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3B1" w:rsidRDefault="007308FA">
      <w:pPr>
        <w:spacing w:after="91"/>
        <w:ind w:left="0" w:right="123" w:firstLine="0"/>
        <w:jc w:val="center"/>
      </w:pPr>
      <w:r>
        <w:rPr>
          <w:sz w:val="32"/>
        </w:rPr>
        <w:t xml:space="preserve">定例監査の結果及び意見について </w:t>
      </w:r>
    </w:p>
    <w:p w:rsidR="00F13C65" w:rsidRDefault="007308FA">
      <w:pPr>
        <w:ind w:left="-5"/>
      </w:pPr>
      <w:r>
        <w:t xml:space="preserve"> </w:t>
      </w:r>
    </w:p>
    <w:p w:rsidR="009553B1" w:rsidRDefault="007308FA">
      <w:pPr>
        <w:ind w:left="-5"/>
      </w:pPr>
      <w:r>
        <w:t xml:space="preserve">地方自治法第199条第４項の規定による定期監査を実施しましたので、同条第９項の規定により、次のとおりその結果を報告します。また、同条第10項の規定により、意見を提出します。 </w:t>
      </w:r>
    </w:p>
    <w:p w:rsidR="009553B1" w:rsidRDefault="007308FA">
      <w:pPr>
        <w:spacing w:after="44"/>
        <w:ind w:left="0" w:firstLine="0"/>
      </w:pPr>
      <w:r>
        <w:t xml:space="preserve"> </w:t>
      </w:r>
    </w:p>
    <w:p w:rsidR="009553B1" w:rsidRDefault="007308FA">
      <w:pPr>
        <w:spacing w:after="44"/>
        <w:ind w:left="0" w:right="118" w:firstLine="0"/>
        <w:jc w:val="center"/>
      </w:pPr>
      <w:r>
        <w:t xml:space="preserve">記 </w:t>
      </w:r>
    </w:p>
    <w:p w:rsidR="009553B1" w:rsidRDefault="007308FA">
      <w:pPr>
        <w:spacing w:after="44"/>
        <w:ind w:left="0" w:firstLine="0"/>
      </w:pPr>
      <w:r>
        <w:t xml:space="preserve"> </w:t>
      </w:r>
    </w:p>
    <w:p w:rsidR="009553B1" w:rsidRDefault="007308FA">
      <w:pPr>
        <w:numPr>
          <w:ilvl w:val="0"/>
          <w:numId w:val="1"/>
        </w:numPr>
        <w:spacing w:after="0"/>
        <w:ind w:hanging="480"/>
      </w:pPr>
      <w:r>
        <w:t xml:space="preserve">監査対象及び実施期間 </w:t>
      </w:r>
    </w:p>
    <w:tbl>
      <w:tblPr>
        <w:tblStyle w:val="TableGrid"/>
        <w:tblW w:w="9640" w:type="dxa"/>
        <w:tblInd w:w="0" w:type="dxa"/>
        <w:tblCellMar>
          <w:top w:w="66" w:type="dxa"/>
          <w:left w:w="101" w:type="dxa"/>
          <w:right w:w="99" w:type="dxa"/>
        </w:tblCellMar>
        <w:tblLook w:val="04A0" w:firstRow="1" w:lastRow="0" w:firstColumn="1" w:lastColumn="0" w:noHBand="0" w:noVBand="1"/>
      </w:tblPr>
      <w:tblGrid>
        <w:gridCol w:w="6805"/>
        <w:gridCol w:w="2835"/>
      </w:tblGrid>
      <w:tr w:rsidR="009553B1">
        <w:trPr>
          <w:trHeight w:val="552"/>
        </w:trPr>
        <w:tc>
          <w:tcPr>
            <w:tcW w:w="6805" w:type="dxa"/>
            <w:tcBorders>
              <w:top w:val="single" w:sz="4" w:space="0" w:color="000000"/>
              <w:left w:val="single" w:sz="4" w:space="0" w:color="000000"/>
              <w:bottom w:val="single" w:sz="4" w:space="0" w:color="000000"/>
              <w:right w:val="single" w:sz="4" w:space="0" w:color="000000"/>
            </w:tcBorders>
            <w:vAlign w:val="center"/>
          </w:tcPr>
          <w:p w:rsidR="009553B1" w:rsidRDefault="007308FA">
            <w:pPr>
              <w:spacing w:after="0"/>
              <w:ind w:left="1" w:firstLine="0"/>
              <w:jc w:val="center"/>
            </w:pPr>
            <w:r>
              <w:t xml:space="preserve">監    査    対    象 </w:t>
            </w:r>
          </w:p>
        </w:tc>
        <w:tc>
          <w:tcPr>
            <w:tcW w:w="2835" w:type="dxa"/>
            <w:tcBorders>
              <w:top w:val="single" w:sz="4" w:space="0" w:color="000000"/>
              <w:left w:val="single" w:sz="4" w:space="0" w:color="000000"/>
              <w:bottom w:val="single" w:sz="4" w:space="0" w:color="000000"/>
              <w:right w:val="single" w:sz="4" w:space="0" w:color="000000"/>
            </w:tcBorders>
            <w:vAlign w:val="center"/>
          </w:tcPr>
          <w:p w:rsidR="009553B1" w:rsidRDefault="007308FA">
            <w:pPr>
              <w:spacing w:after="0"/>
              <w:ind w:left="1" w:firstLine="0"/>
              <w:jc w:val="center"/>
            </w:pPr>
            <w:r>
              <w:t xml:space="preserve">実 施 期 間 </w:t>
            </w:r>
          </w:p>
        </w:tc>
      </w:tr>
      <w:tr w:rsidR="009553B1">
        <w:trPr>
          <w:trHeight w:val="4691"/>
        </w:trPr>
        <w:tc>
          <w:tcPr>
            <w:tcW w:w="6805" w:type="dxa"/>
            <w:tcBorders>
              <w:top w:val="single" w:sz="4" w:space="0" w:color="000000"/>
              <w:left w:val="single" w:sz="4" w:space="0" w:color="000000"/>
              <w:bottom w:val="single" w:sz="4" w:space="0" w:color="000000"/>
              <w:right w:val="single" w:sz="4" w:space="0" w:color="000000"/>
            </w:tcBorders>
          </w:tcPr>
          <w:p w:rsidR="009553B1" w:rsidRDefault="007308FA">
            <w:pPr>
              <w:spacing w:after="44"/>
              <w:ind w:left="0" w:firstLine="0"/>
            </w:pPr>
            <w:r>
              <w:t xml:space="preserve">市民病院 </w:t>
            </w:r>
          </w:p>
          <w:p w:rsidR="009553B1" w:rsidRDefault="007308FA">
            <w:pPr>
              <w:spacing w:after="44"/>
              <w:ind w:left="240" w:firstLine="0"/>
            </w:pPr>
            <w:r>
              <w:t xml:space="preserve">・総務課 </w:t>
            </w:r>
          </w:p>
          <w:p w:rsidR="009553B1" w:rsidRDefault="007308FA">
            <w:pPr>
              <w:spacing w:after="44"/>
              <w:ind w:left="240" w:firstLine="0"/>
            </w:pPr>
            <w:r>
              <w:t xml:space="preserve">・医事課 </w:t>
            </w:r>
          </w:p>
          <w:p w:rsidR="009553B1" w:rsidRDefault="007308FA">
            <w:pPr>
              <w:spacing w:after="44"/>
              <w:ind w:left="240" w:firstLine="0"/>
            </w:pPr>
            <w:r>
              <w:t xml:space="preserve">・栄養管理課 </w:t>
            </w:r>
          </w:p>
          <w:p w:rsidR="009553B1" w:rsidRDefault="007308FA">
            <w:pPr>
              <w:spacing w:after="44"/>
              <w:ind w:left="240" w:firstLine="0"/>
            </w:pPr>
            <w:r>
              <w:t xml:space="preserve">・経営管理室 </w:t>
            </w:r>
          </w:p>
          <w:p w:rsidR="009553B1" w:rsidRDefault="007308FA">
            <w:pPr>
              <w:spacing w:after="44"/>
              <w:ind w:left="240" w:firstLine="0"/>
            </w:pPr>
            <w:r>
              <w:t xml:space="preserve">・看護専門学校 </w:t>
            </w:r>
          </w:p>
          <w:p w:rsidR="009553B1" w:rsidRDefault="007308FA">
            <w:pPr>
              <w:spacing w:after="44"/>
              <w:ind w:left="0" w:firstLine="0"/>
            </w:pPr>
            <w:r>
              <w:t xml:space="preserve"> </w:t>
            </w:r>
          </w:p>
          <w:p w:rsidR="009553B1" w:rsidRDefault="007308FA">
            <w:pPr>
              <w:spacing w:after="44"/>
              <w:ind w:left="0" w:firstLine="0"/>
            </w:pPr>
            <w:r>
              <w:t xml:space="preserve"> </w:t>
            </w:r>
          </w:p>
          <w:p w:rsidR="009553B1" w:rsidRDefault="007308FA">
            <w:pPr>
              <w:spacing w:after="44"/>
              <w:ind w:left="0" w:firstLine="0"/>
            </w:pPr>
            <w:r>
              <w:t xml:space="preserve"> </w:t>
            </w:r>
          </w:p>
          <w:p w:rsidR="009553B1" w:rsidRDefault="007308FA">
            <w:pPr>
              <w:spacing w:after="0" w:line="295" w:lineRule="auto"/>
              <w:ind w:left="0" w:firstLine="240"/>
            </w:pPr>
            <w:r>
              <w:t xml:space="preserve">平成28年4月1日から平成28年11月30日までに執行された所掌事務事業について </w:t>
            </w:r>
          </w:p>
          <w:p w:rsidR="009553B1" w:rsidRDefault="007308FA">
            <w:pPr>
              <w:spacing w:after="44"/>
              <w:ind w:left="0" w:firstLine="0"/>
            </w:pPr>
            <w:r>
              <w:t xml:space="preserve"> </w:t>
            </w:r>
          </w:p>
          <w:p w:rsidR="009553B1" w:rsidRDefault="007308FA">
            <w:pPr>
              <w:spacing w:after="0"/>
              <w:ind w:left="0" w:firstLine="0"/>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9553B1" w:rsidRDefault="007308FA">
            <w:pPr>
              <w:spacing w:after="44"/>
              <w:ind w:left="0" w:firstLine="0"/>
            </w:pPr>
            <w:r>
              <w:t xml:space="preserve"> </w:t>
            </w:r>
          </w:p>
          <w:p w:rsidR="009553B1" w:rsidRDefault="007308FA">
            <w:pPr>
              <w:spacing w:after="106"/>
              <w:ind w:left="0" w:firstLine="0"/>
              <w:jc w:val="center"/>
            </w:pPr>
            <w:r>
              <w:t xml:space="preserve">平成29年1月4日 </w:t>
            </w:r>
          </w:p>
          <w:p w:rsidR="009553B1" w:rsidRDefault="007308FA">
            <w:pPr>
              <w:spacing w:after="0"/>
              <w:ind w:left="0" w:firstLine="0"/>
              <w:jc w:val="center"/>
            </w:pPr>
            <w:r>
              <w:rPr>
                <w:rFonts w:ascii="Microsoft YaHei" w:eastAsia="Microsoft YaHei" w:hAnsi="Microsoft YaHei" w:cs="Microsoft YaHei"/>
              </w:rPr>
              <w:t>～</w:t>
            </w:r>
          </w:p>
          <w:p w:rsidR="009553B1" w:rsidRDefault="007308FA">
            <w:pPr>
              <w:spacing w:after="55"/>
              <w:ind w:left="1198" w:firstLine="0"/>
            </w:pPr>
            <w:r>
              <w:rPr>
                <w:rFonts w:ascii="Calibri" w:eastAsia="Calibri" w:hAnsi="Calibri" w:cs="Calibri"/>
                <w:noProof/>
                <w:sz w:val="22"/>
              </w:rPr>
              <mc:AlternateContent>
                <mc:Choice Requires="wpg">
                  <w:drawing>
                    <wp:inline distT="0" distB="0" distL="0" distR="0">
                      <wp:extent cx="152400" cy="76200"/>
                      <wp:effectExtent l="0" t="0" r="0" b="0"/>
                      <wp:docPr id="1389" name="Group 1389"/>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07" name="Rectangle 107"/>
                              <wps:cNvSpPr/>
                              <wps:spPr>
                                <a:xfrm rot="5399999">
                                  <a:off x="381" y="-50672"/>
                                  <a:ext cx="101346" cy="202692"/>
                                </a:xfrm>
                                <a:prstGeom prst="rect">
                                  <a:avLst/>
                                </a:prstGeom>
                                <a:ln>
                                  <a:noFill/>
                                </a:ln>
                              </wps:spPr>
                              <wps:txbx>
                                <w:txbxContent>
                                  <w:p w:rsidR="009553B1" w:rsidRDefault="007308FA">
                                    <w:pPr>
                                      <w:spacing w:after="160"/>
                                      <w:ind w:left="0" w:firstLine="0"/>
                                    </w:pPr>
                                    <w:r>
                                      <w:rPr>
                                        <w:rFonts w:ascii="Microsoft YaHei" w:eastAsia="Microsoft YaHei" w:hAnsi="Microsoft YaHei" w:cs="Microsoft YaHei"/>
                                      </w:rPr>
                                      <w:t xml:space="preserve"> </w:t>
                                    </w:r>
                                  </w:p>
                                </w:txbxContent>
                              </wps:txbx>
                              <wps:bodyPr horzOverflow="overflow" vert="eaVert" lIns="0" tIns="0" rIns="0" bIns="0" rtlCol="0">
                                <a:noAutofit/>
                              </wps:bodyPr>
                            </wps:wsp>
                          </wpg:wgp>
                        </a:graphicData>
                      </a:graphic>
                    </wp:inline>
                  </w:drawing>
                </mc:Choice>
                <mc:Fallback xmlns:a="http://schemas.openxmlformats.org/drawingml/2006/main">
                  <w:pict>
                    <v:group id="Group 1389" style="width:12pt;height:6pt;mso-position-horizontal-relative:char;mso-position-vertical-relative:line" coordsize="1524,762">
                      <v:rect id="Rectangle 107" style="position:absolute;width:1013;height:2026;left:3;top:-506;rotation:90;" filled="f" stroked="f">
                        <v:textbox inset="0,0,0,0" style="layout-flow:vertical">
                          <w:txbxContent>
                            <w:p>
                              <w:pPr>
                                <w:spacing w:before="0" w:after="160" w:line="259" w:lineRule="auto"/>
                                <w:ind w:left="0" w:firstLine="0"/>
                              </w:pPr>
                              <w:r>
                                <w:rPr>
                                  <w:rFonts w:cs="Microsoft YaHei" w:hAnsi="Microsoft YaHei" w:eastAsia="Microsoft YaHei" w:ascii="Microsoft YaHei"/>
                                </w:rPr>
                                <w:t xml:space="preserve"> </w:t>
                              </w:r>
                            </w:p>
                          </w:txbxContent>
                        </v:textbox>
                      </v:rect>
                    </v:group>
                  </w:pict>
                </mc:Fallback>
              </mc:AlternateContent>
            </w:r>
          </w:p>
          <w:p w:rsidR="009553B1" w:rsidRDefault="007308FA">
            <w:pPr>
              <w:spacing w:after="0"/>
              <w:ind w:left="238" w:firstLine="0"/>
            </w:pPr>
            <w:r>
              <w:t xml:space="preserve">平成29年1月26日 </w:t>
            </w:r>
          </w:p>
        </w:tc>
      </w:tr>
    </w:tbl>
    <w:p w:rsidR="009553B1" w:rsidRDefault="007308FA">
      <w:pPr>
        <w:spacing w:after="44"/>
        <w:ind w:left="0" w:firstLine="0"/>
      </w:pPr>
      <w:r>
        <w:t xml:space="preserve"> </w:t>
      </w:r>
    </w:p>
    <w:p w:rsidR="009553B1" w:rsidRDefault="007308FA">
      <w:pPr>
        <w:numPr>
          <w:ilvl w:val="0"/>
          <w:numId w:val="1"/>
        </w:numPr>
        <w:spacing w:after="44"/>
        <w:ind w:hanging="480"/>
      </w:pPr>
      <w:r>
        <w:t xml:space="preserve">監査を実施した監査委員 </w:t>
      </w:r>
    </w:p>
    <w:p w:rsidR="009553B1" w:rsidRDefault="007308FA">
      <w:pPr>
        <w:spacing w:after="44"/>
        <w:ind w:left="0" w:firstLine="0"/>
      </w:pPr>
      <w:r>
        <w:t xml:space="preserve"> </w:t>
      </w:r>
    </w:p>
    <w:p w:rsidR="009553B1" w:rsidRDefault="007308FA">
      <w:pPr>
        <w:ind w:left="490"/>
      </w:pPr>
      <w:r>
        <w:t xml:space="preserve">廣 嶋 康 雄   玉 井 隼 也   青 木  紘 </w:t>
      </w:r>
    </w:p>
    <w:p w:rsidR="009553B1" w:rsidRDefault="007308FA">
      <w:pPr>
        <w:spacing w:after="44"/>
        <w:ind w:left="0" w:firstLine="0"/>
      </w:pPr>
      <w:r>
        <w:t xml:space="preserve"> </w:t>
      </w:r>
    </w:p>
    <w:p w:rsidR="009553B1" w:rsidRDefault="007308FA">
      <w:pPr>
        <w:numPr>
          <w:ilvl w:val="0"/>
          <w:numId w:val="1"/>
        </w:numPr>
        <w:spacing w:after="44"/>
        <w:ind w:hanging="480"/>
      </w:pPr>
      <w:r>
        <w:t xml:space="preserve">監査の概要 </w:t>
      </w:r>
    </w:p>
    <w:p w:rsidR="009553B1" w:rsidRDefault="007308FA">
      <w:pPr>
        <w:spacing w:after="44"/>
        <w:ind w:left="0" w:firstLine="0"/>
      </w:pPr>
      <w:r>
        <w:t xml:space="preserve"> </w:t>
      </w:r>
    </w:p>
    <w:p w:rsidR="009553B1" w:rsidRDefault="007308FA">
      <w:pPr>
        <w:ind w:left="240" w:firstLine="240"/>
      </w:pPr>
      <w:r>
        <w:t xml:space="preserve">今回の監査は、監査対象期間において執行された事務事業が関係法令に基づいて適正に処理されているかについて行った｡監査に当たっては、あらかじめ資料の提出を求め、関係職員から説明を聴取するとともに、関係帳票等の監査を実施した｡ </w:t>
      </w:r>
    </w:p>
    <w:p w:rsidR="009553B1" w:rsidRDefault="007308FA">
      <w:pPr>
        <w:spacing w:after="44"/>
        <w:ind w:left="0" w:firstLine="0"/>
      </w:pPr>
      <w:r>
        <w:t xml:space="preserve"> </w:t>
      </w:r>
    </w:p>
    <w:p w:rsidR="00F13C65" w:rsidRDefault="00F13C65">
      <w:pPr>
        <w:spacing w:after="44"/>
        <w:ind w:left="0" w:firstLine="0"/>
      </w:pPr>
    </w:p>
    <w:p w:rsidR="00F13C65" w:rsidRDefault="00F13C65">
      <w:pPr>
        <w:spacing w:after="44"/>
        <w:ind w:left="0" w:firstLine="0"/>
      </w:pPr>
      <w:bookmarkStart w:id="0" w:name="_GoBack"/>
      <w:bookmarkEnd w:id="0"/>
    </w:p>
    <w:p w:rsidR="009553B1" w:rsidRDefault="007308FA">
      <w:pPr>
        <w:numPr>
          <w:ilvl w:val="0"/>
          <w:numId w:val="1"/>
        </w:numPr>
        <w:spacing w:after="44"/>
        <w:ind w:hanging="480"/>
      </w:pPr>
      <w:r>
        <w:lastRenderedPageBreak/>
        <w:t xml:space="preserve">監査の結果 </w:t>
      </w:r>
    </w:p>
    <w:p w:rsidR="009553B1" w:rsidRDefault="007308FA">
      <w:pPr>
        <w:ind w:left="-5"/>
      </w:pPr>
      <w:r>
        <w:t xml:space="preserve">  経理事務及びその他の事務処理について監査したところ、適正に処理されていた。 </w:t>
      </w:r>
    </w:p>
    <w:p w:rsidR="009553B1" w:rsidRDefault="007308FA">
      <w:pPr>
        <w:ind w:left="490"/>
      </w:pPr>
      <w:r>
        <w:t xml:space="preserve">なお、次の事項について検討されたい。 </w:t>
      </w:r>
    </w:p>
    <w:p w:rsidR="009553B1" w:rsidRDefault="007308FA">
      <w:pPr>
        <w:spacing w:after="44"/>
        <w:ind w:left="480" w:firstLine="0"/>
      </w:pPr>
      <w:r>
        <w:t xml:space="preserve"> </w:t>
      </w:r>
    </w:p>
    <w:p w:rsidR="009553B1" w:rsidRDefault="007308FA">
      <w:pPr>
        <w:ind w:left="-5"/>
      </w:pPr>
      <w:r>
        <w:t xml:space="preserve">（１）意見 </w:t>
      </w:r>
    </w:p>
    <w:p w:rsidR="009553B1" w:rsidRDefault="007308FA">
      <w:pPr>
        <w:numPr>
          <w:ilvl w:val="0"/>
          <w:numId w:val="2"/>
        </w:numPr>
        <w:ind w:hanging="240"/>
      </w:pPr>
      <w:r>
        <w:t xml:space="preserve">市民病院では、一部の医療機器については、老朽化し、修繕・更新が必要となってきている。安全・安心・納得の医療を提供していくため、必要な修繕をするとともに、医療機器の更新事業を計画的に進められたい。 </w:t>
      </w:r>
    </w:p>
    <w:p w:rsidR="009553B1" w:rsidRDefault="007308FA">
      <w:pPr>
        <w:spacing w:after="65"/>
        <w:ind w:left="240" w:firstLine="0"/>
      </w:pPr>
      <w:r>
        <w:t xml:space="preserve"> </w:t>
      </w:r>
    </w:p>
    <w:p w:rsidR="009553B1" w:rsidRDefault="007308FA">
      <w:pPr>
        <w:numPr>
          <w:ilvl w:val="0"/>
          <w:numId w:val="2"/>
        </w:numPr>
        <w:ind w:hanging="240"/>
      </w:pPr>
      <w:r>
        <w:t>市民病院では、職員による電話催告や臨戸徴収などの滞納整理に継続して取り組まれているが、毎年、未収金のうち一部が、不納欠損として処理されている。公平性、</w:t>
      </w:r>
    </w:p>
    <w:p w:rsidR="009553B1" w:rsidRDefault="007308FA">
      <w:pPr>
        <w:ind w:left="486"/>
      </w:pPr>
      <w:r>
        <w:t xml:space="preserve">自主財源の確保の観点から、未収金の回収により一層努められたい。 </w:t>
      </w:r>
    </w:p>
    <w:p w:rsidR="009553B1" w:rsidRDefault="007308FA">
      <w:pPr>
        <w:spacing w:after="44"/>
        <w:ind w:left="0" w:firstLine="0"/>
      </w:pPr>
      <w:r>
        <w:t xml:space="preserve"> </w:t>
      </w:r>
    </w:p>
    <w:p w:rsidR="009553B1" w:rsidRDefault="007308FA">
      <w:pPr>
        <w:spacing w:after="0"/>
        <w:ind w:left="0" w:firstLine="0"/>
      </w:pPr>
      <w:r>
        <w:t xml:space="preserve"> </w:t>
      </w:r>
    </w:p>
    <w:sectPr w:rsidR="009553B1">
      <w:pgSz w:w="11906" w:h="16838"/>
      <w:pgMar w:top="1231" w:right="1053" w:bottom="151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BB"/>
    <w:multiLevelType w:val="hybridMultilevel"/>
    <w:tmpl w:val="7654DAE0"/>
    <w:lvl w:ilvl="0" w:tplc="6C8CAA6C">
      <w:start w:val="1"/>
      <w:numFmt w:val="aiueo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6DEEA918">
      <w:start w:val="1"/>
      <w:numFmt w:val="lowerLetter"/>
      <w:lvlText w:val="%2"/>
      <w:lvlJc w:val="left"/>
      <w:pPr>
        <w:ind w:left="13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648D8A0">
      <w:start w:val="1"/>
      <w:numFmt w:val="lowerRoman"/>
      <w:lvlText w:val="%3"/>
      <w:lvlJc w:val="left"/>
      <w:pPr>
        <w:ind w:left="20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0C6E5BC">
      <w:start w:val="1"/>
      <w:numFmt w:val="decimal"/>
      <w:lvlText w:val="%4"/>
      <w:lvlJc w:val="left"/>
      <w:pPr>
        <w:ind w:left="27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14EDD30">
      <w:start w:val="1"/>
      <w:numFmt w:val="lowerLetter"/>
      <w:lvlText w:val="%5"/>
      <w:lvlJc w:val="left"/>
      <w:pPr>
        <w:ind w:left="3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1FE2937C">
      <w:start w:val="1"/>
      <w:numFmt w:val="lowerRoman"/>
      <w:lvlText w:val="%6"/>
      <w:lvlJc w:val="left"/>
      <w:pPr>
        <w:ind w:left="4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1DA4568">
      <w:start w:val="1"/>
      <w:numFmt w:val="decimal"/>
      <w:lvlText w:val="%7"/>
      <w:lvlJc w:val="left"/>
      <w:pPr>
        <w:ind w:left="4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3774CC3A">
      <w:start w:val="1"/>
      <w:numFmt w:val="lowerLetter"/>
      <w:lvlText w:val="%8"/>
      <w:lvlJc w:val="left"/>
      <w:pPr>
        <w:ind w:left="5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4F4A38CE">
      <w:start w:val="1"/>
      <w:numFmt w:val="lowerRoman"/>
      <w:lvlText w:val="%9"/>
      <w:lvlJc w:val="left"/>
      <w:pPr>
        <w:ind w:left="6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897628F"/>
    <w:multiLevelType w:val="hybridMultilevel"/>
    <w:tmpl w:val="A6D248EE"/>
    <w:lvl w:ilvl="0" w:tplc="4C28EEA2">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6FBA976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F425EE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447230F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7CE6356">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5386D18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12EA88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C9A1DE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C2DC25F4">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B1"/>
    <w:rsid w:val="007308FA"/>
    <w:rsid w:val="009553B1"/>
    <w:rsid w:val="00F13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509113"/>
  <w15:docId w15:val="{227197CF-4710-4D2E-85ED-0A36E5F5C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0" w:line="259" w:lineRule="auto"/>
      <w:ind w:left="10" w:hanging="1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4</cp:revision>
  <dcterms:created xsi:type="dcterms:W3CDTF">2018-09-07T02:50:00Z</dcterms:created>
  <dcterms:modified xsi:type="dcterms:W3CDTF">2018-09-07T04:38:00Z</dcterms:modified>
</cp:coreProperties>
</file>