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F46" w:rsidRDefault="008E3F46" w:rsidP="008E3F46">
      <w:pPr>
        <w:spacing w:line="240" w:lineRule="auto"/>
        <w:rPr>
          <w:rFonts w:ascii="ＭＳ ゴシック" w:eastAsia="ＭＳ ゴシック" w:hAnsi="ＭＳ ゴシック"/>
          <w:szCs w:val="24"/>
        </w:rPr>
      </w:pPr>
      <w:r w:rsidRPr="0071464D">
        <w:rPr>
          <w:rFonts w:ascii="ＭＳ ゴシック" w:eastAsia="ＭＳ ゴシック" w:hAnsi="ＭＳ ゴシック" w:hint="eastAsia"/>
          <w:szCs w:val="24"/>
        </w:rPr>
        <w:t>基金の運用状況</w:t>
      </w:r>
    </w:p>
    <w:p w:rsidR="008E3F46" w:rsidRDefault="008E3F46" w:rsidP="008E3F46">
      <w:pPr>
        <w:spacing w:line="240" w:lineRule="auto"/>
        <w:rPr>
          <w:rFonts w:ascii="ＭＳ ゴシック" w:eastAsia="ＭＳ ゴシック" w:hAnsi="ＭＳ ゴシック"/>
          <w:szCs w:val="24"/>
        </w:rPr>
      </w:pPr>
    </w:p>
    <w:p w:rsidR="008E3F46" w:rsidRPr="0071464D" w:rsidRDefault="008E3F46" w:rsidP="008E3F46">
      <w:pPr>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t>１</w:t>
      </w:r>
      <w:r w:rsidRPr="00B3319A">
        <w:rPr>
          <w:rFonts w:ascii="ＭＳ ゴシック" w:eastAsia="ＭＳ ゴシック" w:hAnsi="ＭＳ ゴシック" w:hint="eastAsia"/>
          <w:szCs w:val="24"/>
        </w:rPr>
        <w:t xml:space="preserve">　審査の概要</w:t>
      </w:r>
    </w:p>
    <w:p w:rsidR="008E3F46" w:rsidRPr="0071464D" w:rsidRDefault="008E3F46" w:rsidP="008E3F46">
      <w:pPr>
        <w:spacing w:line="240" w:lineRule="auto"/>
        <w:ind w:firstLineChars="100" w:firstLine="240"/>
        <w:outlineLvl w:val="0"/>
        <w:rPr>
          <w:rFonts w:ascii="ＭＳ ゴシック" w:eastAsia="ＭＳ ゴシック" w:hAnsi="ＭＳ ゴシック"/>
          <w:szCs w:val="24"/>
        </w:rPr>
      </w:pPr>
      <w:r>
        <w:rPr>
          <w:rFonts w:ascii="ＭＳ ゴシック" w:eastAsia="ＭＳ ゴシック" w:hAnsi="ＭＳ ゴシック" w:hint="eastAsia"/>
          <w:szCs w:val="24"/>
        </w:rPr>
        <w:t>⑴</w:t>
      </w:r>
      <w:r w:rsidRPr="0071464D">
        <w:rPr>
          <w:rFonts w:ascii="ＭＳ ゴシック" w:eastAsia="ＭＳ ゴシック" w:hAnsi="ＭＳ ゴシック" w:hint="eastAsia"/>
          <w:szCs w:val="24"/>
        </w:rPr>
        <w:t xml:space="preserve">　高額療養費貸付基金</w:t>
      </w:r>
    </w:p>
    <w:p w:rsidR="008E3F46" w:rsidRPr="0071464D" w:rsidRDefault="008E3F46" w:rsidP="008E3F46">
      <w:pPr>
        <w:spacing w:line="240" w:lineRule="auto"/>
        <w:ind w:firstLineChars="300" w:firstLine="720"/>
        <w:rPr>
          <w:rFonts w:hAnsi="ＭＳ 明朝"/>
          <w:szCs w:val="24"/>
        </w:rPr>
      </w:pPr>
      <w:r>
        <w:rPr>
          <w:rFonts w:hAnsi="ＭＳ 明朝" w:hint="eastAsia"/>
          <w:szCs w:val="24"/>
        </w:rPr>
        <w:t>当</w:t>
      </w:r>
      <w:r w:rsidRPr="0071464D">
        <w:rPr>
          <w:rFonts w:hAnsi="ＭＳ 明朝" w:hint="eastAsia"/>
          <w:szCs w:val="24"/>
        </w:rPr>
        <w:t>年度の運用状況は、下表のとおりである。</w:t>
      </w:r>
    </w:p>
    <w:p w:rsidR="008E3F46" w:rsidRPr="0071464D" w:rsidRDefault="008E3F46" w:rsidP="008E3F46">
      <w:pPr>
        <w:spacing w:line="240" w:lineRule="auto"/>
        <w:rPr>
          <w:rFonts w:hAnsi="ＭＳ 明朝"/>
          <w:szCs w:val="24"/>
        </w:rPr>
      </w:pPr>
    </w:p>
    <w:p w:rsidR="008E3F46" w:rsidRPr="0071464D" w:rsidRDefault="008E3F46" w:rsidP="008E3F46">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Pr="00320217">
        <w:rPr>
          <w:rFonts w:asciiTheme="minorEastAsia" w:eastAsiaTheme="minorEastAsia" w:hAnsiTheme="minorEastAsia" w:hint="eastAsia"/>
          <w:szCs w:val="24"/>
        </w:rPr>
        <w:t>（単位：千円）</w:t>
      </w:r>
    </w:p>
    <w:p w:rsidR="008E3F46" w:rsidRPr="0071464D" w:rsidRDefault="008E3F46" w:rsidP="008E3F46">
      <w:pPr>
        <w:spacing w:line="240" w:lineRule="auto"/>
        <w:rPr>
          <w:rFonts w:hAnsi="ＭＳ 明朝"/>
          <w:szCs w:val="24"/>
        </w:rPr>
      </w:pPr>
      <w:r>
        <w:rPr>
          <w:rFonts w:hAnsi="ＭＳ 明朝"/>
          <w:noProof/>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8pt;margin-top:5.75pt;width:482.5pt;height:102.1pt;z-index:-251657216;mso-position-horizontal-relative:text;mso-position-vertical-relative:text">
            <v:imagedata r:id="rId6" o:title=""/>
            <o:lock v:ext="edit" aspectratio="f"/>
          </v:shape>
          <o:OLEObject Type="Embed" ProgID="Excel.Sheet.12" ShapeID="_x0000_s2050" DrawAspect="Content" ObjectID="_1722165691" r:id="rId7"/>
        </w:object>
      </w:r>
    </w:p>
    <w:p w:rsidR="008E3F46" w:rsidRPr="0071464D" w:rsidRDefault="008E3F46" w:rsidP="008E3F46">
      <w:pPr>
        <w:spacing w:line="240" w:lineRule="auto"/>
        <w:rPr>
          <w:rFonts w:hAnsi="ＭＳ 明朝"/>
          <w:szCs w:val="24"/>
        </w:rPr>
      </w:pPr>
    </w:p>
    <w:p w:rsidR="008E3F46" w:rsidRPr="0071464D" w:rsidRDefault="008E3F46" w:rsidP="008E3F46">
      <w:pPr>
        <w:spacing w:line="240" w:lineRule="auto"/>
        <w:jc w:val="center"/>
        <w:rPr>
          <w:rFonts w:hAnsi="ＭＳ 明朝"/>
          <w:szCs w:val="24"/>
        </w:rPr>
      </w:pPr>
    </w:p>
    <w:p w:rsidR="008E3F46" w:rsidRPr="0071464D" w:rsidRDefault="008E3F46" w:rsidP="008E3F46">
      <w:pPr>
        <w:spacing w:line="240" w:lineRule="auto"/>
        <w:rPr>
          <w:rFonts w:hAnsi="ＭＳ 明朝"/>
          <w:szCs w:val="24"/>
        </w:rPr>
      </w:pPr>
    </w:p>
    <w:p w:rsidR="008E3F46" w:rsidRDefault="008E3F46" w:rsidP="008E3F46">
      <w:pPr>
        <w:tabs>
          <w:tab w:val="left" w:pos="4320"/>
        </w:tabs>
        <w:spacing w:line="240" w:lineRule="auto"/>
        <w:rPr>
          <w:rFonts w:hAnsi="ＭＳ 明朝"/>
          <w:szCs w:val="24"/>
        </w:rPr>
      </w:pPr>
      <w:r>
        <w:rPr>
          <w:rFonts w:hAnsi="ＭＳ 明朝"/>
          <w:szCs w:val="24"/>
        </w:rPr>
        <w:tab/>
      </w:r>
    </w:p>
    <w:p w:rsidR="008E3F46" w:rsidRDefault="008E3F46" w:rsidP="008E3F46">
      <w:pPr>
        <w:spacing w:line="240" w:lineRule="auto"/>
        <w:rPr>
          <w:rFonts w:hAnsi="ＭＳ 明朝"/>
          <w:szCs w:val="24"/>
        </w:rPr>
      </w:pPr>
    </w:p>
    <w:p w:rsidR="008E3F46" w:rsidRDefault="008E3F46" w:rsidP="008E3F46">
      <w:pPr>
        <w:spacing w:line="240" w:lineRule="auto"/>
        <w:rPr>
          <w:rFonts w:hAnsi="ＭＳ 明朝"/>
          <w:szCs w:val="24"/>
        </w:rPr>
      </w:pPr>
    </w:p>
    <w:p w:rsidR="008E3F46" w:rsidRDefault="008E3F46" w:rsidP="008E3F46">
      <w:pPr>
        <w:spacing w:line="240" w:lineRule="auto"/>
        <w:ind w:leftChars="200" w:left="480" w:firstLineChars="100" w:firstLine="240"/>
        <w:rPr>
          <w:rFonts w:hAnsi="ＭＳ 明朝"/>
          <w:szCs w:val="24"/>
        </w:rPr>
      </w:pPr>
      <w:r w:rsidRPr="0071464D">
        <w:rPr>
          <w:rFonts w:hAnsi="ＭＳ 明朝" w:hint="eastAsia"/>
          <w:szCs w:val="24"/>
        </w:rPr>
        <w:t>当基金は</w:t>
      </w:r>
      <w:r>
        <w:rPr>
          <w:rFonts w:hAnsi="ＭＳ 明朝" w:hint="eastAsia"/>
          <w:szCs w:val="24"/>
        </w:rPr>
        <w:t>、</w:t>
      </w:r>
      <w:r w:rsidRPr="0071464D">
        <w:rPr>
          <w:rFonts w:hAnsi="ＭＳ 明朝" w:hint="eastAsia"/>
          <w:szCs w:val="24"/>
        </w:rPr>
        <w:t>高額療養費の支払いが困難な者に対し、必要な資金を貸し付けることにより、療養の確保と生活の安定を図るために設置されたもので、高額療養費の範囲内の額を限度として無利息で貸し付けされている。</w:t>
      </w:r>
    </w:p>
    <w:p w:rsidR="008E3F46" w:rsidRDefault="008E3F46" w:rsidP="008E3F46">
      <w:pPr>
        <w:spacing w:line="240" w:lineRule="auto"/>
        <w:ind w:leftChars="200" w:left="480" w:firstLineChars="100" w:firstLine="240"/>
        <w:rPr>
          <w:rFonts w:hAnsi="ＭＳ 明朝"/>
          <w:szCs w:val="24"/>
        </w:rPr>
      </w:pPr>
      <w:r w:rsidRPr="00B63752">
        <w:rPr>
          <w:rFonts w:hAnsi="ＭＳ 明朝" w:hint="eastAsia"/>
          <w:szCs w:val="24"/>
        </w:rPr>
        <w:t>当年度の運用額は、償還金及び貸付金</w:t>
      </w:r>
      <w:r w:rsidRPr="00C97E16">
        <w:rPr>
          <w:rFonts w:hAnsi="ＭＳ 明朝" w:hint="eastAsia"/>
          <w:szCs w:val="24"/>
        </w:rPr>
        <w:t>16,039千</w:t>
      </w:r>
      <w:r w:rsidRPr="00B63752">
        <w:rPr>
          <w:rFonts w:hAnsi="ＭＳ 明朝" w:hint="eastAsia"/>
          <w:szCs w:val="24"/>
        </w:rPr>
        <w:t>円で、当年度末現在高は、現金22,000千円である。</w:t>
      </w:r>
    </w:p>
    <w:p w:rsidR="008E3F46" w:rsidRDefault="008E3F46" w:rsidP="008E3F46">
      <w:pPr>
        <w:spacing w:line="240" w:lineRule="auto"/>
        <w:rPr>
          <w:rFonts w:hAnsi="ＭＳ 明朝"/>
          <w:szCs w:val="24"/>
        </w:rPr>
      </w:pPr>
    </w:p>
    <w:p w:rsidR="008E3F46" w:rsidRPr="003C788B" w:rsidRDefault="008E3F46" w:rsidP="008E3F46">
      <w:pPr>
        <w:spacing w:line="240" w:lineRule="auto"/>
        <w:rPr>
          <w:rFonts w:hAnsi="ＭＳ 明朝"/>
          <w:szCs w:val="24"/>
        </w:rPr>
      </w:pPr>
    </w:p>
    <w:p w:rsidR="008E3F46" w:rsidRPr="0071464D" w:rsidRDefault="008E3F46" w:rsidP="008E3F46">
      <w:pPr>
        <w:spacing w:line="240" w:lineRule="auto"/>
        <w:ind w:firstLineChars="100" w:firstLine="240"/>
        <w:outlineLvl w:val="0"/>
        <w:rPr>
          <w:rFonts w:ascii="ＭＳ ゴシック" w:eastAsia="ＭＳ ゴシック" w:hAnsi="ＭＳ ゴシック"/>
          <w:szCs w:val="24"/>
        </w:rPr>
      </w:pPr>
      <w:r>
        <w:rPr>
          <w:rFonts w:ascii="ＭＳ ゴシック" w:eastAsia="ＭＳ ゴシック" w:hAnsi="ＭＳ ゴシック" w:hint="eastAsia"/>
          <w:szCs w:val="24"/>
        </w:rPr>
        <w:t>⑵</w:t>
      </w:r>
      <w:r w:rsidRPr="0071464D">
        <w:rPr>
          <w:rFonts w:ascii="ＭＳ ゴシック" w:eastAsia="ＭＳ ゴシック" w:hAnsi="ＭＳ ゴシック" w:hint="eastAsia"/>
          <w:szCs w:val="24"/>
        </w:rPr>
        <w:t xml:space="preserve">　美術館美術品取得基金</w:t>
      </w:r>
    </w:p>
    <w:p w:rsidR="008E3F46" w:rsidRPr="0071464D" w:rsidRDefault="008E3F46" w:rsidP="008E3F46">
      <w:pPr>
        <w:spacing w:line="240" w:lineRule="auto"/>
        <w:ind w:firstLineChars="300" w:firstLine="720"/>
        <w:rPr>
          <w:rFonts w:hAnsi="ＭＳ 明朝"/>
          <w:szCs w:val="24"/>
        </w:rPr>
      </w:pPr>
      <w:r>
        <w:rPr>
          <w:rFonts w:hAnsi="ＭＳ 明朝" w:hint="eastAsia"/>
          <w:szCs w:val="24"/>
        </w:rPr>
        <w:t>当</w:t>
      </w:r>
      <w:r w:rsidRPr="0071464D">
        <w:rPr>
          <w:rFonts w:hAnsi="ＭＳ 明朝" w:hint="eastAsia"/>
          <w:szCs w:val="24"/>
        </w:rPr>
        <w:t>年度の運用状況は、下表のとおりである。</w:t>
      </w:r>
    </w:p>
    <w:p w:rsidR="008E3F46" w:rsidRPr="0071464D" w:rsidRDefault="008E3F46" w:rsidP="008E3F46">
      <w:pPr>
        <w:spacing w:line="240" w:lineRule="auto"/>
        <w:rPr>
          <w:rFonts w:hAnsi="ＭＳ 明朝"/>
          <w:szCs w:val="24"/>
        </w:rPr>
      </w:pPr>
    </w:p>
    <w:p w:rsidR="008E3F46" w:rsidRPr="0071464D" w:rsidRDefault="008E3F46" w:rsidP="008E3F46">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Pr="00320217">
        <w:rPr>
          <w:rFonts w:asciiTheme="minorEastAsia" w:eastAsiaTheme="minorEastAsia" w:hAnsiTheme="minorEastAsia" w:hint="eastAsia"/>
          <w:szCs w:val="24"/>
        </w:rPr>
        <w:t>（単位：千円）</w:t>
      </w:r>
    </w:p>
    <w:p w:rsidR="008E3F46" w:rsidRDefault="008E3F46" w:rsidP="008E3F46">
      <w:pPr>
        <w:spacing w:line="240" w:lineRule="auto"/>
        <w:rPr>
          <w:rFonts w:hAnsi="ＭＳ 明朝"/>
          <w:szCs w:val="24"/>
        </w:rPr>
      </w:pPr>
      <w:r>
        <w:rPr>
          <w:rFonts w:hAnsi="ＭＳ 明朝"/>
          <w:noProof/>
          <w:szCs w:val="24"/>
        </w:rPr>
        <w:drawing>
          <wp:inline distT="0" distB="0" distL="0" distR="0">
            <wp:extent cx="6153150" cy="14351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3150" cy="1435100"/>
                    </a:xfrm>
                    <a:prstGeom prst="rect">
                      <a:avLst/>
                    </a:prstGeom>
                    <a:noFill/>
                    <a:ln>
                      <a:noFill/>
                    </a:ln>
                  </pic:spPr>
                </pic:pic>
              </a:graphicData>
            </a:graphic>
          </wp:inline>
        </w:drawing>
      </w:r>
    </w:p>
    <w:p w:rsidR="008E3F46" w:rsidRPr="0071464D" w:rsidRDefault="008E3F46" w:rsidP="008E3F46">
      <w:pPr>
        <w:spacing w:line="240" w:lineRule="auto"/>
        <w:ind w:leftChars="200" w:left="480" w:firstLineChars="100" w:firstLine="240"/>
        <w:rPr>
          <w:rFonts w:hAnsi="ＭＳ 明朝"/>
          <w:szCs w:val="24"/>
        </w:rPr>
      </w:pPr>
      <w:r w:rsidRPr="0071464D">
        <w:rPr>
          <w:rFonts w:hAnsi="ＭＳ 明朝" w:hint="eastAsia"/>
          <w:szCs w:val="24"/>
        </w:rPr>
        <w:t>当基金は</w:t>
      </w:r>
      <w:r>
        <w:rPr>
          <w:rFonts w:hAnsi="ＭＳ 明朝" w:hint="eastAsia"/>
          <w:szCs w:val="24"/>
        </w:rPr>
        <w:t>、</w:t>
      </w:r>
      <w:r w:rsidRPr="0071464D">
        <w:rPr>
          <w:rFonts w:hAnsi="ＭＳ 明朝" w:hint="eastAsia"/>
          <w:szCs w:val="24"/>
        </w:rPr>
        <w:t>高岡市美術館に収蔵する美術品の取得を円滑かつ効率的に行うために設置されたものである。</w:t>
      </w:r>
    </w:p>
    <w:p w:rsidR="008E3F46" w:rsidRDefault="008E3F46" w:rsidP="008E3F46">
      <w:pPr>
        <w:spacing w:line="240" w:lineRule="auto"/>
        <w:ind w:leftChars="200" w:left="480" w:firstLineChars="100" w:firstLine="240"/>
        <w:rPr>
          <w:rFonts w:hAnsi="ＭＳ 明朝"/>
          <w:szCs w:val="24"/>
        </w:rPr>
      </w:pPr>
      <w:r w:rsidRPr="00B63752">
        <w:rPr>
          <w:rFonts w:hAnsi="ＭＳ 明朝" w:hint="eastAsia"/>
          <w:szCs w:val="24"/>
        </w:rPr>
        <w:t>当年度は、新たに取得、処分した美術品はなく、当年度末現在高は、美術品保有額74,172千円、現金25,828千円である。</w:t>
      </w:r>
    </w:p>
    <w:p w:rsidR="008E3F46" w:rsidRPr="00893EAC" w:rsidRDefault="008E3F46" w:rsidP="008E3F46">
      <w:pPr>
        <w:spacing w:line="240" w:lineRule="auto"/>
        <w:rPr>
          <w:rFonts w:hAnsi="ＭＳ 明朝" w:hint="eastAsia"/>
          <w:szCs w:val="24"/>
        </w:rPr>
      </w:pPr>
      <w:bookmarkStart w:id="0" w:name="_GoBack"/>
      <w:bookmarkEnd w:id="0"/>
    </w:p>
    <w:p w:rsidR="008E3F46" w:rsidRPr="0071464D" w:rsidRDefault="008E3F46" w:rsidP="008E3F46">
      <w:pPr>
        <w:spacing w:line="240" w:lineRule="auto"/>
        <w:ind w:firstLineChars="100" w:firstLine="240"/>
        <w:outlineLvl w:val="0"/>
        <w:rPr>
          <w:rFonts w:ascii="ＭＳ ゴシック" w:eastAsia="ＭＳ ゴシック" w:hAnsi="ＭＳ ゴシック"/>
          <w:szCs w:val="24"/>
        </w:rPr>
      </w:pPr>
      <w:r>
        <w:rPr>
          <w:rFonts w:ascii="ＭＳ ゴシック" w:eastAsia="ＭＳ ゴシック" w:hAnsi="ＭＳ ゴシック" w:hint="eastAsia"/>
          <w:szCs w:val="24"/>
        </w:rPr>
        <w:lastRenderedPageBreak/>
        <w:t>⑶</w:t>
      </w:r>
      <w:r w:rsidRPr="0071464D">
        <w:rPr>
          <w:rFonts w:ascii="ＭＳ ゴシック" w:eastAsia="ＭＳ ゴシック" w:hAnsi="ＭＳ ゴシック" w:hint="eastAsia"/>
          <w:szCs w:val="24"/>
        </w:rPr>
        <w:t xml:space="preserve">　土地開発基金</w:t>
      </w:r>
    </w:p>
    <w:p w:rsidR="008E3F46" w:rsidRPr="0071464D" w:rsidRDefault="008E3F46" w:rsidP="008E3F46">
      <w:pPr>
        <w:spacing w:line="240" w:lineRule="auto"/>
        <w:ind w:firstLineChars="300" w:firstLine="720"/>
        <w:rPr>
          <w:rFonts w:hAnsi="ＭＳ 明朝"/>
          <w:szCs w:val="24"/>
        </w:rPr>
      </w:pPr>
      <w:r>
        <w:rPr>
          <w:rFonts w:hAnsi="ＭＳ 明朝" w:hint="eastAsia"/>
          <w:szCs w:val="24"/>
        </w:rPr>
        <w:t>当</w:t>
      </w:r>
      <w:r w:rsidRPr="0071464D">
        <w:rPr>
          <w:rFonts w:hAnsi="ＭＳ 明朝" w:hint="eastAsia"/>
          <w:szCs w:val="24"/>
        </w:rPr>
        <w:t>年度の運用状況は、下表のとおりである。</w:t>
      </w:r>
    </w:p>
    <w:p w:rsidR="008E3F46" w:rsidRPr="0071464D" w:rsidRDefault="008E3F46" w:rsidP="008E3F46">
      <w:pPr>
        <w:spacing w:line="240" w:lineRule="auto"/>
        <w:rPr>
          <w:rFonts w:hAnsi="ＭＳ 明朝"/>
          <w:szCs w:val="24"/>
        </w:rPr>
      </w:pPr>
    </w:p>
    <w:p w:rsidR="008E3F46" w:rsidRPr="0071464D" w:rsidRDefault="008E3F46" w:rsidP="008E3F46">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基金運用状況</w:t>
      </w:r>
      <w:r w:rsidRPr="0071464D">
        <w:rPr>
          <w:rFonts w:hAnsi="ＭＳ 明朝" w:hint="eastAsia"/>
          <w:szCs w:val="24"/>
        </w:rPr>
        <w:t xml:space="preserve">　　　　　　　　　　　　　　　　　　　　　　　</w:t>
      </w:r>
      <w:r>
        <w:rPr>
          <w:rFonts w:hAnsi="ＭＳ 明朝" w:hint="eastAsia"/>
          <w:szCs w:val="24"/>
        </w:rPr>
        <w:t xml:space="preserve">　</w:t>
      </w:r>
      <w:r w:rsidRPr="0071464D">
        <w:rPr>
          <w:rFonts w:hAnsi="ＭＳ 明朝" w:hint="eastAsia"/>
          <w:szCs w:val="24"/>
        </w:rPr>
        <w:t xml:space="preserve">　</w:t>
      </w:r>
      <w:r w:rsidRPr="00320217">
        <w:rPr>
          <w:rFonts w:asciiTheme="minorEastAsia" w:eastAsiaTheme="minorEastAsia" w:hAnsiTheme="minorEastAsia" w:hint="eastAsia"/>
          <w:szCs w:val="24"/>
        </w:rPr>
        <w:t>（単位：千円・㎡）</w:t>
      </w:r>
    </w:p>
    <w:p w:rsidR="008E3F46" w:rsidRDefault="008E3F46" w:rsidP="008E3F46">
      <w:pPr>
        <w:spacing w:line="240" w:lineRule="auto"/>
        <w:rPr>
          <w:rFonts w:hAnsi="ＭＳ 明朝"/>
          <w:szCs w:val="24"/>
        </w:rPr>
      </w:pPr>
      <w:r>
        <w:rPr>
          <w:rFonts w:hAnsi="ＭＳ 明朝"/>
          <w:noProof/>
          <w:szCs w:val="24"/>
        </w:rPr>
        <w:drawing>
          <wp:inline distT="0" distB="0" distL="0" distR="0">
            <wp:extent cx="6216650" cy="2933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6650" cy="2933700"/>
                    </a:xfrm>
                    <a:prstGeom prst="rect">
                      <a:avLst/>
                    </a:prstGeom>
                    <a:noFill/>
                    <a:ln>
                      <a:noFill/>
                    </a:ln>
                  </pic:spPr>
                </pic:pic>
              </a:graphicData>
            </a:graphic>
          </wp:inline>
        </w:drawing>
      </w:r>
    </w:p>
    <w:p w:rsidR="008E3F46" w:rsidRPr="00D044CE" w:rsidRDefault="008E3F46" w:rsidP="008E3F46">
      <w:pPr>
        <w:spacing w:line="240" w:lineRule="auto"/>
        <w:ind w:leftChars="200" w:left="480" w:firstLineChars="100" w:firstLine="240"/>
        <w:rPr>
          <w:rFonts w:hAnsi="ＭＳ 明朝"/>
          <w:szCs w:val="24"/>
        </w:rPr>
      </w:pPr>
      <w:r w:rsidRPr="00C97E16">
        <w:rPr>
          <w:rFonts w:hAnsi="ＭＳ 明朝" w:hint="eastAsia"/>
          <w:szCs w:val="24"/>
        </w:rPr>
        <w:t>当基金は、</w:t>
      </w:r>
      <w:r>
        <w:rPr>
          <w:rFonts w:hAnsi="ＭＳ 明朝" w:hint="eastAsia"/>
          <w:szCs w:val="24"/>
        </w:rPr>
        <w:t>当年度</w:t>
      </w:r>
      <w:r w:rsidRPr="00C97E16">
        <w:rPr>
          <w:rFonts w:hAnsi="ＭＳ 明朝" w:hint="eastAsia"/>
          <w:szCs w:val="24"/>
        </w:rPr>
        <w:t>末をもって廃止され</w:t>
      </w:r>
      <w:r>
        <w:rPr>
          <w:rFonts w:hAnsi="ＭＳ 明朝" w:hint="eastAsia"/>
          <w:szCs w:val="24"/>
        </w:rPr>
        <w:t>、現金100,417千円は</w:t>
      </w:r>
      <w:r w:rsidRPr="00C97E16">
        <w:rPr>
          <w:rFonts w:hAnsi="ＭＳ 明朝" w:hint="eastAsia"/>
          <w:szCs w:val="24"/>
        </w:rPr>
        <w:t>一般会計へ全額繰り入れられ、保有していた土地</w:t>
      </w:r>
      <w:r>
        <w:rPr>
          <w:rFonts w:hAnsi="ＭＳ 明朝" w:hint="eastAsia"/>
          <w:szCs w:val="24"/>
        </w:rPr>
        <w:t>100,017千円</w:t>
      </w:r>
      <w:r w:rsidRPr="00C97E16">
        <w:rPr>
          <w:rFonts w:hAnsi="ＭＳ 明朝" w:hint="eastAsia"/>
          <w:szCs w:val="24"/>
        </w:rPr>
        <w:t>は普通財産へ引き継がれ</w:t>
      </w:r>
      <w:r>
        <w:rPr>
          <w:rFonts w:hAnsi="ＭＳ 明朝" w:hint="eastAsia"/>
          <w:szCs w:val="24"/>
        </w:rPr>
        <w:t>ている</w:t>
      </w:r>
      <w:r w:rsidRPr="00C97E16">
        <w:rPr>
          <w:rFonts w:hAnsi="ＭＳ 明朝" w:hint="eastAsia"/>
          <w:szCs w:val="24"/>
        </w:rPr>
        <w:t>。</w:t>
      </w:r>
    </w:p>
    <w:p w:rsidR="008E3F46" w:rsidRPr="002B06D3" w:rsidRDefault="008E3F46" w:rsidP="008E3F46">
      <w:pPr>
        <w:spacing w:line="240" w:lineRule="auto"/>
        <w:rPr>
          <w:rFonts w:hAnsi="ＭＳ 明朝"/>
          <w:szCs w:val="24"/>
        </w:rPr>
      </w:pPr>
    </w:p>
    <w:p w:rsidR="008E3F46" w:rsidRPr="00EB1777" w:rsidRDefault="008E3F46" w:rsidP="008E3F46">
      <w:pPr>
        <w:spacing w:line="240" w:lineRule="auto"/>
        <w:rPr>
          <w:rFonts w:hAnsi="ＭＳ 明朝"/>
          <w:szCs w:val="24"/>
        </w:rPr>
      </w:pPr>
    </w:p>
    <w:p w:rsidR="008E3F46" w:rsidRDefault="008E3F46" w:rsidP="008E3F46">
      <w:pPr>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t>２　審査の意見</w:t>
      </w:r>
    </w:p>
    <w:p w:rsidR="008E3F46" w:rsidRPr="0071464D" w:rsidRDefault="008E3F46" w:rsidP="008E3F46">
      <w:pPr>
        <w:spacing w:line="240" w:lineRule="auto"/>
        <w:ind w:leftChars="100" w:left="240" w:firstLineChars="100" w:firstLine="240"/>
        <w:rPr>
          <w:rFonts w:hAnsi="ＭＳ 明朝"/>
          <w:szCs w:val="24"/>
        </w:rPr>
      </w:pPr>
      <w:r w:rsidRPr="002967C9">
        <w:rPr>
          <w:rFonts w:hAnsi="ＭＳ 明朝" w:hint="eastAsia"/>
          <w:szCs w:val="24"/>
        </w:rPr>
        <w:t>高額療養費貸付基金</w:t>
      </w:r>
      <w:r>
        <w:rPr>
          <w:rFonts w:hAnsi="ＭＳ 明朝" w:hint="eastAsia"/>
          <w:szCs w:val="24"/>
        </w:rPr>
        <w:t>及び</w:t>
      </w:r>
      <w:r w:rsidRPr="002967C9">
        <w:rPr>
          <w:rFonts w:hAnsi="ＭＳ 明朝" w:hint="eastAsia"/>
          <w:szCs w:val="24"/>
        </w:rPr>
        <w:t>美術館美術品取得基金</w:t>
      </w:r>
      <w:r>
        <w:rPr>
          <w:rFonts w:hAnsi="ＭＳ 明朝" w:hint="eastAsia"/>
          <w:szCs w:val="24"/>
        </w:rPr>
        <w:t>の運用については、基金の設置目的に沿って、</w:t>
      </w:r>
      <w:r w:rsidRPr="00585E8A">
        <w:rPr>
          <w:rFonts w:hAnsi="ＭＳ 明朝" w:hint="eastAsia"/>
          <w:szCs w:val="24"/>
        </w:rPr>
        <w:t>効率的な運用に努められたい。</w:t>
      </w:r>
    </w:p>
    <w:p w:rsidR="008E3F46" w:rsidRPr="0071464D" w:rsidRDefault="008E3F46" w:rsidP="008E3F46">
      <w:pPr>
        <w:spacing w:line="240" w:lineRule="auto"/>
        <w:rPr>
          <w:rFonts w:hAnsi="ＭＳ 明朝"/>
          <w:szCs w:val="24"/>
        </w:rPr>
      </w:pPr>
    </w:p>
    <w:p w:rsidR="008E3F46" w:rsidRPr="00EB1777" w:rsidRDefault="008E3F46" w:rsidP="008E3F46">
      <w:pPr>
        <w:spacing w:line="240" w:lineRule="auto"/>
        <w:rPr>
          <w:rFonts w:hAnsi="ＭＳ 明朝"/>
          <w:szCs w:val="24"/>
        </w:rPr>
      </w:pPr>
    </w:p>
    <w:p w:rsidR="00500908" w:rsidRPr="008E3F46" w:rsidRDefault="00500908"/>
    <w:sectPr w:rsidR="00500908" w:rsidRPr="008E3F46" w:rsidSect="008E3F46">
      <w:footerReference w:type="default" r:id="rId10"/>
      <w:pgSz w:w="11906" w:h="16838" w:code="9"/>
      <w:pgMar w:top="1134" w:right="1134" w:bottom="1134" w:left="1134" w:header="851" w:footer="851" w:gutter="0"/>
      <w:pgNumType w:fmt="numberInDash" w:start="5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F46" w:rsidRDefault="008E3F46" w:rsidP="008E3F46">
      <w:pPr>
        <w:spacing w:line="240" w:lineRule="auto"/>
      </w:pPr>
      <w:r>
        <w:separator/>
      </w:r>
    </w:p>
  </w:endnote>
  <w:endnote w:type="continuationSeparator" w:id="0">
    <w:p w:rsidR="008E3F46" w:rsidRDefault="008E3F46" w:rsidP="008E3F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9000161"/>
      <w:docPartObj>
        <w:docPartGallery w:val="Page Numbers (Bottom of Page)"/>
        <w:docPartUnique/>
      </w:docPartObj>
    </w:sdtPr>
    <w:sdtEndPr/>
    <w:sdtContent>
      <w:p w:rsidR="00336C6B" w:rsidRDefault="00D054DC">
        <w:pPr>
          <w:pStyle w:val="a5"/>
          <w:jc w:val="center"/>
        </w:pPr>
        <w:r w:rsidRPr="008E3F46">
          <w:rPr>
            <w:rFonts w:ascii="ＭＳ 明朝" w:eastAsia="ＭＳ 明朝" w:hAnsi="ＭＳ 明朝"/>
            <w:sz w:val="24"/>
            <w:szCs w:val="24"/>
          </w:rPr>
          <w:fldChar w:fldCharType="begin"/>
        </w:r>
        <w:r w:rsidRPr="008E3F46">
          <w:rPr>
            <w:rFonts w:ascii="ＭＳ 明朝" w:eastAsia="ＭＳ 明朝" w:hAnsi="ＭＳ 明朝"/>
            <w:sz w:val="24"/>
            <w:szCs w:val="24"/>
          </w:rPr>
          <w:instrText>PAGE   \* MERGEFORMAT</w:instrText>
        </w:r>
        <w:r w:rsidRPr="008E3F46">
          <w:rPr>
            <w:rFonts w:ascii="ＭＳ 明朝" w:eastAsia="ＭＳ 明朝" w:hAnsi="ＭＳ 明朝"/>
            <w:sz w:val="24"/>
            <w:szCs w:val="24"/>
          </w:rPr>
          <w:fldChar w:fldCharType="separate"/>
        </w:r>
        <w:r w:rsidRPr="00D054DC">
          <w:rPr>
            <w:rFonts w:ascii="ＭＳ 明朝" w:eastAsia="ＭＳ 明朝" w:hAnsi="ＭＳ 明朝"/>
            <w:noProof/>
            <w:sz w:val="24"/>
            <w:szCs w:val="24"/>
            <w:lang w:val="ja-JP"/>
          </w:rPr>
          <w:t>-</w:t>
        </w:r>
        <w:r>
          <w:rPr>
            <w:rFonts w:ascii="ＭＳ 明朝" w:eastAsia="ＭＳ 明朝" w:hAnsi="ＭＳ 明朝"/>
            <w:noProof/>
            <w:sz w:val="24"/>
            <w:szCs w:val="24"/>
          </w:rPr>
          <w:t xml:space="preserve"> 50 -</w:t>
        </w:r>
        <w:r w:rsidRPr="008E3F46">
          <w:rPr>
            <w:rFonts w:ascii="ＭＳ 明朝" w:eastAsia="ＭＳ 明朝" w:hAnsi="ＭＳ 明朝"/>
            <w:sz w:val="24"/>
            <w:szCs w:val="24"/>
          </w:rPr>
          <w:fldChar w:fldCharType="end"/>
        </w:r>
      </w:p>
    </w:sdtContent>
  </w:sdt>
  <w:p w:rsidR="00336C6B" w:rsidRDefault="00D054D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F46" w:rsidRDefault="008E3F46" w:rsidP="008E3F46">
      <w:pPr>
        <w:spacing w:line="240" w:lineRule="auto"/>
      </w:pPr>
      <w:r>
        <w:separator/>
      </w:r>
    </w:p>
  </w:footnote>
  <w:footnote w:type="continuationSeparator" w:id="0">
    <w:p w:rsidR="008E3F46" w:rsidRDefault="008E3F46" w:rsidP="008E3F4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47C"/>
    <w:rsid w:val="00500908"/>
    <w:rsid w:val="008E3F46"/>
    <w:rsid w:val="00D054DC"/>
    <w:rsid w:val="00E154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3EB2A26E"/>
  <w15:chartTrackingRefBased/>
  <w15:docId w15:val="{F4945DFF-7902-486D-83E1-C1AB06AE1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F46"/>
    <w:pPr>
      <w:widowControl w:val="0"/>
      <w:autoSpaceDE w:val="0"/>
      <w:autoSpaceDN w:val="0"/>
      <w:spacing w:line="374" w:lineRule="atLeast"/>
      <w:jc w:val="both"/>
    </w:pPr>
    <w:rPr>
      <w:rFonts w:ascii="ＭＳ 明朝" w:eastAsia="ＭＳ 明朝"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3F46"/>
    <w:pPr>
      <w:tabs>
        <w:tab w:val="center" w:pos="4252"/>
        <w:tab w:val="right" w:pos="8504"/>
      </w:tabs>
      <w:autoSpaceDE/>
      <w:autoSpaceDN/>
      <w:snapToGrid w:val="0"/>
      <w:spacing w:line="240" w:lineRule="auto"/>
    </w:pPr>
    <w:rPr>
      <w:rFonts w:asciiTheme="minorHAnsi" w:eastAsiaTheme="minorEastAsia" w:hAnsiTheme="minorHAnsi" w:cstheme="minorBidi"/>
      <w:kern w:val="2"/>
      <w:sz w:val="21"/>
      <w:szCs w:val="22"/>
    </w:rPr>
  </w:style>
  <w:style w:type="character" w:customStyle="1" w:styleId="a4">
    <w:name w:val="ヘッダー (文字)"/>
    <w:basedOn w:val="a0"/>
    <w:link w:val="a3"/>
    <w:uiPriority w:val="99"/>
    <w:rsid w:val="008E3F46"/>
  </w:style>
  <w:style w:type="paragraph" w:styleId="a5">
    <w:name w:val="footer"/>
    <w:basedOn w:val="a"/>
    <w:link w:val="a6"/>
    <w:uiPriority w:val="99"/>
    <w:unhideWhenUsed/>
    <w:rsid w:val="008E3F46"/>
    <w:pPr>
      <w:tabs>
        <w:tab w:val="center" w:pos="4252"/>
        <w:tab w:val="right" w:pos="8504"/>
      </w:tabs>
      <w:autoSpaceDE/>
      <w:autoSpaceDN/>
      <w:snapToGrid w:val="0"/>
      <w:spacing w:line="240" w:lineRule="auto"/>
    </w:pPr>
    <w:rPr>
      <w:rFonts w:asciiTheme="minorHAnsi" w:eastAsiaTheme="minorEastAsia" w:hAnsiTheme="minorHAnsi" w:cstheme="minorBidi"/>
      <w:kern w:val="2"/>
      <w:sz w:val="21"/>
      <w:szCs w:val="22"/>
    </w:rPr>
  </w:style>
  <w:style w:type="character" w:customStyle="1" w:styleId="a6">
    <w:name w:val="フッター (文字)"/>
    <w:basedOn w:val="a0"/>
    <w:link w:val="a5"/>
    <w:uiPriority w:val="99"/>
    <w:rsid w:val="008E3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webSettings" Target="webSettings.xml"/><Relationship Id="rId7" Type="http://schemas.openxmlformats.org/officeDocument/2006/relationships/package" Target="embeddings/Microsoft_Excel_______.xlsx"/><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98</Words>
  <Characters>561</Characters>
  <Application>Microsoft Office Word</Application>
  <DocSecurity>0</DocSecurity>
  <Lines>4</Lines>
  <Paragraphs>1</Paragraphs>
  <ScaleCrop>false</ScaleCrop>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高岡市</dc:creator>
  <cp:keywords/>
  <dc:description/>
  <cp:lastModifiedBy>高岡市</cp:lastModifiedBy>
  <cp:revision>3</cp:revision>
  <dcterms:created xsi:type="dcterms:W3CDTF">2022-08-16T05:34:00Z</dcterms:created>
  <dcterms:modified xsi:type="dcterms:W3CDTF">2022-08-16T05:35:00Z</dcterms:modified>
</cp:coreProperties>
</file>