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6F8F6A" w14:textId="77777777" w:rsidR="00CC0EE8" w:rsidRDefault="00CC0EE8" w:rsidP="00CC0EE8"/>
    <w:tbl>
      <w:tblPr>
        <w:tblpPr w:leftFromText="142" w:rightFromText="142" w:vertAnchor="text" w:horzAnchor="margin" w:tblpXSpec="center" w:tblpY="1982"/>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1E0" w:firstRow="1" w:lastRow="1" w:firstColumn="1" w:lastColumn="1" w:noHBand="0" w:noVBand="0"/>
      </w:tblPr>
      <w:tblGrid>
        <w:gridCol w:w="7308"/>
      </w:tblGrid>
      <w:tr w:rsidR="00CC0EE8" w14:paraId="12B77365" w14:textId="77777777" w:rsidTr="0003306C">
        <w:trPr>
          <w:trHeight w:val="1922"/>
        </w:trPr>
        <w:tc>
          <w:tcPr>
            <w:tcW w:w="7308" w:type="dxa"/>
            <w:vAlign w:val="center"/>
          </w:tcPr>
          <w:p w14:paraId="14DD8EAE" w14:textId="77777777" w:rsidR="00CC0EE8" w:rsidRPr="00253176" w:rsidRDefault="00CC0EE8" w:rsidP="0003306C">
            <w:pPr>
              <w:jc w:val="center"/>
              <w:rPr>
                <w:rFonts w:ascii="FUJ明朝体" w:eastAsia="FUJ明朝体" w:hAnsi="FUJ明朝体"/>
                <w:b/>
                <w:sz w:val="48"/>
                <w:szCs w:val="48"/>
              </w:rPr>
            </w:pPr>
            <w:r>
              <w:rPr>
                <w:rFonts w:ascii="FUJ明朝体" w:eastAsia="FUJ明朝体" w:hAnsi="FUJ明朝体" w:hint="eastAsia"/>
                <w:b/>
                <w:sz w:val="48"/>
                <w:szCs w:val="48"/>
              </w:rPr>
              <w:t xml:space="preserve">下　</w:t>
            </w:r>
            <w:r w:rsidRPr="00253176">
              <w:rPr>
                <w:rFonts w:ascii="FUJ明朝体" w:eastAsia="FUJ明朝体" w:hAnsi="FUJ明朝体" w:hint="eastAsia"/>
                <w:b/>
                <w:sz w:val="48"/>
                <w:szCs w:val="48"/>
              </w:rPr>
              <w:t>水　道　事　業  会  計</w:t>
            </w:r>
          </w:p>
        </w:tc>
      </w:tr>
    </w:tbl>
    <w:p w14:paraId="22D2966D" w14:textId="77777777" w:rsidR="00CC0EE8" w:rsidRDefault="00CC0EE8" w:rsidP="00CC0EE8"/>
    <w:p w14:paraId="03E197F0" w14:textId="77777777" w:rsidR="00CC0EE8" w:rsidRDefault="00CC0EE8" w:rsidP="00CC0EE8"/>
    <w:p w14:paraId="008E787B" w14:textId="77777777" w:rsidR="00CC0EE8" w:rsidRDefault="00CC0EE8" w:rsidP="00CC0EE8"/>
    <w:p w14:paraId="74B0B330" w14:textId="77777777" w:rsidR="00CC0EE8" w:rsidRDefault="00CC0EE8" w:rsidP="00CC0EE8"/>
    <w:p w14:paraId="39D73498" w14:textId="77777777" w:rsidR="00CC0EE8" w:rsidRDefault="00CC0EE8" w:rsidP="00CC0EE8"/>
    <w:p w14:paraId="10098FDA" w14:textId="77777777" w:rsidR="00CC0EE8" w:rsidRDefault="00CC0EE8" w:rsidP="00CC0EE8"/>
    <w:p w14:paraId="59E04F7F" w14:textId="77777777" w:rsidR="00CC0EE8" w:rsidRDefault="00CC0EE8" w:rsidP="00CC0EE8"/>
    <w:p w14:paraId="0D56A8E9" w14:textId="77777777" w:rsidR="00CC0EE8" w:rsidRDefault="00CC0EE8" w:rsidP="00CC0EE8"/>
    <w:p w14:paraId="509AAA17" w14:textId="77777777" w:rsidR="00CC0EE8" w:rsidRDefault="00CC0EE8" w:rsidP="00CC0EE8"/>
    <w:p w14:paraId="587C1E14" w14:textId="77777777" w:rsidR="00CC0EE8" w:rsidRDefault="00CC0EE8" w:rsidP="00CC0EE8"/>
    <w:p w14:paraId="2C9ACA6C" w14:textId="77777777" w:rsidR="00CC0EE8" w:rsidRDefault="00CC0EE8" w:rsidP="00CC0EE8"/>
    <w:p w14:paraId="49544CF4" w14:textId="77777777" w:rsidR="00CC0EE8" w:rsidRDefault="00CC0EE8" w:rsidP="00CC0EE8"/>
    <w:p w14:paraId="4218FD90" w14:textId="77777777" w:rsidR="00CC0EE8" w:rsidRDefault="00CC0EE8" w:rsidP="00CC0EE8"/>
    <w:p w14:paraId="53C45DBF" w14:textId="77777777" w:rsidR="00CC0EE8" w:rsidRDefault="00CC0EE8" w:rsidP="00CC0EE8"/>
    <w:p w14:paraId="2F4D3976" w14:textId="77777777" w:rsidR="00CC0EE8" w:rsidRDefault="00CC0EE8" w:rsidP="00CC0EE8"/>
    <w:p w14:paraId="40A22BE0" w14:textId="77777777" w:rsidR="00CC0EE8" w:rsidRDefault="00CC0EE8" w:rsidP="00CC0EE8"/>
    <w:p w14:paraId="2879F935" w14:textId="77777777" w:rsidR="00CC0EE8" w:rsidRDefault="00CC0EE8" w:rsidP="00CC0EE8"/>
    <w:p w14:paraId="6A5A2F02" w14:textId="77777777" w:rsidR="00CC0EE8" w:rsidRDefault="00CC0EE8" w:rsidP="00CC0EE8"/>
    <w:p w14:paraId="20CA47E1" w14:textId="77777777" w:rsidR="00CC0EE8" w:rsidRDefault="00CC0EE8" w:rsidP="00CC0EE8"/>
    <w:p w14:paraId="0B3448A6" w14:textId="77777777" w:rsidR="00CC0EE8" w:rsidRDefault="00CC0EE8" w:rsidP="00CC0EE8"/>
    <w:p w14:paraId="6FD3CDD6" w14:textId="77777777" w:rsidR="00CC0EE8" w:rsidRDefault="00CC0EE8" w:rsidP="00CC0EE8"/>
    <w:p w14:paraId="2B8C7A2A" w14:textId="77777777" w:rsidR="00CC0EE8" w:rsidRDefault="00CC0EE8" w:rsidP="00CC0EE8"/>
    <w:p w14:paraId="473754A1" w14:textId="77777777" w:rsidR="00CC0EE8" w:rsidRDefault="00CC0EE8" w:rsidP="00CC0EE8"/>
    <w:p w14:paraId="30B6873F" w14:textId="77777777" w:rsidR="00CC0EE8" w:rsidRDefault="00CC0EE8" w:rsidP="00CC0EE8"/>
    <w:p w14:paraId="656F3ECC" w14:textId="77777777" w:rsidR="00CC0EE8" w:rsidRDefault="00CC0EE8" w:rsidP="00CC0EE8"/>
    <w:p w14:paraId="77C8F9D0" w14:textId="77777777" w:rsidR="00CC0EE8" w:rsidRDefault="00CC0EE8" w:rsidP="00CC0EE8"/>
    <w:p w14:paraId="74249B5E" w14:textId="77777777" w:rsidR="00CC0EE8" w:rsidRDefault="00CC0EE8" w:rsidP="00CC0EE8"/>
    <w:p w14:paraId="3B695A43" w14:textId="77777777" w:rsidR="00CC0EE8" w:rsidRDefault="00CC0EE8" w:rsidP="00CC0EE8"/>
    <w:p w14:paraId="53B89295" w14:textId="77777777" w:rsidR="00CC0EE8" w:rsidRDefault="00CC0EE8" w:rsidP="00CC0EE8"/>
    <w:p w14:paraId="6ADC3A97" w14:textId="77777777" w:rsidR="00CC0EE8" w:rsidRDefault="00CC0EE8" w:rsidP="00CC0EE8"/>
    <w:p w14:paraId="1DC0923E" w14:textId="77777777" w:rsidR="00CC0EE8" w:rsidRDefault="00CC0EE8" w:rsidP="00CC0EE8"/>
    <w:p w14:paraId="7FB710D6" w14:textId="77777777" w:rsidR="00CC0EE8" w:rsidRDefault="00CC0EE8" w:rsidP="00CC0EE8"/>
    <w:p w14:paraId="2D0DEA6A" w14:textId="77777777" w:rsidR="00CC0EE8" w:rsidRDefault="00CC0EE8" w:rsidP="00CC0EE8"/>
    <w:p w14:paraId="09E6A3FA" w14:textId="77777777" w:rsidR="00CC0EE8" w:rsidRDefault="00CC0EE8" w:rsidP="00CC0EE8"/>
    <w:p w14:paraId="702D5B86" w14:textId="77777777" w:rsidR="00CC0EE8" w:rsidRDefault="00CC0EE8" w:rsidP="00CC0EE8"/>
    <w:p w14:paraId="171D1C3E" w14:textId="77777777" w:rsidR="00CC0EE8" w:rsidRDefault="00CC0EE8" w:rsidP="00CC0EE8"/>
    <w:p w14:paraId="52D1340A" w14:textId="77777777" w:rsidR="00CC0EE8" w:rsidRDefault="00CC0EE8" w:rsidP="00CC0EE8"/>
    <w:p w14:paraId="3EC64258" w14:textId="77777777" w:rsidR="00CC0EE8" w:rsidRDefault="00CC0EE8" w:rsidP="00CC0EE8"/>
    <w:p w14:paraId="56EBF439" w14:textId="77777777" w:rsidR="00CC0EE8" w:rsidRDefault="00CC0EE8" w:rsidP="00CC0EE8"/>
    <w:p w14:paraId="350508C6" w14:textId="77777777" w:rsidR="00CC0EE8" w:rsidRDefault="00CC0EE8" w:rsidP="00CC0EE8"/>
    <w:p w14:paraId="1D2E5425" w14:textId="0395C681" w:rsidR="00CC0EE8" w:rsidRDefault="00CC0EE8" w:rsidP="00CC0EE8"/>
    <w:p w14:paraId="23ECEA47" w14:textId="3FB635D0" w:rsidR="002C30F6" w:rsidRDefault="002C30F6" w:rsidP="00CC0EE8"/>
    <w:p w14:paraId="4C3B51DD" w14:textId="77777777" w:rsidR="002C30F6" w:rsidRDefault="002C30F6" w:rsidP="00CC0EE8">
      <w:pPr>
        <w:rPr>
          <w:rFonts w:hint="eastAsia"/>
        </w:rPr>
      </w:pPr>
    </w:p>
    <w:p w14:paraId="155EDC78" w14:textId="77777777" w:rsidR="00CC0EE8" w:rsidRPr="00FD2036" w:rsidRDefault="00CC0EE8" w:rsidP="00CC0EE8">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lastRenderedPageBreak/>
        <w:t xml:space="preserve">下　</w:t>
      </w:r>
      <w:r w:rsidRPr="00FD2036">
        <w:rPr>
          <w:rFonts w:ascii="ＭＳ ゴシック" w:eastAsia="ＭＳ ゴシック" w:hAnsi="ＭＳ ゴシック" w:hint="eastAsia"/>
          <w:sz w:val="28"/>
          <w:szCs w:val="28"/>
        </w:rPr>
        <w:t>水　道　事　業　会　計</w:t>
      </w:r>
    </w:p>
    <w:p w14:paraId="733CB6F1" w14:textId="77777777" w:rsidR="00CC0EE8" w:rsidRPr="002E0612" w:rsidRDefault="00CC0EE8" w:rsidP="00CC0EE8">
      <w:pPr>
        <w:rPr>
          <w:rFonts w:hAnsi="ＭＳ 明朝"/>
          <w:szCs w:val="24"/>
        </w:rPr>
      </w:pPr>
    </w:p>
    <w:p w14:paraId="7B432319" w14:textId="77777777" w:rsidR="00CC0EE8" w:rsidRPr="00153776" w:rsidRDefault="00CC0EE8" w:rsidP="00CC0EE8">
      <w:pPr>
        <w:tabs>
          <w:tab w:val="right" w:pos="9638"/>
        </w:tabs>
        <w:jc w:val="left"/>
        <w:rPr>
          <w:rFonts w:ascii="ＭＳ ゴシック" w:eastAsia="ＭＳ ゴシック" w:hAnsi="ＭＳ ゴシック"/>
          <w:spacing w:val="4"/>
          <w:szCs w:val="24"/>
        </w:rPr>
      </w:pPr>
      <w:r w:rsidRPr="00A77631">
        <w:rPr>
          <w:rFonts w:ascii="ＭＳ ゴシック" w:eastAsia="ＭＳ ゴシック" w:hAnsi="ＭＳ ゴシック" w:hint="eastAsia"/>
          <w:spacing w:val="4"/>
          <w:szCs w:val="24"/>
        </w:rPr>
        <w:t>１　業務状況</w:t>
      </w:r>
      <w:r w:rsidRPr="00153776">
        <w:rPr>
          <w:rFonts w:ascii="ＭＳ ゴシック" w:eastAsia="ＭＳ ゴシック" w:hAnsi="ＭＳ ゴシック"/>
          <w:spacing w:val="4"/>
          <w:szCs w:val="24"/>
        </w:rPr>
        <w:tab/>
      </w:r>
    </w:p>
    <w:p w14:paraId="59A6777B" w14:textId="77777777" w:rsidR="00CC0EE8" w:rsidRPr="00D776AC" w:rsidRDefault="00CC0EE8" w:rsidP="00CC0EE8">
      <w:pPr>
        <w:ind w:left="227" w:hangingChars="100" w:hanging="227"/>
        <w:rPr>
          <w:rFonts w:hAnsi="ＭＳ 明朝"/>
          <w:color w:val="FF0000"/>
          <w:spacing w:val="4"/>
          <w:szCs w:val="24"/>
        </w:rPr>
      </w:pPr>
      <w:r w:rsidRPr="00153776">
        <w:rPr>
          <w:rFonts w:hAnsi="ＭＳ 明朝" w:hint="eastAsia"/>
          <w:spacing w:val="4"/>
          <w:szCs w:val="24"/>
        </w:rPr>
        <w:t xml:space="preserve">　　令和</w:t>
      </w:r>
      <w:r>
        <w:rPr>
          <w:rFonts w:hAnsi="ＭＳ 明朝" w:hint="eastAsia"/>
          <w:spacing w:val="4"/>
          <w:szCs w:val="24"/>
        </w:rPr>
        <w:t>２</w:t>
      </w:r>
      <w:r w:rsidRPr="00153776">
        <w:rPr>
          <w:rFonts w:hAnsi="ＭＳ 明朝" w:hint="eastAsia"/>
          <w:spacing w:val="4"/>
          <w:szCs w:val="24"/>
        </w:rPr>
        <w:t>年度の処理区域内人口は</w:t>
      </w:r>
      <w:r w:rsidRPr="004425C7">
        <w:rPr>
          <w:rFonts w:hAnsi="ＭＳ 明朝" w:hint="eastAsia"/>
          <w:spacing w:val="4"/>
          <w:szCs w:val="24"/>
        </w:rPr>
        <w:t>159,462人で前年度に比べ585</w:t>
      </w:r>
      <w:r w:rsidRPr="00D776AC">
        <w:rPr>
          <w:rFonts w:hAnsi="ＭＳ 明朝" w:hint="eastAsia"/>
          <w:spacing w:val="4"/>
          <w:szCs w:val="24"/>
        </w:rPr>
        <w:t>人(△0.4％)減少、水洗化人口が151,846人で前年度に比べ183人（△0.1％）減少し、水洗化率は95.2％で前年度に比べ0.2ポイント上昇している。</w:t>
      </w:r>
    </w:p>
    <w:p w14:paraId="62429E32" w14:textId="41F60150" w:rsidR="00CC0EE8" w:rsidRPr="00810FB9" w:rsidRDefault="00CC0EE8" w:rsidP="00CC0EE8">
      <w:pPr>
        <w:ind w:left="227" w:hangingChars="100" w:hanging="227"/>
        <w:rPr>
          <w:rFonts w:hAnsi="ＭＳ 明朝"/>
          <w:spacing w:val="4"/>
          <w:szCs w:val="24"/>
        </w:rPr>
      </w:pPr>
      <w:r w:rsidRPr="00D776AC">
        <w:rPr>
          <w:rFonts w:hAnsi="ＭＳ 明朝" w:hint="eastAsia"/>
          <w:color w:val="FF0000"/>
          <w:spacing w:val="4"/>
          <w:szCs w:val="24"/>
        </w:rPr>
        <w:t xml:space="preserve">　　</w:t>
      </w:r>
      <w:r w:rsidRPr="00D776AC">
        <w:rPr>
          <w:rFonts w:hAnsi="ＭＳ 明朝" w:hint="eastAsia"/>
          <w:spacing w:val="4"/>
          <w:szCs w:val="24"/>
        </w:rPr>
        <w:t>年間汚水処理水量は26,605,796㎥で前年度に比べ1,370,324㎥（5.4</w:t>
      </w:r>
      <w:r>
        <w:rPr>
          <w:rFonts w:hAnsi="ＭＳ 明朝" w:hint="eastAsia"/>
          <w:spacing w:val="4"/>
          <w:szCs w:val="24"/>
        </w:rPr>
        <w:t>％）増加し、</w:t>
      </w:r>
      <w:r w:rsidRPr="00D776AC">
        <w:rPr>
          <w:rFonts w:hAnsi="ＭＳ 明朝" w:hint="eastAsia"/>
          <w:spacing w:val="4"/>
          <w:szCs w:val="24"/>
        </w:rPr>
        <w:t>年間有収水量は15,676,448㎥で前年度に比べ207,928㎥（1.3％）増加してい</w:t>
      </w:r>
      <w:r w:rsidRPr="00810FB9">
        <w:rPr>
          <w:rFonts w:hAnsi="ＭＳ 明朝" w:hint="eastAsia"/>
          <w:spacing w:val="4"/>
          <w:szCs w:val="24"/>
        </w:rPr>
        <w:t>る。</w:t>
      </w:r>
    </w:p>
    <w:p w14:paraId="30BBCF50" w14:textId="77777777" w:rsidR="00CC0EE8" w:rsidRPr="00810FB9" w:rsidRDefault="00CC0EE8" w:rsidP="00CC0EE8">
      <w:pPr>
        <w:ind w:leftChars="100" w:left="219" w:firstLineChars="100" w:firstLine="227"/>
        <w:rPr>
          <w:rFonts w:hAnsi="ＭＳ 明朝"/>
          <w:spacing w:val="4"/>
          <w:szCs w:val="24"/>
        </w:rPr>
      </w:pPr>
      <w:r w:rsidRPr="00810FB9">
        <w:rPr>
          <w:rFonts w:hAnsi="ＭＳ 明朝" w:hint="eastAsia"/>
          <w:spacing w:val="4"/>
          <w:szCs w:val="24"/>
        </w:rPr>
        <w:t>また、有収率は</w:t>
      </w:r>
      <w:r>
        <w:rPr>
          <w:rFonts w:hAnsi="ＭＳ 明朝" w:hint="eastAsia"/>
          <w:spacing w:val="4"/>
          <w:szCs w:val="24"/>
        </w:rPr>
        <w:t>58.9</w:t>
      </w:r>
      <w:r w:rsidRPr="00810FB9">
        <w:rPr>
          <w:rFonts w:hAnsi="ＭＳ 明朝" w:hint="eastAsia"/>
          <w:spacing w:val="4"/>
          <w:szCs w:val="24"/>
        </w:rPr>
        <w:t>％で前年度に比べ</w:t>
      </w:r>
      <w:r>
        <w:rPr>
          <w:rFonts w:hAnsi="ＭＳ 明朝" w:hint="eastAsia"/>
          <w:spacing w:val="4"/>
          <w:szCs w:val="24"/>
        </w:rPr>
        <w:t>2.4</w:t>
      </w:r>
      <w:r w:rsidRPr="00810FB9">
        <w:rPr>
          <w:rFonts w:hAnsi="ＭＳ 明朝" w:hint="eastAsia"/>
          <w:spacing w:val="4"/>
          <w:szCs w:val="24"/>
        </w:rPr>
        <w:t>ポイント</w:t>
      </w:r>
      <w:r>
        <w:rPr>
          <w:rFonts w:hAnsi="ＭＳ 明朝" w:hint="eastAsia"/>
          <w:spacing w:val="4"/>
          <w:szCs w:val="24"/>
        </w:rPr>
        <w:t>低下</w:t>
      </w:r>
      <w:r w:rsidRPr="00810FB9">
        <w:rPr>
          <w:rFonts w:hAnsi="ＭＳ 明朝" w:hint="eastAsia"/>
          <w:spacing w:val="4"/>
          <w:szCs w:val="24"/>
        </w:rPr>
        <w:t>している。</w:t>
      </w:r>
    </w:p>
    <w:p w14:paraId="300D002A" w14:textId="77777777" w:rsidR="00CC0EE8" w:rsidRPr="00D76076" w:rsidRDefault="00CC0EE8" w:rsidP="00CC0EE8">
      <w:pPr>
        <w:ind w:left="227" w:hangingChars="100" w:hanging="227"/>
        <w:rPr>
          <w:rFonts w:hAnsi="ＭＳ 明朝"/>
          <w:spacing w:val="4"/>
          <w:szCs w:val="24"/>
        </w:rPr>
      </w:pPr>
    </w:p>
    <w:p w14:paraId="7DCC0566" w14:textId="77777777" w:rsidR="00CC0EE8" w:rsidRDefault="00CC0EE8" w:rsidP="00CC0EE8">
      <w:pPr>
        <w:tabs>
          <w:tab w:val="left" w:pos="3856"/>
        </w:tabs>
        <w:ind w:firstLineChars="100" w:firstLine="219"/>
        <w:rPr>
          <w:rFonts w:ascii="ＭＳ ゴシック" w:eastAsia="ＭＳ ゴシック" w:hAnsi="ＭＳ ゴシック"/>
        </w:rPr>
      </w:pPr>
      <w:r w:rsidRPr="000B1BD0">
        <w:rPr>
          <w:rFonts w:ascii="ＭＳ ゴシック" w:eastAsia="ＭＳ ゴシック" w:hAnsi="ＭＳ ゴシック" w:hint="eastAsia"/>
        </w:rPr>
        <w:t>業務実績</w:t>
      </w:r>
      <w:r>
        <w:rPr>
          <w:rFonts w:ascii="ＭＳ ゴシック" w:eastAsia="ＭＳ ゴシック" w:hAnsi="ＭＳ ゴシック"/>
        </w:rPr>
        <w:tab/>
      </w:r>
    </w:p>
    <w:p w14:paraId="16F81876" w14:textId="77777777" w:rsidR="00CC0EE8" w:rsidRPr="004F10C4" w:rsidRDefault="00CC0EE8" w:rsidP="00CC0EE8">
      <w:pPr>
        <w:rPr>
          <w:rFonts w:hAnsi="ＭＳ 明朝"/>
          <w:szCs w:val="24"/>
        </w:rPr>
      </w:pPr>
      <w:r>
        <w:rPr>
          <w:rFonts w:ascii="ＭＳ ゴシック" w:eastAsia="ＭＳ ゴシック" w:hAnsi="ＭＳ ゴシック" w:hint="eastAsia"/>
        </w:rPr>
        <w:t xml:space="preserve">　</w:t>
      </w:r>
      <w:r w:rsidRPr="004F10C4">
        <w:rPr>
          <w:rFonts w:hAnsi="ＭＳ 明朝" w:hint="eastAsia"/>
          <w:szCs w:val="24"/>
        </w:rPr>
        <w:t>業務実績は、下表のとおりである。</w:t>
      </w:r>
    </w:p>
    <w:p w14:paraId="46CF2AD4" w14:textId="2F28D3CF" w:rsidR="00CC0EE8" w:rsidRDefault="00396A51" w:rsidP="00CC0EE8">
      <w:pPr>
        <w:tabs>
          <w:tab w:val="left" w:pos="4678"/>
        </w:tabs>
        <w:jc w:val="left"/>
        <w:rPr>
          <w:sz w:val="18"/>
          <w:szCs w:val="18"/>
        </w:rPr>
      </w:pPr>
      <w:r w:rsidRPr="00B03FE6">
        <w:rPr>
          <w:rFonts w:ascii="ＭＳ ゴシック" w:eastAsia="ＭＳ ゴシック" w:hAnsi="ＭＳ ゴシック"/>
          <w:sz w:val="22"/>
        </w:rPr>
        <w:pict w14:anchorId="69EFCA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91.5pt;height:427pt">
            <v:imagedata r:id="rId7" o:title=""/>
            <o:lock v:ext="edit" aspectratio="f"/>
          </v:shape>
        </w:pict>
      </w:r>
      <w:r w:rsidR="00CC0EE8">
        <w:rPr>
          <w:rFonts w:asciiTheme="minorEastAsia" w:eastAsiaTheme="minorEastAsia" w:hAnsiTheme="minorEastAsia" w:hint="eastAsia"/>
          <w:sz w:val="18"/>
          <w:szCs w:val="18"/>
        </w:rPr>
        <w:t xml:space="preserve">（注）　</w:t>
      </w:r>
      <w:r w:rsidR="00CC0EE8" w:rsidRPr="006C47F6">
        <w:rPr>
          <w:rFonts w:hint="eastAsia"/>
          <w:sz w:val="18"/>
          <w:szCs w:val="18"/>
        </w:rPr>
        <w:t xml:space="preserve">１　</w:t>
      </w:r>
      <w:r w:rsidR="00CC0EE8" w:rsidRPr="00142925">
        <w:rPr>
          <w:rFonts w:hint="eastAsia"/>
          <w:sz w:val="18"/>
          <w:szCs w:val="18"/>
        </w:rPr>
        <w:t>職員数（各年度末現在）には、会計年度任用職員は含まれていない。</w:t>
      </w:r>
    </w:p>
    <w:p w14:paraId="14AAD731" w14:textId="77777777" w:rsidR="00CC0EE8" w:rsidRDefault="00CC0EE8" w:rsidP="00CC0EE8">
      <w:pPr>
        <w:tabs>
          <w:tab w:val="left" w:pos="4678"/>
        </w:tabs>
        <w:jc w:val="left"/>
        <w:rPr>
          <w:sz w:val="18"/>
          <w:szCs w:val="18"/>
        </w:rPr>
      </w:pPr>
      <w:r>
        <w:rPr>
          <w:rFonts w:hint="eastAsia"/>
          <w:sz w:val="18"/>
          <w:szCs w:val="18"/>
        </w:rPr>
        <w:t xml:space="preserve">　　　　２　普及率＝処理区域人口÷住民基本台帳人口×100</w:t>
      </w:r>
    </w:p>
    <w:p w14:paraId="790E33E9" w14:textId="77777777" w:rsidR="00CC0EE8" w:rsidRPr="00946B77" w:rsidRDefault="00CC0EE8" w:rsidP="00CC0EE8">
      <w:pPr>
        <w:jc w:val="left"/>
        <w:rPr>
          <w:rFonts w:ascii="ＭＳ ゴシック" w:eastAsia="ＭＳ ゴシック" w:hAnsi="ＭＳ ゴシック"/>
          <w:sz w:val="22"/>
        </w:rPr>
      </w:pPr>
    </w:p>
    <w:p w14:paraId="4B10A234" w14:textId="6EA1C89D" w:rsidR="00CC0EE8" w:rsidRDefault="00CC0EE8" w:rsidP="00CC0EE8"/>
    <w:p w14:paraId="4F9A31C9" w14:textId="77777777" w:rsidR="00396A51" w:rsidRPr="002C30F6" w:rsidRDefault="00396A51" w:rsidP="00CC0EE8">
      <w:pPr>
        <w:rPr>
          <w:rFonts w:hint="eastAsia"/>
        </w:rPr>
      </w:pPr>
    </w:p>
    <w:p w14:paraId="2C3B4DB9" w14:textId="77777777" w:rsidR="00CC0EE8" w:rsidRPr="00711543" w:rsidRDefault="00CC0EE8" w:rsidP="00CC0EE8">
      <w:pPr>
        <w:rPr>
          <w:rFonts w:ascii="ＭＳ ゴシック" w:eastAsia="ＭＳ ゴシック" w:hAnsi="ＭＳ ゴシック"/>
          <w:szCs w:val="24"/>
        </w:rPr>
      </w:pPr>
      <w:r w:rsidRPr="00711543">
        <w:rPr>
          <w:rFonts w:ascii="ＭＳ ゴシック" w:eastAsia="ＭＳ ゴシック" w:hAnsi="ＭＳ ゴシック" w:hint="eastAsia"/>
          <w:szCs w:val="24"/>
        </w:rPr>
        <w:lastRenderedPageBreak/>
        <w:t>２　予算の執行状況</w:t>
      </w:r>
    </w:p>
    <w:p w14:paraId="7A2177E3" w14:textId="77777777" w:rsidR="00CC0EE8" w:rsidRPr="008A1AC0" w:rsidRDefault="00CC0EE8" w:rsidP="00CC0EE8">
      <w:pPr>
        <w:rPr>
          <w:rFonts w:ascii="ＭＳ ゴシック" w:eastAsia="ＭＳ ゴシック" w:hAnsi="ＭＳ ゴシック"/>
          <w:szCs w:val="24"/>
        </w:rPr>
      </w:pPr>
      <w:r w:rsidRPr="00711543">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⑴</w:t>
      </w:r>
      <w:r w:rsidRPr="008A1AC0">
        <w:rPr>
          <w:rFonts w:ascii="ＭＳ ゴシック" w:eastAsia="ＭＳ ゴシック" w:hAnsi="ＭＳ ゴシック" w:hint="eastAsia"/>
          <w:szCs w:val="24"/>
        </w:rPr>
        <w:t xml:space="preserve">　収益的収入及び支出（消費税込み）</w:t>
      </w:r>
    </w:p>
    <w:p w14:paraId="71013CD1" w14:textId="77777777" w:rsidR="00CC0EE8" w:rsidRDefault="00CC0EE8" w:rsidP="00CC0EE8">
      <w:pPr>
        <w:ind w:firstLineChars="300" w:firstLine="657"/>
        <w:rPr>
          <w:szCs w:val="24"/>
        </w:rPr>
      </w:pPr>
      <w:r w:rsidRPr="008A1AC0">
        <w:rPr>
          <w:rFonts w:hint="eastAsia"/>
          <w:szCs w:val="24"/>
        </w:rPr>
        <w:t>各科目の予算の執行状況は、下表のとおりである。</w:t>
      </w:r>
      <w:r>
        <w:rPr>
          <w:rFonts w:hint="eastAsia"/>
          <w:szCs w:val="24"/>
        </w:rPr>
        <w:t xml:space="preserve">　　　　　</w:t>
      </w:r>
    </w:p>
    <w:p w14:paraId="578719C8" w14:textId="55F4A316" w:rsidR="00CC0EE8" w:rsidRPr="008A1AC0" w:rsidRDefault="00CC0EE8" w:rsidP="00CC0EE8">
      <w:pPr>
        <w:ind w:firstLineChars="3150" w:firstLine="6900"/>
        <w:rPr>
          <w:szCs w:val="24"/>
        </w:rPr>
      </w:pPr>
      <w:r>
        <w:rPr>
          <w:rFonts w:hint="eastAsia"/>
          <w:szCs w:val="24"/>
        </w:rPr>
        <w:t xml:space="preserve"> 　</w:t>
      </w:r>
      <w:r w:rsidR="00396A51">
        <w:rPr>
          <w:rFonts w:hint="eastAsia"/>
          <w:szCs w:val="24"/>
        </w:rPr>
        <w:t xml:space="preserve">　　　</w:t>
      </w:r>
      <w:r w:rsidRPr="008A1AC0">
        <w:rPr>
          <w:rFonts w:hint="eastAsia"/>
          <w:szCs w:val="24"/>
        </w:rPr>
        <w:t>（単位：千円・％）</w:t>
      </w:r>
    </w:p>
    <w:p w14:paraId="74F4F13C" w14:textId="454A0C69" w:rsidR="00CC0EE8" w:rsidRDefault="00396A51" w:rsidP="00CC0EE8">
      <w:pPr>
        <w:ind w:left="2" w:hanging="2"/>
        <w:jc w:val="left"/>
        <w:rPr>
          <w:sz w:val="22"/>
        </w:rPr>
      </w:pPr>
      <w:r w:rsidRPr="000E3F6D">
        <w:rPr>
          <w:sz w:val="22"/>
        </w:rPr>
        <w:pict w14:anchorId="1E6C8C2B">
          <v:shape id="_x0000_i1043" type="#_x0000_t75" style="width:487.5pt;height:237.5pt">
            <v:imagedata r:id="rId8" o:title=""/>
          </v:shape>
        </w:pict>
      </w:r>
      <w:r w:rsidR="00CC0EE8">
        <w:rPr>
          <w:rFonts w:hint="eastAsia"/>
          <w:sz w:val="22"/>
        </w:rPr>
        <w:t xml:space="preserve">　　</w:t>
      </w:r>
    </w:p>
    <w:p w14:paraId="73D773FE" w14:textId="77777777" w:rsidR="00CC0EE8" w:rsidRDefault="00CC0EE8" w:rsidP="00CC0EE8">
      <w:pPr>
        <w:ind w:left="2" w:firstLineChars="200" w:firstLine="438"/>
        <w:jc w:val="left"/>
        <w:rPr>
          <w:szCs w:val="24"/>
        </w:rPr>
      </w:pPr>
    </w:p>
    <w:p w14:paraId="2B89D860" w14:textId="77777777" w:rsidR="00CC0EE8" w:rsidRPr="00891EB4" w:rsidRDefault="00CC0EE8" w:rsidP="00CC0EE8">
      <w:pPr>
        <w:ind w:left="2" w:firstLineChars="200" w:firstLine="438"/>
        <w:jc w:val="left"/>
        <w:rPr>
          <w:szCs w:val="24"/>
        </w:rPr>
      </w:pPr>
      <w:r w:rsidRPr="00891EB4">
        <w:rPr>
          <w:rFonts w:hint="eastAsia"/>
          <w:szCs w:val="24"/>
        </w:rPr>
        <w:t>ア　収益的収入</w:t>
      </w:r>
    </w:p>
    <w:p w14:paraId="623EB383" w14:textId="77777777" w:rsidR="00CC0EE8" w:rsidRPr="00511E0C" w:rsidRDefault="00CC0EE8" w:rsidP="00CC0EE8">
      <w:pPr>
        <w:spacing w:line="380" w:lineRule="exact"/>
        <w:ind w:leftChars="300" w:left="657" w:firstLineChars="80" w:firstLine="175"/>
        <w:jc w:val="left"/>
        <w:rPr>
          <w:rFonts w:asciiTheme="minorEastAsia" w:eastAsiaTheme="minorEastAsia" w:hAnsiTheme="minorEastAsia"/>
          <w:szCs w:val="24"/>
          <w:highlight w:val="yellow"/>
        </w:rPr>
      </w:pPr>
      <w:r w:rsidRPr="00087FFC">
        <w:rPr>
          <w:rFonts w:asciiTheme="minorEastAsia" w:eastAsiaTheme="minorEastAsia" w:hAnsiTheme="minorEastAsia" w:hint="eastAsia"/>
          <w:szCs w:val="24"/>
        </w:rPr>
        <w:t>予算額</w:t>
      </w:r>
      <w:r>
        <w:rPr>
          <w:rFonts w:asciiTheme="minorEastAsia" w:eastAsiaTheme="minorEastAsia" w:hAnsiTheme="minorEastAsia" w:hint="eastAsia"/>
          <w:szCs w:val="24"/>
        </w:rPr>
        <w:t>5,990,595</w:t>
      </w:r>
      <w:r w:rsidRPr="00087FFC">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6,058,095</w:t>
      </w:r>
      <w:r w:rsidRPr="00087FFC">
        <w:rPr>
          <w:rFonts w:asciiTheme="minorEastAsia" w:eastAsiaTheme="minorEastAsia" w:hAnsiTheme="minorEastAsia" w:hint="eastAsia"/>
          <w:szCs w:val="24"/>
        </w:rPr>
        <w:t>千円(仮受消費税</w:t>
      </w:r>
      <w:r>
        <w:rPr>
          <w:rFonts w:asciiTheme="minorEastAsia" w:eastAsiaTheme="minorEastAsia" w:hAnsiTheme="minorEastAsia" w:hint="eastAsia"/>
          <w:szCs w:val="24"/>
        </w:rPr>
        <w:t>306,121</w:t>
      </w:r>
      <w:r w:rsidRPr="00087FFC">
        <w:rPr>
          <w:rFonts w:asciiTheme="minorEastAsia" w:eastAsiaTheme="minorEastAsia" w:hAnsiTheme="minorEastAsia" w:hint="eastAsia"/>
          <w:szCs w:val="24"/>
        </w:rPr>
        <w:t>千円を含む</w:t>
      </w:r>
      <w:r>
        <w:rPr>
          <w:rFonts w:asciiTheme="minorEastAsia" w:eastAsiaTheme="minorEastAsia" w:hAnsiTheme="minorEastAsia" w:hint="eastAsia"/>
          <w:szCs w:val="24"/>
        </w:rPr>
        <w:t>。</w:t>
      </w:r>
      <w:r w:rsidRPr="00087FFC">
        <w:rPr>
          <w:rFonts w:asciiTheme="minorEastAsia" w:eastAsiaTheme="minorEastAsia" w:hAnsiTheme="minorEastAsia" w:hint="eastAsia"/>
          <w:szCs w:val="24"/>
        </w:rPr>
        <w:t>)で、執行率</w:t>
      </w:r>
      <w:r>
        <w:rPr>
          <w:rFonts w:asciiTheme="minorEastAsia" w:eastAsiaTheme="minorEastAsia" w:hAnsiTheme="minorEastAsia" w:hint="eastAsia"/>
          <w:szCs w:val="24"/>
        </w:rPr>
        <w:t>101.1</w:t>
      </w:r>
      <w:r w:rsidRPr="00087FFC">
        <w:rPr>
          <w:rFonts w:asciiTheme="minorEastAsia" w:eastAsiaTheme="minorEastAsia" w:hAnsiTheme="minorEastAsia" w:hint="eastAsia"/>
          <w:szCs w:val="24"/>
        </w:rPr>
        <w:t>％</w:t>
      </w:r>
      <w:r w:rsidRPr="00511E0C">
        <w:rPr>
          <w:rFonts w:asciiTheme="minorEastAsia" w:eastAsiaTheme="minorEastAsia" w:hAnsiTheme="minorEastAsia" w:hint="eastAsia"/>
          <w:szCs w:val="24"/>
        </w:rPr>
        <w:t>、67,500千円の収入増である。</w:t>
      </w:r>
    </w:p>
    <w:p w14:paraId="1A79A439" w14:textId="77777777" w:rsidR="00CC0EE8" w:rsidRPr="00087810" w:rsidRDefault="00CC0EE8" w:rsidP="00CC0EE8">
      <w:pPr>
        <w:spacing w:line="380" w:lineRule="exact"/>
        <w:ind w:left="657" w:hangingChars="300" w:hanging="657"/>
        <w:jc w:val="left"/>
        <w:rPr>
          <w:rFonts w:asciiTheme="minorEastAsia" w:eastAsiaTheme="minorEastAsia" w:hAnsiTheme="minorEastAsia"/>
          <w:color w:val="FF0000"/>
          <w:szCs w:val="24"/>
        </w:rPr>
      </w:pPr>
      <w:r w:rsidRPr="004A2DD4">
        <w:rPr>
          <w:rFonts w:asciiTheme="minorEastAsia" w:eastAsiaTheme="minorEastAsia" w:hAnsiTheme="minorEastAsia" w:hint="eastAsia"/>
          <w:color w:val="FF0000"/>
          <w:szCs w:val="24"/>
        </w:rPr>
        <w:t xml:space="preserve">　　　　</w:t>
      </w:r>
      <w:r w:rsidRPr="00D5283F">
        <w:rPr>
          <w:rFonts w:asciiTheme="minorEastAsia" w:eastAsiaTheme="minorEastAsia" w:hAnsiTheme="minorEastAsia" w:hint="eastAsia"/>
          <w:szCs w:val="24"/>
        </w:rPr>
        <w:t>これは、</w:t>
      </w:r>
      <w:r w:rsidRPr="00FD7D04">
        <w:rPr>
          <w:rFonts w:asciiTheme="minorEastAsia" w:eastAsiaTheme="minorEastAsia" w:hAnsiTheme="minorEastAsia" w:hint="eastAsia"/>
          <w:szCs w:val="24"/>
        </w:rPr>
        <w:t>営業</w:t>
      </w:r>
      <w:r>
        <w:rPr>
          <w:rFonts w:asciiTheme="minorEastAsia" w:eastAsiaTheme="minorEastAsia" w:hAnsiTheme="minorEastAsia" w:hint="eastAsia"/>
          <w:szCs w:val="24"/>
        </w:rPr>
        <w:t>収益</w:t>
      </w:r>
      <w:r w:rsidRPr="00FD7D04">
        <w:rPr>
          <w:rFonts w:asciiTheme="minorEastAsia" w:eastAsiaTheme="minorEastAsia" w:hAnsiTheme="minorEastAsia" w:hint="eastAsia"/>
          <w:szCs w:val="24"/>
        </w:rPr>
        <w:t>が減少したものの、営業外収益及び特別利益が増加したことによるものである。</w:t>
      </w:r>
    </w:p>
    <w:p w14:paraId="479DED4F" w14:textId="77777777" w:rsidR="00CC0EE8" w:rsidRPr="00087810" w:rsidRDefault="00CC0EE8" w:rsidP="00CC0EE8">
      <w:pPr>
        <w:spacing w:line="380" w:lineRule="exact"/>
        <w:ind w:firstLineChars="100" w:firstLine="219"/>
        <w:jc w:val="left"/>
        <w:rPr>
          <w:color w:val="FF0000"/>
          <w:szCs w:val="24"/>
          <w:highlight w:val="yellow"/>
        </w:rPr>
      </w:pPr>
    </w:p>
    <w:p w14:paraId="10A5B7EF" w14:textId="77777777" w:rsidR="00CC0EE8" w:rsidRPr="00087FFC" w:rsidRDefault="00CC0EE8" w:rsidP="00CC0EE8">
      <w:pPr>
        <w:tabs>
          <w:tab w:val="left" w:pos="284"/>
        </w:tabs>
        <w:spacing w:line="380" w:lineRule="exact"/>
        <w:ind w:firstLineChars="200" w:firstLine="438"/>
        <w:jc w:val="left"/>
        <w:rPr>
          <w:szCs w:val="24"/>
        </w:rPr>
      </w:pPr>
      <w:r w:rsidRPr="00087FFC">
        <w:rPr>
          <w:rFonts w:hint="eastAsia"/>
          <w:szCs w:val="24"/>
        </w:rPr>
        <w:t>イ　収益的支出</w:t>
      </w:r>
    </w:p>
    <w:p w14:paraId="408E0332" w14:textId="77777777" w:rsidR="00CC0EE8" w:rsidRPr="00363929" w:rsidRDefault="00CC0EE8" w:rsidP="00CC0EE8">
      <w:pPr>
        <w:spacing w:line="380" w:lineRule="exact"/>
        <w:ind w:leftChars="300" w:left="657" w:firstLineChars="94" w:firstLine="206"/>
        <w:jc w:val="left"/>
        <w:rPr>
          <w:szCs w:val="24"/>
        </w:rPr>
      </w:pPr>
      <w:r w:rsidRPr="00087FFC">
        <w:rPr>
          <w:rFonts w:hint="eastAsia"/>
          <w:szCs w:val="24"/>
        </w:rPr>
        <w:t>予算額</w:t>
      </w:r>
      <w:r>
        <w:rPr>
          <w:rFonts w:hint="eastAsia"/>
          <w:szCs w:val="24"/>
        </w:rPr>
        <w:t>5,644,767</w:t>
      </w:r>
      <w:r w:rsidRPr="00087FFC">
        <w:rPr>
          <w:rFonts w:hint="eastAsia"/>
          <w:szCs w:val="24"/>
        </w:rPr>
        <w:t>千円に対し、決算額は</w:t>
      </w:r>
      <w:r>
        <w:rPr>
          <w:rFonts w:hint="eastAsia"/>
          <w:szCs w:val="24"/>
        </w:rPr>
        <w:t>5,420,443</w:t>
      </w:r>
      <w:r w:rsidRPr="00087FFC">
        <w:rPr>
          <w:rFonts w:hint="eastAsia"/>
          <w:szCs w:val="24"/>
        </w:rPr>
        <w:t>千円(仮払消費</w:t>
      </w:r>
      <w:r w:rsidRPr="00363929">
        <w:rPr>
          <w:rFonts w:hint="eastAsia"/>
          <w:szCs w:val="24"/>
        </w:rPr>
        <w:t>税146,446千円を含む</w:t>
      </w:r>
      <w:r>
        <w:rPr>
          <w:rFonts w:hint="eastAsia"/>
          <w:szCs w:val="24"/>
        </w:rPr>
        <w:t>。</w:t>
      </w:r>
      <w:r w:rsidRPr="00363929">
        <w:rPr>
          <w:rFonts w:hint="eastAsia"/>
          <w:szCs w:val="24"/>
        </w:rPr>
        <w:t>)で、執行率96.0％、224,324千円の不用額が生じている。</w:t>
      </w:r>
    </w:p>
    <w:p w14:paraId="231D77EC" w14:textId="77777777" w:rsidR="00CC0EE8" w:rsidRDefault="00CC0EE8" w:rsidP="00CC0EE8">
      <w:pPr>
        <w:spacing w:line="380" w:lineRule="exact"/>
        <w:ind w:left="657" w:hangingChars="300" w:hanging="657"/>
        <w:jc w:val="left"/>
        <w:rPr>
          <w:szCs w:val="24"/>
        </w:rPr>
      </w:pPr>
      <w:r w:rsidRPr="00363929">
        <w:rPr>
          <w:rFonts w:hint="eastAsia"/>
          <w:szCs w:val="24"/>
        </w:rPr>
        <w:t xml:space="preserve">　　　　</w:t>
      </w:r>
      <w:r>
        <w:rPr>
          <w:rFonts w:hint="eastAsia"/>
          <w:szCs w:val="24"/>
        </w:rPr>
        <w:t>これは</w:t>
      </w:r>
      <w:r w:rsidRPr="00363929">
        <w:rPr>
          <w:rFonts w:hint="eastAsia"/>
          <w:szCs w:val="24"/>
        </w:rPr>
        <w:t>主に、営業費</w:t>
      </w:r>
      <w:r w:rsidRPr="002555D8">
        <w:rPr>
          <w:rFonts w:hint="eastAsia"/>
          <w:szCs w:val="24"/>
        </w:rPr>
        <w:t>用に不用額が生じたこ</w:t>
      </w:r>
      <w:r w:rsidRPr="00363929">
        <w:rPr>
          <w:rFonts w:hint="eastAsia"/>
          <w:szCs w:val="24"/>
        </w:rPr>
        <w:t>とによるものである。</w:t>
      </w:r>
    </w:p>
    <w:p w14:paraId="3C8E5BA5" w14:textId="77777777" w:rsidR="00CC0EE8" w:rsidRPr="00087FFC" w:rsidRDefault="00CC0EE8" w:rsidP="00CC0EE8">
      <w:pPr>
        <w:spacing w:line="380" w:lineRule="exact"/>
        <w:ind w:left="657" w:hangingChars="300" w:hanging="657"/>
        <w:jc w:val="left"/>
        <w:rPr>
          <w:szCs w:val="24"/>
        </w:rPr>
      </w:pPr>
    </w:p>
    <w:p w14:paraId="3C5EAAA6" w14:textId="19E19707" w:rsidR="00CC0EE8" w:rsidRPr="005B302B" w:rsidRDefault="00CC0EE8" w:rsidP="00CC0EE8">
      <w:pPr>
        <w:ind w:firstLineChars="200" w:firstLine="438"/>
        <w:rPr>
          <w:sz w:val="22"/>
        </w:rPr>
      </w:pPr>
      <w:r w:rsidRPr="008A1AC0">
        <w:rPr>
          <w:rFonts w:ascii="ＭＳ ゴシック" w:eastAsia="ＭＳ ゴシック" w:hAnsi="ＭＳ ゴシック" w:hint="eastAsia"/>
          <w:szCs w:val="24"/>
        </w:rPr>
        <w:t xml:space="preserve">収益的収入及び支出決算額の推移　　　　　　　　</w:t>
      </w:r>
      <w:r>
        <w:rPr>
          <w:rFonts w:ascii="ＭＳ ゴシック" w:eastAsia="ＭＳ ゴシック" w:hAnsi="ＭＳ ゴシック" w:hint="eastAsia"/>
          <w:szCs w:val="24"/>
        </w:rPr>
        <w:t xml:space="preserve">　　　　</w:t>
      </w:r>
      <w:r w:rsidRPr="008A1AC0">
        <w:rPr>
          <w:rFonts w:ascii="ＭＳ ゴシック" w:eastAsia="ＭＳ ゴシック" w:hAnsi="ＭＳ ゴシック" w:hint="eastAsia"/>
          <w:szCs w:val="24"/>
        </w:rPr>
        <w:t xml:space="preserve">　</w:t>
      </w:r>
      <w:r>
        <w:rPr>
          <w:rFonts w:ascii="ＭＳ ゴシック" w:eastAsia="ＭＳ ゴシック" w:hAnsi="ＭＳ ゴシック" w:hint="eastAsia"/>
          <w:szCs w:val="24"/>
        </w:rPr>
        <w:t xml:space="preserve">　  　　</w:t>
      </w:r>
      <w:r w:rsidR="00396A51">
        <w:rPr>
          <w:rFonts w:ascii="ＭＳ ゴシック" w:eastAsia="ＭＳ ゴシック" w:hAnsi="ＭＳ ゴシック" w:hint="eastAsia"/>
          <w:szCs w:val="24"/>
        </w:rPr>
        <w:t xml:space="preserve">　　　</w:t>
      </w:r>
      <w:r w:rsidRPr="008A1AC0">
        <w:rPr>
          <w:rFonts w:hint="eastAsia"/>
          <w:szCs w:val="24"/>
        </w:rPr>
        <w:t>(単位：千円)</w:t>
      </w:r>
    </w:p>
    <w:p w14:paraId="16C576C0" w14:textId="77777777" w:rsidR="00CC0EE8" w:rsidRDefault="00CC0EE8" w:rsidP="00CC0EE8">
      <w:pPr>
        <w:ind w:firstLineChars="100" w:firstLine="219"/>
        <w:rPr>
          <w:rFonts w:ascii="ＭＳ ゴシック" w:eastAsia="ＭＳ ゴシック" w:hAnsi="ＭＳ ゴシック"/>
          <w:szCs w:val="24"/>
        </w:rPr>
      </w:pPr>
      <w:r w:rsidRPr="005B302B">
        <w:rPr>
          <w:rFonts w:ascii="ＭＳ ゴシック" w:eastAsia="ＭＳ ゴシック" w:hAnsi="ＭＳ ゴシック"/>
          <w:noProof/>
          <w:szCs w:val="24"/>
        </w:rPr>
        <w:drawing>
          <wp:inline distT="0" distB="0" distL="0" distR="0" wp14:anchorId="487F4875" wp14:editId="560B9DF9">
            <wp:extent cx="5953125" cy="1937505"/>
            <wp:effectExtent l="0" t="0" r="9525" b="5715"/>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069726D" w14:textId="77777777" w:rsidR="00CC0EE8" w:rsidRDefault="00CC0EE8" w:rsidP="00CC0EE8">
      <w:pPr>
        <w:rPr>
          <w:rFonts w:ascii="ＭＳ ゴシック" w:eastAsia="ＭＳ ゴシック" w:hAnsi="ＭＳ ゴシック"/>
          <w:szCs w:val="24"/>
        </w:rPr>
      </w:pPr>
    </w:p>
    <w:p w14:paraId="58578ECC" w14:textId="77777777" w:rsidR="00CC0EE8" w:rsidRPr="008A1AC0" w:rsidRDefault="00CC0EE8" w:rsidP="00CC0EE8">
      <w:pPr>
        <w:ind w:firstLineChars="100" w:firstLine="219"/>
        <w:rPr>
          <w:rFonts w:ascii="ＭＳ ゴシック" w:eastAsia="ＭＳ ゴシック" w:hAnsi="ＭＳ ゴシック"/>
          <w:szCs w:val="24"/>
        </w:rPr>
      </w:pPr>
      <w:r>
        <w:rPr>
          <w:rFonts w:ascii="ＭＳ ゴシック" w:eastAsia="ＭＳ ゴシック" w:hAnsi="ＭＳ ゴシック" w:hint="eastAsia"/>
          <w:szCs w:val="24"/>
        </w:rPr>
        <w:lastRenderedPageBreak/>
        <w:t>⑵</w:t>
      </w:r>
      <w:r w:rsidRPr="008A1AC0">
        <w:rPr>
          <w:rFonts w:ascii="ＭＳ ゴシック" w:eastAsia="ＭＳ ゴシック" w:hAnsi="ＭＳ ゴシック" w:hint="eastAsia"/>
          <w:szCs w:val="24"/>
        </w:rPr>
        <w:t xml:space="preserve">　資本的収入及び支出（消費税込み）</w:t>
      </w:r>
    </w:p>
    <w:p w14:paraId="320E01BA" w14:textId="77777777" w:rsidR="00CC0EE8" w:rsidRDefault="00CC0EE8" w:rsidP="00CC0EE8">
      <w:pPr>
        <w:ind w:firstLineChars="300" w:firstLine="657"/>
        <w:rPr>
          <w:szCs w:val="24"/>
        </w:rPr>
      </w:pPr>
      <w:r>
        <w:rPr>
          <w:rFonts w:hint="eastAsia"/>
          <w:szCs w:val="24"/>
        </w:rPr>
        <w:t xml:space="preserve">各科目の予算の執行状況は、下表のとおりである。　　</w:t>
      </w:r>
    </w:p>
    <w:p w14:paraId="5E64F956" w14:textId="77777777" w:rsidR="00CC0EE8" w:rsidRPr="008A1AC0" w:rsidRDefault="00CC0EE8" w:rsidP="00CC0EE8">
      <w:pPr>
        <w:ind w:firstLineChars="2600" w:firstLine="5695"/>
        <w:rPr>
          <w:szCs w:val="24"/>
        </w:rPr>
      </w:pPr>
      <w:r>
        <w:rPr>
          <w:rFonts w:hint="eastAsia"/>
          <w:szCs w:val="24"/>
        </w:rPr>
        <w:t xml:space="preserve">　　  　　 </w:t>
      </w:r>
      <w:r>
        <w:rPr>
          <w:szCs w:val="24"/>
        </w:rPr>
        <w:t xml:space="preserve"> </w:t>
      </w:r>
      <w:r>
        <w:rPr>
          <w:rFonts w:hint="eastAsia"/>
          <w:szCs w:val="24"/>
        </w:rPr>
        <w:t xml:space="preserve">　</w:t>
      </w:r>
      <w:r w:rsidRPr="008A1AC0">
        <w:rPr>
          <w:rFonts w:hint="eastAsia"/>
          <w:szCs w:val="24"/>
        </w:rPr>
        <w:t>（単位：千円・％）</w:t>
      </w:r>
    </w:p>
    <w:p w14:paraId="62BE3DFE" w14:textId="5F257B84" w:rsidR="00CC0EE8" w:rsidRPr="00F03E73" w:rsidRDefault="00396A51" w:rsidP="00CC0EE8">
      <w:pPr>
        <w:rPr>
          <w:sz w:val="22"/>
        </w:rPr>
      </w:pPr>
      <w:r w:rsidRPr="000E3F6D">
        <w:rPr>
          <w:sz w:val="22"/>
        </w:rPr>
        <w:pict w14:anchorId="1F1AB885">
          <v:shape id="_x0000_i1045" type="#_x0000_t75" style="width:487.5pt;height:273.5pt">
            <v:imagedata r:id="rId10" o:title=""/>
          </v:shape>
        </w:pict>
      </w:r>
    </w:p>
    <w:p w14:paraId="375D2CBD" w14:textId="77777777" w:rsidR="00CC0EE8" w:rsidRDefault="00CC0EE8" w:rsidP="00CC0EE8">
      <w:pPr>
        <w:spacing w:line="400" w:lineRule="exact"/>
        <w:ind w:firstLineChars="200" w:firstLine="438"/>
        <w:jc w:val="left"/>
        <w:rPr>
          <w:szCs w:val="24"/>
        </w:rPr>
      </w:pPr>
    </w:p>
    <w:p w14:paraId="0C8A24FB" w14:textId="77777777" w:rsidR="00CC0EE8" w:rsidRPr="00FE67E6" w:rsidRDefault="00CC0EE8" w:rsidP="00CC0EE8">
      <w:pPr>
        <w:spacing w:line="400" w:lineRule="exact"/>
        <w:ind w:firstLineChars="200" w:firstLine="438"/>
        <w:jc w:val="left"/>
        <w:rPr>
          <w:szCs w:val="24"/>
        </w:rPr>
      </w:pPr>
      <w:r w:rsidRPr="00FE67E6">
        <w:rPr>
          <w:rFonts w:hint="eastAsia"/>
          <w:szCs w:val="24"/>
        </w:rPr>
        <w:t>ア　資本的収入</w:t>
      </w:r>
    </w:p>
    <w:p w14:paraId="2AB96E40" w14:textId="77777777" w:rsidR="00CC0EE8" w:rsidRPr="00FE67E6" w:rsidRDefault="00CC0EE8" w:rsidP="00CC0EE8">
      <w:pPr>
        <w:spacing w:line="400" w:lineRule="exact"/>
        <w:ind w:leftChars="300" w:left="657" w:firstLineChars="90" w:firstLine="197"/>
        <w:rPr>
          <w:szCs w:val="24"/>
        </w:rPr>
      </w:pPr>
      <w:r w:rsidRPr="00FE67E6">
        <w:rPr>
          <w:rFonts w:hint="eastAsia"/>
          <w:szCs w:val="24"/>
        </w:rPr>
        <w:t>予算額</w:t>
      </w:r>
      <w:r>
        <w:rPr>
          <w:rFonts w:hint="eastAsia"/>
          <w:szCs w:val="24"/>
        </w:rPr>
        <w:t>3,732,174</w:t>
      </w:r>
      <w:r w:rsidRPr="00FE67E6">
        <w:rPr>
          <w:rFonts w:hint="eastAsia"/>
          <w:szCs w:val="24"/>
        </w:rPr>
        <w:t>千円に対し、決算額は</w:t>
      </w:r>
      <w:r>
        <w:rPr>
          <w:rFonts w:hint="eastAsia"/>
          <w:szCs w:val="24"/>
        </w:rPr>
        <w:t>3,306,015</w:t>
      </w:r>
      <w:r w:rsidRPr="00FE67E6">
        <w:rPr>
          <w:rFonts w:hint="eastAsia"/>
          <w:szCs w:val="24"/>
        </w:rPr>
        <w:t>千円</w:t>
      </w:r>
      <w:r w:rsidRPr="00363929">
        <w:rPr>
          <w:rFonts w:hint="eastAsia"/>
          <w:szCs w:val="24"/>
        </w:rPr>
        <w:t>（仮受消費税２千円を含む</w:t>
      </w:r>
      <w:r>
        <w:rPr>
          <w:rFonts w:hint="eastAsia"/>
          <w:szCs w:val="24"/>
        </w:rPr>
        <w:t>。</w:t>
      </w:r>
      <w:r w:rsidRPr="00363929">
        <w:rPr>
          <w:rFonts w:hint="eastAsia"/>
          <w:szCs w:val="24"/>
        </w:rPr>
        <w:t>）で、執行率88.6％、426,159千円の収入減である。</w:t>
      </w:r>
    </w:p>
    <w:p w14:paraId="26C76884" w14:textId="77777777" w:rsidR="00CC0EE8" w:rsidRPr="00FE67E6" w:rsidRDefault="00CC0EE8" w:rsidP="00CC0EE8">
      <w:pPr>
        <w:spacing w:line="400" w:lineRule="exact"/>
        <w:ind w:leftChars="300" w:left="657" w:firstLineChars="100" w:firstLine="219"/>
        <w:rPr>
          <w:szCs w:val="24"/>
        </w:rPr>
      </w:pPr>
      <w:r w:rsidRPr="00D5283F">
        <w:rPr>
          <w:rFonts w:hint="eastAsia"/>
          <w:szCs w:val="24"/>
        </w:rPr>
        <w:t>これは</w:t>
      </w:r>
      <w:r w:rsidRPr="00FD7D04">
        <w:rPr>
          <w:rFonts w:hint="eastAsia"/>
          <w:szCs w:val="24"/>
        </w:rPr>
        <w:t>主に、企業債が減少したことによるものである。</w:t>
      </w:r>
    </w:p>
    <w:p w14:paraId="4B014C92" w14:textId="77777777" w:rsidR="00CC0EE8" w:rsidRPr="00087FFC" w:rsidRDefault="00CC0EE8" w:rsidP="00CC0EE8">
      <w:pPr>
        <w:spacing w:line="400" w:lineRule="exact"/>
        <w:rPr>
          <w:color w:val="FF0000"/>
          <w:szCs w:val="24"/>
        </w:rPr>
      </w:pPr>
    </w:p>
    <w:p w14:paraId="0BE354DC" w14:textId="77777777" w:rsidR="00CC0EE8" w:rsidRPr="00B448B6" w:rsidRDefault="00CC0EE8" w:rsidP="00CC0EE8">
      <w:pPr>
        <w:spacing w:line="400" w:lineRule="exact"/>
        <w:ind w:firstLineChars="200" w:firstLine="438"/>
        <w:rPr>
          <w:rFonts w:asciiTheme="minorEastAsia" w:eastAsiaTheme="minorEastAsia" w:hAnsiTheme="minorEastAsia"/>
          <w:szCs w:val="24"/>
        </w:rPr>
      </w:pPr>
      <w:r w:rsidRPr="00B448B6">
        <w:rPr>
          <w:rFonts w:asciiTheme="minorEastAsia" w:eastAsiaTheme="minorEastAsia" w:hAnsiTheme="minorEastAsia" w:hint="eastAsia"/>
          <w:szCs w:val="24"/>
        </w:rPr>
        <w:t>イ　資本的支出</w:t>
      </w:r>
    </w:p>
    <w:p w14:paraId="2B3B2AE7" w14:textId="77777777" w:rsidR="00CC0EE8" w:rsidRPr="00B448B6" w:rsidRDefault="00CC0EE8" w:rsidP="00CC0EE8">
      <w:pPr>
        <w:spacing w:line="400" w:lineRule="exact"/>
        <w:ind w:leftChars="294" w:left="644" w:firstLineChars="90" w:firstLine="197"/>
        <w:rPr>
          <w:rFonts w:asciiTheme="minorEastAsia" w:eastAsiaTheme="minorEastAsia" w:hAnsiTheme="minorEastAsia"/>
          <w:szCs w:val="24"/>
        </w:rPr>
      </w:pPr>
      <w:r w:rsidRPr="00B448B6">
        <w:rPr>
          <w:rFonts w:asciiTheme="minorEastAsia" w:eastAsiaTheme="minorEastAsia" w:hAnsiTheme="minorEastAsia" w:hint="eastAsia"/>
          <w:szCs w:val="24"/>
        </w:rPr>
        <w:t>予算額</w:t>
      </w:r>
      <w:r>
        <w:rPr>
          <w:rFonts w:asciiTheme="minorEastAsia" w:eastAsiaTheme="minorEastAsia" w:hAnsiTheme="minorEastAsia" w:hint="eastAsia"/>
          <w:szCs w:val="24"/>
        </w:rPr>
        <w:t>6,207,866</w:t>
      </w:r>
      <w:r w:rsidRPr="00B448B6">
        <w:rPr>
          <w:rFonts w:asciiTheme="minorEastAsia" w:eastAsiaTheme="minorEastAsia" w:hAnsiTheme="minorEastAsia" w:hint="eastAsia"/>
          <w:szCs w:val="24"/>
        </w:rPr>
        <w:t>千円に対し、決算額は</w:t>
      </w:r>
      <w:r>
        <w:rPr>
          <w:rFonts w:asciiTheme="minorEastAsia" w:eastAsiaTheme="minorEastAsia" w:hAnsiTheme="minorEastAsia" w:hint="eastAsia"/>
          <w:szCs w:val="24"/>
        </w:rPr>
        <w:t>5,794,312</w:t>
      </w:r>
      <w:r w:rsidRPr="00B448B6">
        <w:rPr>
          <w:rFonts w:asciiTheme="minorEastAsia" w:eastAsiaTheme="minorEastAsia" w:hAnsiTheme="minorEastAsia" w:hint="eastAsia"/>
          <w:szCs w:val="24"/>
        </w:rPr>
        <w:t>千円(仮払消費税</w:t>
      </w:r>
      <w:r>
        <w:rPr>
          <w:rFonts w:asciiTheme="minorEastAsia" w:eastAsiaTheme="minorEastAsia" w:hAnsiTheme="minorEastAsia" w:hint="eastAsia"/>
          <w:szCs w:val="24"/>
        </w:rPr>
        <w:t>137,710</w:t>
      </w:r>
      <w:r w:rsidRPr="00B448B6">
        <w:rPr>
          <w:rFonts w:asciiTheme="minorEastAsia" w:eastAsiaTheme="minorEastAsia" w:hAnsiTheme="minorEastAsia" w:hint="eastAsia"/>
          <w:szCs w:val="24"/>
        </w:rPr>
        <w:t>千円を含む</w:t>
      </w:r>
      <w:r>
        <w:rPr>
          <w:rFonts w:asciiTheme="minorEastAsia" w:eastAsiaTheme="minorEastAsia" w:hAnsiTheme="minorEastAsia" w:hint="eastAsia"/>
          <w:szCs w:val="24"/>
        </w:rPr>
        <w:t>。</w:t>
      </w:r>
      <w:r w:rsidRPr="00B448B6">
        <w:rPr>
          <w:rFonts w:asciiTheme="minorEastAsia" w:eastAsiaTheme="minorEastAsia" w:hAnsiTheme="minorEastAsia" w:hint="eastAsia"/>
          <w:szCs w:val="24"/>
        </w:rPr>
        <w:t>)で、執行率</w:t>
      </w:r>
      <w:r>
        <w:rPr>
          <w:rFonts w:asciiTheme="minorEastAsia" w:eastAsiaTheme="minorEastAsia" w:hAnsiTheme="minorEastAsia" w:hint="eastAsia"/>
          <w:szCs w:val="24"/>
        </w:rPr>
        <w:t>93.3</w:t>
      </w:r>
      <w:r w:rsidRPr="00B448B6">
        <w:rPr>
          <w:rFonts w:asciiTheme="minorEastAsia" w:eastAsiaTheme="minorEastAsia" w:hAnsiTheme="minorEastAsia" w:hint="eastAsia"/>
          <w:szCs w:val="24"/>
        </w:rPr>
        <w:t>％、翌年度繰越額</w:t>
      </w:r>
      <w:r>
        <w:rPr>
          <w:rFonts w:asciiTheme="minorEastAsia" w:eastAsiaTheme="minorEastAsia" w:hAnsiTheme="minorEastAsia" w:hint="eastAsia"/>
          <w:szCs w:val="24"/>
        </w:rPr>
        <w:t>397,288</w:t>
      </w:r>
      <w:r w:rsidRPr="00B448B6">
        <w:rPr>
          <w:rFonts w:asciiTheme="minorEastAsia" w:eastAsiaTheme="minorEastAsia" w:hAnsiTheme="minorEastAsia" w:hint="eastAsia"/>
          <w:szCs w:val="24"/>
        </w:rPr>
        <w:t>千円を差し引くと</w:t>
      </w:r>
      <w:r>
        <w:rPr>
          <w:rFonts w:asciiTheme="minorEastAsia" w:eastAsiaTheme="minorEastAsia" w:hAnsiTheme="minorEastAsia" w:hint="eastAsia"/>
          <w:szCs w:val="24"/>
        </w:rPr>
        <w:t>16,266</w:t>
      </w:r>
      <w:r w:rsidRPr="00B448B6">
        <w:rPr>
          <w:rFonts w:asciiTheme="minorEastAsia" w:eastAsiaTheme="minorEastAsia" w:hAnsiTheme="minorEastAsia" w:hint="eastAsia"/>
          <w:szCs w:val="24"/>
        </w:rPr>
        <w:t>千円の不用額が生じている。</w:t>
      </w:r>
    </w:p>
    <w:p w14:paraId="17E9B57D" w14:textId="77777777" w:rsidR="00CC0EE8" w:rsidRPr="00B448B6" w:rsidRDefault="00CC0EE8" w:rsidP="00CC0EE8">
      <w:pPr>
        <w:spacing w:line="400" w:lineRule="exact"/>
        <w:ind w:leftChars="300" w:left="657" w:firstLineChars="94" w:firstLine="206"/>
        <w:rPr>
          <w:rFonts w:asciiTheme="minorEastAsia" w:eastAsiaTheme="minorEastAsia" w:hAnsiTheme="minorEastAsia"/>
          <w:szCs w:val="24"/>
        </w:rPr>
      </w:pPr>
      <w:r w:rsidRPr="00D5283F">
        <w:rPr>
          <w:rFonts w:asciiTheme="minorEastAsia" w:eastAsiaTheme="minorEastAsia" w:hAnsiTheme="minorEastAsia" w:hint="eastAsia"/>
          <w:szCs w:val="24"/>
        </w:rPr>
        <w:t>これは</w:t>
      </w:r>
      <w:r w:rsidRPr="00FD7D04">
        <w:rPr>
          <w:rFonts w:asciiTheme="minorEastAsia" w:eastAsiaTheme="minorEastAsia" w:hAnsiTheme="minorEastAsia" w:hint="eastAsia"/>
          <w:szCs w:val="24"/>
        </w:rPr>
        <w:t>主に、建設改良費及び固定資産購入費</w:t>
      </w:r>
      <w:r w:rsidRPr="002555D8">
        <w:rPr>
          <w:rFonts w:asciiTheme="minorEastAsia" w:eastAsiaTheme="minorEastAsia" w:hAnsiTheme="minorEastAsia" w:hint="eastAsia"/>
          <w:szCs w:val="24"/>
        </w:rPr>
        <w:t>に不用額が生じた</w:t>
      </w:r>
      <w:r w:rsidRPr="00FD7D04">
        <w:rPr>
          <w:rFonts w:asciiTheme="minorEastAsia" w:eastAsiaTheme="minorEastAsia" w:hAnsiTheme="minorEastAsia" w:hint="eastAsia"/>
          <w:szCs w:val="24"/>
        </w:rPr>
        <w:t>ことによるものである。</w:t>
      </w:r>
    </w:p>
    <w:p w14:paraId="7BE44084" w14:textId="77777777" w:rsidR="00CC0EE8" w:rsidRPr="00D21A03" w:rsidRDefault="00CC0EE8" w:rsidP="00CC0EE8">
      <w:pPr>
        <w:spacing w:line="400" w:lineRule="exact"/>
        <w:rPr>
          <w:rFonts w:asciiTheme="minorEastAsia" w:eastAsiaTheme="minorEastAsia" w:hAnsiTheme="minorEastAsia"/>
          <w:color w:val="FF0000"/>
          <w:szCs w:val="24"/>
        </w:rPr>
      </w:pPr>
    </w:p>
    <w:p w14:paraId="7E8C0C6C" w14:textId="77777777" w:rsidR="00CC0EE8" w:rsidRPr="00B448B6" w:rsidRDefault="00CC0EE8" w:rsidP="00CC0EE8">
      <w:pPr>
        <w:spacing w:line="400" w:lineRule="exact"/>
        <w:ind w:firstLineChars="200" w:firstLine="438"/>
        <w:rPr>
          <w:rFonts w:asciiTheme="minorEastAsia" w:eastAsiaTheme="minorEastAsia" w:hAnsiTheme="minorEastAsia"/>
          <w:szCs w:val="24"/>
        </w:rPr>
      </w:pPr>
      <w:r w:rsidRPr="00B448B6">
        <w:rPr>
          <w:rFonts w:asciiTheme="minorEastAsia" w:eastAsiaTheme="minorEastAsia" w:hAnsiTheme="minorEastAsia" w:hint="eastAsia"/>
          <w:szCs w:val="24"/>
        </w:rPr>
        <w:t xml:space="preserve">ウ　補てん財源　　</w:t>
      </w:r>
    </w:p>
    <w:p w14:paraId="5DC590D4" w14:textId="77777777" w:rsidR="00CC0EE8" w:rsidRPr="00B448B6" w:rsidRDefault="00CC0EE8" w:rsidP="00CC0EE8">
      <w:pPr>
        <w:spacing w:line="400" w:lineRule="exact"/>
        <w:ind w:leftChars="300" w:left="657" w:firstLineChars="90" w:firstLine="183"/>
        <w:rPr>
          <w:rFonts w:asciiTheme="minorEastAsia" w:eastAsiaTheme="minorEastAsia" w:hAnsiTheme="minorEastAsia"/>
          <w:spacing w:val="-4"/>
          <w:szCs w:val="24"/>
        </w:rPr>
      </w:pPr>
      <w:r w:rsidRPr="00B448B6">
        <w:rPr>
          <w:rFonts w:asciiTheme="minorEastAsia" w:eastAsiaTheme="minorEastAsia" w:hAnsiTheme="minorEastAsia" w:hint="eastAsia"/>
          <w:spacing w:val="-8"/>
          <w:szCs w:val="24"/>
        </w:rPr>
        <w:t>資本的収入額が資本的支出額に不足する額</w:t>
      </w:r>
      <w:r>
        <w:rPr>
          <w:rFonts w:asciiTheme="minorEastAsia" w:eastAsiaTheme="minorEastAsia" w:hAnsiTheme="minorEastAsia" w:hint="eastAsia"/>
          <w:spacing w:val="-8"/>
          <w:szCs w:val="24"/>
        </w:rPr>
        <w:t>2,488,297</w:t>
      </w:r>
      <w:r w:rsidRPr="00B448B6">
        <w:rPr>
          <w:rFonts w:asciiTheme="minorEastAsia" w:eastAsiaTheme="minorEastAsia" w:hAnsiTheme="minorEastAsia" w:hint="eastAsia"/>
          <w:spacing w:val="-8"/>
          <w:szCs w:val="24"/>
        </w:rPr>
        <w:t>千円は、減債積立金</w:t>
      </w:r>
      <w:r>
        <w:rPr>
          <w:rFonts w:asciiTheme="minorEastAsia" w:eastAsiaTheme="minorEastAsia" w:hAnsiTheme="minorEastAsia" w:hint="eastAsia"/>
          <w:spacing w:val="-8"/>
          <w:szCs w:val="24"/>
        </w:rPr>
        <w:t>533,217</w:t>
      </w:r>
      <w:r w:rsidRPr="00B448B6">
        <w:rPr>
          <w:rFonts w:asciiTheme="minorEastAsia" w:eastAsiaTheme="minorEastAsia" w:hAnsiTheme="minorEastAsia" w:hint="eastAsia"/>
          <w:spacing w:val="-8"/>
          <w:szCs w:val="24"/>
        </w:rPr>
        <w:t>千円、過年度分損益勘定留保資金</w:t>
      </w:r>
      <w:r>
        <w:rPr>
          <w:rFonts w:asciiTheme="minorEastAsia" w:eastAsiaTheme="minorEastAsia" w:hAnsiTheme="minorEastAsia" w:hint="eastAsia"/>
          <w:spacing w:val="-8"/>
          <w:szCs w:val="24"/>
        </w:rPr>
        <w:t>711,047</w:t>
      </w:r>
      <w:r w:rsidRPr="00B448B6">
        <w:rPr>
          <w:rFonts w:asciiTheme="minorEastAsia" w:eastAsiaTheme="minorEastAsia" w:hAnsiTheme="minorEastAsia" w:hint="eastAsia"/>
          <w:spacing w:val="-8"/>
          <w:szCs w:val="24"/>
        </w:rPr>
        <w:t>千円、</w:t>
      </w:r>
      <w:r w:rsidRPr="00B448B6">
        <w:rPr>
          <w:rFonts w:asciiTheme="minorEastAsia" w:eastAsiaTheme="minorEastAsia" w:hAnsiTheme="minorEastAsia" w:hint="eastAsia"/>
          <w:spacing w:val="-4"/>
          <w:szCs w:val="24"/>
        </w:rPr>
        <w:t>当年度分損益勘定留保資金</w:t>
      </w:r>
      <w:r>
        <w:rPr>
          <w:rFonts w:asciiTheme="minorEastAsia" w:eastAsiaTheme="minorEastAsia" w:hAnsiTheme="minorEastAsia" w:hint="eastAsia"/>
          <w:spacing w:val="-4"/>
          <w:szCs w:val="24"/>
        </w:rPr>
        <w:t>1,156,809</w:t>
      </w:r>
      <w:r w:rsidRPr="00B448B6">
        <w:rPr>
          <w:rFonts w:asciiTheme="minorEastAsia" w:eastAsiaTheme="minorEastAsia" w:hAnsiTheme="minorEastAsia" w:hint="eastAsia"/>
          <w:spacing w:val="-4"/>
          <w:szCs w:val="24"/>
        </w:rPr>
        <w:t>千円、当年度分消費税及び地方消費税資本的収支調整額</w:t>
      </w:r>
      <w:r>
        <w:rPr>
          <w:rFonts w:asciiTheme="minorEastAsia" w:eastAsiaTheme="minorEastAsia" w:hAnsiTheme="minorEastAsia" w:hint="eastAsia"/>
          <w:spacing w:val="-4"/>
          <w:szCs w:val="24"/>
        </w:rPr>
        <w:t>87,224</w:t>
      </w:r>
      <w:r w:rsidRPr="00B448B6">
        <w:rPr>
          <w:rFonts w:asciiTheme="minorEastAsia" w:eastAsiaTheme="minorEastAsia" w:hAnsiTheme="minorEastAsia" w:hint="eastAsia"/>
          <w:spacing w:val="-4"/>
          <w:szCs w:val="24"/>
        </w:rPr>
        <w:t>千円で補てんされている。</w:t>
      </w:r>
    </w:p>
    <w:p w14:paraId="7F52101F" w14:textId="77777777" w:rsidR="00CC0EE8" w:rsidRDefault="00CC0EE8" w:rsidP="00CC0EE8">
      <w:pPr>
        <w:spacing w:line="400" w:lineRule="exact"/>
        <w:rPr>
          <w:rFonts w:asciiTheme="minorEastAsia" w:eastAsiaTheme="minorEastAsia" w:hAnsiTheme="minorEastAsia"/>
          <w:spacing w:val="-4"/>
          <w:szCs w:val="24"/>
        </w:rPr>
      </w:pPr>
    </w:p>
    <w:p w14:paraId="0A415FD0" w14:textId="77777777" w:rsidR="00CC0EE8" w:rsidRDefault="00CC0EE8" w:rsidP="00CC0EE8">
      <w:pPr>
        <w:spacing w:line="400" w:lineRule="exact"/>
        <w:rPr>
          <w:rFonts w:asciiTheme="minorEastAsia" w:eastAsiaTheme="minorEastAsia" w:hAnsiTheme="minorEastAsia"/>
          <w:spacing w:val="-4"/>
          <w:szCs w:val="24"/>
        </w:rPr>
      </w:pPr>
    </w:p>
    <w:p w14:paraId="09056D6E" w14:textId="582B730A" w:rsidR="00CC0EE8" w:rsidRDefault="00CC0EE8" w:rsidP="00CC0EE8">
      <w:pPr>
        <w:spacing w:line="400" w:lineRule="exact"/>
        <w:rPr>
          <w:rFonts w:asciiTheme="minorEastAsia" w:eastAsiaTheme="minorEastAsia" w:hAnsiTheme="minorEastAsia"/>
          <w:spacing w:val="-4"/>
          <w:szCs w:val="24"/>
        </w:rPr>
      </w:pPr>
    </w:p>
    <w:p w14:paraId="15E931C8" w14:textId="77777777" w:rsidR="00CC0EE8" w:rsidRPr="000E76EB" w:rsidRDefault="00CC0EE8" w:rsidP="00CC0EE8">
      <w:pPr>
        <w:spacing w:line="400" w:lineRule="exact"/>
        <w:rPr>
          <w:rFonts w:asciiTheme="minorEastAsia" w:eastAsiaTheme="minorEastAsia" w:hAnsiTheme="minorEastAsia"/>
          <w:spacing w:val="-4"/>
          <w:szCs w:val="24"/>
        </w:rPr>
      </w:pPr>
    </w:p>
    <w:p w14:paraId="3043D7A6" w14:textId="77777777" w:rsidR="00CC0EE8" w:rsidRPr="00CA4479" w:rsidRDefault="00CC0EE8" w:rsidP="00CC0EE8">
      <w:pPr>
        <w:ind w:firstLineChars="100" w:firstLine="199"/>
        <w:rPr>
          <w:rFonts w:ascii="ＭＳ ゴシック" w:eastAsia="ＭＳ ゴシック" w:hAnsi="ＭＳ ゴシック"/>
          <w:szCs w:val="24"/>
        </w:rPr>
      </w:pPr>
      <w:r w:rsidRPr="00CA4479">
        <w:rPr>
          <w:rFonts w:ascii="ＭＳ ゴシック" w:eastAsia="ＭＳ ゴシック" w:hAnsi="ＭＳ ゴシック" w:hint="eastAsia"/>
          <w:sz w:val="22"/>
        </w:rPr>
        <w:lastRenderedPageBreak/>
        <w:t>⑶</w:t>
      </w:r>
      <w:r w:rsidRPr="00CA4479">
        <w:rPr>
          <w:rFonts w:ascii="ＭＳ ゴシック" w:eastAsia="ＭＳ ゴシック" w:hAnsi="ＭＳ ゴシック" w:hint="eastAsia"/>
          <w:szCs w:val="24"/>
        </w:rPr>
        <w:t xml:space="preserve">　その他の事項</w:t>
      </w:r>
    </w:p>
    <w:p w14:paraId="35B4C81B" w14:textId="77777777" w:rsidR="00CC0EE8" w:rsidRPr="00CA4479" w:rsidRDefault="00CC0EE8" w:rsidP="00CC0EE8">
      <w:pPr>
        <w:rPr>
          <w:szCs w:val="24"/>
        </w:rPr>
      </w:pPr>
    </w:p>
    <w:p w14:paraId="736D949D" w14:textId="77777777" w:rsidR="00CC0EE8" w:rsidRPr="00CA4479" w:rsidRDefault="00CC0EE8" w:rsidP="00CC0EE8">
      <w:pPr>
        <w:ind w:firstLineChars="200" w:firstLine="438"/>
        <w:rPr>
          <w:szCs w:val="24"/>
        </w:rPr>
      </w:pPr>
      <w:r w:rsidRPr="00CA4479">
        <w:rPr>
          <w:rFonts w:hint="eastAsia"/>
          <w:szCs w:val="24"/>
        </w:rPr>
        <w:t>ア　企業債</w:t>
      </w:r>
    </w:p>
    <w:p w14:paraId="4DEB3EF3" w14:textId="77777777" w:rsidR="00CC0EE8" w:rsidRPr="00CA4479" w:rsidRDefault="00CC0EE8" w:rsidP="00CC0EE8">
      <w:pPr>
        <w:ind w:leftChars="-105" w:left="624" w:hangingChars="390" w:hanging="854"/>
        <w:rPr>
          <w:szCs w:val="24"/>
        </w:rPr>
      </w:pPr>
      <w:r w:rsidRPr="00CA4479">
        <w:rPr>
          <w:rFonts w:hint="eastAsia"/>
          <w:szCs w:val="24"/>
        </w:rPr>
        <w:t xml:space="preserve">　　　　　起債の目的、限度額、起債の方法、利率及び償還の方法は、予算の定めに従って</w:t>
      </w:r>
    </w:p>
    <w:p w14:paraId="54DACA1E" w14:textId="77777777" w:rsidR="00CC0EE8" w:rsidRPr="00CA4479" w:rsidRDefault="00CC0EE8" w:rsidP="00CC0EE8">
      <w:pPr>
        <w:ind w:leftChars="295" w:left="646"/>
        <w:rPr>
          <w:szCs w:val="24"/>
        </w:rPr>
      </w:pPr>
      <w:r w:rsidRPr="00CA4479">
        <w:rPr>
          <w:rFonts w:hint="eastAsia"/>
          <w:szCs w:val="24"/>
        </w:rPr>
        <w:t>行われていた。</w:t>
      </w:r>
    </w:p>
    <w:p w14:paraId="6888B291" w14:textId="77777777" w:rsidR="00CC0EE8" w:rsidRPr="000E0DBA" w:rsidRDefault="00CC0EE8" w:rsidP="00CC0EE8">
      <w:pPr>
        <w:rPr>
          <w:color w:val="FF0000"/>
          <w:szCs w:val="24"/>
          <w:highlight w:val="yellow"/>
        </w:rPr>
      </w:pPr>
    </w:p>
    <w:p w14:paraId="5F37646D" w14:textId="77777777" w:rsidR="00CC0EE8" w:rsidRPr="009428D5" w:rsidRDefault="00CC0EE8" w:rsidP="00CC0EE8">
      <w:pPr>
        <w:rPr>
          <w:szCs w:val="24"/>
        </w:rPr>
      </w:pPr>
      <w:r w:rsidRPr="009428D5">
        <w:rPr>
          <w:rFonts w:hint="eastAsia"/>
          <w:szCs w:val="24"/>
        </w:rPr>
        <w:t xml:space="preserve">　　イ　一時借入金　</w:t>
      </w:r>
    </w:p>
    <w:p w14:paraId="6B149E2F" w14:textId="77777777" w:rsidR="00CC0EE8" w:rsidRPr="009428D5" w:rsidRDefault="00CC0EE8" w:rsidP="00CC0EE8">
      <w:pPr>
        <w:rPr>
          <w:szCs w:val="24"/>
        </w:rPr>
      </w:pPr>
      <w:r w:rsidRPr="009428D5">
        <w:rPr>
          <w:rFonts w:hint="eastAsia"/>
          <w:szCs w:val="24"/>
        </w:rPr>
        <w:t xml:space="preserve">　　　　一時借入金の限度額は3,000,000千円であるが、借入額はその範囲内であった。</w:t>
      </w:r>
    </w:p>
    <w:p w14:paraId="11056331" w14:textId="77777777" w:rsidR="00CC0EE8" w:rsidRPr="000E0DBA" w:rsidRDefault="00CC0EE8" w:rsidP="00CC0EE8">
      <w:pPr>
        <w:rPr>
          <w:color w:val="FF0000"/>
          <w:szCs w:val="24"/>
          <w:highlight w:val="yellow"/>
        </w:rPr>
      </w:pPr>
    </w:p>
    <w:p w14:paraId="16BB1ADB" w14:textId="77777777" w:rsidR="00CC0EE8" w:rsidRPr="00A770A8" w:rsidRDefault="00CC0EE8" w:rsidP="00CC0EE8">
      <w:pPr>
        <w:rPr>
          <w:szCs w:val="24"/>
        </w:rPr>
      </w:pPr>
      <w:r w:rsidRPr="00A770A8">
        <w:rPr>
          <w:rFonts w:hint="eastAsia"/>
          <w:szCs w:val="24"/>
        </w:rPr>
        <w:t xml:space="preserve">　　ウ　議会の議決を経なければ流用することのできない経費</w:t>
      </w:r>
    </w:p>
    <w:p w14:paraId="2302050C" w14:textId="77777777" w:rsidR="00CC0EE8" w:rsidRPr="00A770A8" w:rsidRDefault="00CC0EE8" w:rsidP="00CC0EE8">
      <w:pPr>
        <w:ind w:leftChars="294" w:left="644" w:firstLineChars="96" w:firstLine="210"/>
        <w:rPr>
          <w:szCs w:val="24"/>
        </w:rPr>
      </w:pPr>
      <w:r w:rsidRPr="00A770A8">
        <w:rPr>
          <w:rFonts w:hint="eastAsia"/>
          <w:szCs w:val="24"/>
        </w:rPr>
        <w:t>この経費は職員給与費であり、他の経費との間における流用はなかった。</w:t>
      </w:r>
    </w:p>
    <w:p w14:paraId="1F886DC2" w14:textId="77777777" w:rsidR="00CC0EE8" w:rsidRPr="00FA55D2" w:rsidRDefault="00CC0EE8" w:rsidP="00CC0EE8">
      <w:pPr>
        <w:rPr>
          <w:szCs w:val="24"/>
        </w:rPr>
      </w:pPr>
    </w:p>
    <w:p w14:paraId="4FE7817E" w14:textId="77777777" w:rsidR="00CC0EE8" w:rsidRDefault="00CC0EE8" w:rsidP="00CC0EE8">
      <w:pPr>
        <w:rPr>
          <w:szCs w:val="24"/>
        </w:rPr>
      </w:pPr>
      <w:r w:rsidRPr="00FA55D2">
        <w:rPr>
          <w:rFonts w:hint="eastAsia"/>
          <w:szCs w:val="24"/>
        </w:rPr>
        <w:t xml:space="preserve">　</w:t>
      </w:r>
    </w:p>
    <w:p w14:paraId="7F5FACB1" w14:textId="77777777" w:rsidR="00CC0EE8" w:rsidRDefault="00CC0EE8" w:rsidP="00CC0EE8">
      <w:pPr>
        <w:rPr>
          <w:szCs w:val="24"/>
        </w:rPr>
      </w:pPr>
    </w:p>
    <w:p w14:paraId="1470EE0D" w14:textId="77777777" w:rsidR="00CC0EE8" w:rsidRPr="00341DB7" w:rsidRDefault="00CC0EE8" w:rsidP="00CC0EE8">
      <w:pPr>
        <w:ind w:firstLineChars="100" w:firstLine="219"/>
        <w:rPr>
          <w:szCs w:val="24"/>
        </w:rPr>
      </w:pPr>
      <w:r w:rsidRPr="00FA55D2">
        <w:rPr>
          <w:rFonts w:ascii="ＭＳ ゴシック" w:eastAsia="ＭＳ ゴシック" w:hAnsi="ＭＳ ゴシック" w:hint="eastAsia"/>
          <w:szCs w:val="24"/>
        </w:rPr>
        <w:t xml:space="preserve">企業債（借入額）、償還金（元金償還額）及び未償還金残高の推移　</w:t>
      </w:r>
      <w:r>
        <w:rPr>
          <w:rFonts w:ascii="ＭＳ ゴシック" w:eastAsia="ＭＳ ゴシック" w:hAnsi="ＭＳ ゴシック" w:hint="eastAsia"/>
          <w:szCs w:val="24"/>
        </w:rPr>
        <w:t xml:space="preserve">　　</w:t>
      </w:r>
      <w:r w:rsidRPr="00FA55D2">
        <w:rPr>
          <w:rFonts w:ascii="ＭＳ ゴシック" w:eastAsia="ＭＳ ゴシック" w:hAnsi="ＭＳ ゴシック" w:hint="eastAsia"/>
          <w:szCs w:val="24"/>
        </w:rPr>
        <w:t xml:space="preserve">　</w:t>
      </w:r>
      <w:r w:rsidRPr="00FA55D2">
        <w:rPr>
          <w:rFonts w:hint="eastAsia"/>
          <w:szCs w:val="24"/>
        </w:rPr>
        <w:t>（単位：千円）</w:t>
      </w:r>
    </w:p>
    <w:p w14:paraId="4B6923FE" w14:textId="77777777" w:rsidR="00CC0EE8" w:rsidRDefault="00CC0EE8" w:rsidP="00CC0EE8">
      <w:pPr>
        <w:rPr>
          <w:sz w:val="22"/>
        </w:rPr>
      </w:pPr>
      <w:r w:rsidRPr="00341DB7">
        <w:rPr>
          <w:noProof/>
          <w:sz w:val="22"/>
        </w:rPr>
        <w:drawing>
          <wp:inline distT="0" distB="0" distL="0" distR="0" wp14:anchorId="16B841C3" wp14:editId="35BF8353">
            <wp:extent cx="6087920" cy="3320375"/>
            <wp:effectExtent l="0" t="0" r="8255" b="1397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B9694C0" w14:textId="77777777" w:rsidR="00CC0EE8" w:rsidRPr="00687CA2" w:rsidRDefault="00CC0EE8" w:rsidP="00CC0EE8">
      <w:pPr>
        <w:rPr>
          <w:szCs w:val="24"/>
        </w:rPr>
      </w:pPr>
    </w:p>
    <w:p w14:paraId="7AD55C8B" w14:textId="77777777" w:rsidR="00CC0EE8" w:rsidRPr="00687CA2" w:rsidRDefault="00CC0EE8" w:rsidP="00CC0EE8">
      <w:pPr>
        <w:rPr>
          <w:szCs w:val="24"/>
        </w:rPr>
      </w:pPr>
    </w:p>
    <w:p w14:paraId="664C35AF" w14:textId="77777777" w:rsidR="00CC0EE8" w:rsidRPr="00687CA2" w:rsidRDefault="00CC0EE8" w:rsidP="00CC0EE8">
      <w:pPr>
        <w:rPr>
          <w:szCs w:val="24"/>
        </w:rPr>
      </w:pPr>
    </w:p>
    <w:p w14:paraId="14B457B7" w14:textId="77777777" w:rsidR="00CC0EE8" w:rsidRPr="00687CA2" w:rsidRDefault="00CC0EE8" w:rsidP="00CC0EE8">
      <w:pPr>
        <w:rPr>
          <w:szCs w:val="24"/>
        </w:rPr>
      </w:pPr>
    </w:p>
    <w:p w14:paraId="6595B27D" w14:textId="77777777" w:rsidR="00CC0EE8" w:rsidRPr="00687CA2" w:rsidRDefault="00CC0EE8" w:rsidP="00CC0EE8">
      <w:pPr>
        <w:rPr>
          <w:szCs w:val="24"/>
        </w:rPr>
      </w:pPr>
    </w:p>
    <w:p w14:paraId="3AED494A" w14:textId="77777777" w:rsidR="00CC0EE8" w:rsidRPr="00687CA2" w:rsidRDefault="00CC0EE8" w:rsidP="00CC0EE8">
      <w:pPr>
        <w:rPr>
          <w:szCs w:val="24"/>
        </w:rPr>
      </w:pPr>
    </w:p>
    <w:p w14:paraId="3C217A98" w14:textId="77777777" w:rsidR="00CC0EE8" w:rsidRPr="00687CA2" w:rsidRDefault="00CC0EE8" w:rsidP="00CC0EE8">
      <w:pPr>
        <w:rPr>
          <w:szCs w:val="24"/>
        </w:rPr>
      </w:pPr>
    </w:p>
    <w:p w14:paraId="6B68E378" w14:textId="2E2795C2" w:rsidR="00CC0EE8" w:rsidRDefault="00CC0EE8" w:rsidP="00CC0EE8">
      <w:pPr>
        <w:rPr>
          <w:szCs w:val="24"/>
        </w:rPr>
      </w:pPr>
    </w:p>
    <w:p w14:paraId="3FA8ED9F" w14:textId="4EB0C4CD" w:rsidR="00CC0EE8" w:rsidRDefault="00CC0EE8" w:rsidP="00CC0EE8">
      <w:pPr>
        <w:rPr>
          <w:szCs w:val="24"/>
        </w:rPr>
      </w:pPr>
    </w:p>
    <w:p w14:paraId="148FE7D2" w14:textId="5544117A" w:rsidR="00CC0EE8" w:rsidRDefault="00CC0EE8" w:rsidP="00CC0EE8">
      <w:pPr>
        <w:rPr>
          <w:szCs w:val="24"/>
        </w:rPr>
      </w:pPr>
    </w:p>
    <w:p w14:paraId="2F5F60FE" w14:textId="77777777" w:rsidR="00396A51" w:rsidRPr="00687CA2" w:rsidRDefault="00396A51" w:rsidP="00CC0EE8">
      <w:pPr>
        <w:rPr>
          <w:rFonts w:hint="eastAsia"/>
          <w:szCs w:val="24"/>
        </w:rPr>
      </w:pPr>
    </w:p>
    <w:p w14:paraId="31EB7306" w14:textId="77777777" w:rsidR="00CC0EE8" w:rsidRPr="00687CA2" w:rsidRDefault="00CC0EE8" w:rsidP="00CC0EE8">
      <w:pPr>
        <w:rPr>
          <w:szCs w:val="24"/>
        </w:rPr>
      </w:pPr>
    </w:p>
    <w:p w14:paraId="30A86D8B" w14:textId="77777777" w:rsidR="00CC0EE8" w:rsidRPr="00687CA2" w:rsidRDefault="00CC0EE8" w:rsidP="00CC0EE8">
      <w:pPr>
        <w:rPr>
          <w:szCs w:val="24"/>
        </w:rPr>
      </w:pPr>
    </w:p>
    <w:p w14:paraId="4DB4C50D" w14:textId="6D5CA57B" w:rsidR="007B4C66" w:rsidRPr="00B844E3" w:rsidRDefault="00BB4F62" w:rsidP="007B4C66">
      <w:pPr>
        <w:rPr>
          <w:rFonts w:ascii="ＭＳ ゴシック" w:eastAsia="ＭＳ ゴシック" w:hAnsi="ＭＳ ゴシック"/>
          <w:szCs w:val="24"/>
        </w:rPr>
      </w:pPr>
      <w:r w:rsidRPr="00B844E3">
        <w:rPr>
          <w:rFonts w:ascii="ＭＳ ゴシック" w:eastAsia="ＭＳ ゴシック" w:hAnsi="ＭＳ ゴシック" w:hint="eastAsia"/>
          <w:szCs w:val="24"/>
        </w:rPr>
        <w:lastRenderedPageBreak/>
        <w:t>３　経営状</w:t>
      </w:r>
      <w:r w:rsidR="007B4C66" w:rsidRPr="00B844E3">
        <w:rPr>
          <w:rFonts w:ascii="ＭＳ ゴシック" w:eastAsia="ＭＳ ゴシック" w:hAnsi="ＭＳ ゴシック" w:hint="eastAsia"/>
          <w:szCs w:val="24"/>
        </w:rPr>
        <w:t>況</w:t>
      </w:r>
    </w:p>
    <w:p w14:paraId="2AF84F67" w14:textId="3C94A9A5" w:rsidR="007B4C66" w:rsidRPr="00B844E3" w:rsidRDefault="007B4C66" w:rsidP="00D339B8">
      <w:pPr>
        <w:ind w:firstLineChars="200" w:firstLine="438"/>
        <w:rPr>
          <w:szCs w:val="24"/>
        </w:rPr>
      </w:pPr>
      <w:r w:rsidRPr="00B844E3">
        <w:rPr>
          <w:rFonts w:hint="eastAsia"/>
          <w:szCs w:val="24"/>
        </w:rPr>
        <w:t>経営状況は、下表のとおりである。</w:t>
      </w:r>
    </w:p>
    <w:p w14:paraId="130AE76E" w14:textId="77777777" w:rsidR="007B4C66" w:rsidRPr="00B844E3" w:rsidRDefault="00324187" w:rsidP="009F41FE">
      <w:pPr>
        <w:ind w:firstLineChars="100" w:firstLine="219"/>
        <w:rPr>
          <w:sz w:val="22"/>
        </w:rPr>
      </w:pPr>
      <w:r w:rsidRPr="00B844E3">
        <w:rPr>
          <w:rFonts w:ascii="ＭＳ ゴシック" w:eastAsia="ＭＳ ゴシック" w:hAnsi="ＭＳ ゴシック" w:hint="eastAsia"/>
          <w:szCs w:val="24"/>
        </w:rPr>
        <w:t xml:space="preserve">損益比較表　</w:t>
      </w:r>
      <w:r w:rsidR="001D25A5" w:rsidRPr="00B844E3">
        <w:rPr>
          <w:rFonts w:ascii="ＭＳ ゴシック" w:eastAsia="ＭＳ ゴシック" w:hAnsi="ＭＳ ゴシック" w:hint="eastAsia"/>
          <w:szCs w:val="24"/>
        </w:rPr>
        <w:t xml:space="preserve">　　</w:t>
      </w:r>
      <w:r w:rsidR="00D339B8" w:rsidRPr="00B844E3">
        <w:rPr>
          <w:rFonts w:ascii="ＭＳ ゴシック" w:eastAsia="ＭＳ ゴシック" w:hAnsi="ＭＳ ゴシック" w:hint="eastAsia"/>
          <w:szCs w:val="24"/>
        </w:rPr>
        <w:t xml:space="preserve">　　　　　</w:t>
      </w:r>
      <w:r w:rsidR="008E1B3A" w:rsidRPr="00B844E3">
        <w:rPr>
          <w:rFonts w:ascii="ＭＳ ゴシック" w:eastAsia="ＭＳ ゴシック" w:hAnsi="ＭＳ ゴシック" w:hint="eastAsia"/>
          <w:szCs w:val="24"/>
        </w:rPr>
        <w:t xml:space="preserve">　　　</w:t>
      </w:r>
      <w:r w:rsidR="00A67BC2" w:rsidRPr="00B844E3">
        <w:rPr>
          <w:rFonts w:ascii="ＭＳ ゴシック" w:eastAsia="ＭＳ ゴシック" w:hAnsi="ＭＳ ゴシック" w:hint="eastAsia"/>
          <w:szCs w:val="24"/>
        </w:rPr>
        <w:t xml:space="preserve">　　　　　　　　　　　　　　　　　</w:t>
      </w:r>
      <w:r w:rsidR="006059AE" w:rsidRPr="00B844E3">
        <w:rPr>
          <w:rFonts w:ascii="ＭＳ ゴシック" w:eastAsia="ＭＳ ゴシック" w:hAnsi="ＭＳ ゴシック" w:hint="eastAsia"/>
          <w:szCs w:val="24"/>
        </w:rPr>
        <w:t xml:space="preserve">　</w:t>
      </w:r>
      <w:r w:rsidR="00A67BC2" w:rsidRPr="00B844E3">
        <w:rPr>
          <w:rFonts w:ascii="ＭＳ ゴシック" w:eastAsia="ＭＳ ゴシック" w:hAnsi="ＭＳ ゴシック" w:hint="eastAsia"/>
          <w:szCs w:val="24"/>
        </w:rPr>
        <w:t xml:space="preserve">　</w:t>
      </w:r>
      <w:r w:rsidR="008E1B3A" w:rsidRPr="00B844E3">
        <w:rPr>
          <w:rFonts w:hint="eastAsia"/>
          <w:szCs w:val="24"/>
        </w:rPr>
        <w:t>(</w:t>
      </w:r>
      <w:r w:rsidR="00D77F6F" w:rsidRPr="00B844E3">
        <w:rPr>
          <w:rFonts w:hint="eastAsia"/>
          <w:szCs w:val="24"/>
        </w:rPr>
        <w:t>単位：千円・％</w:t>
      </w:r>
      <w:r w:rsidR="008E1B3A" w:rsidRPr="00B844E3">
        <w:rPr>
          <w:rFonts w:hint="eastAsia"/>
          <w:szCs w:val="24"/>
        </w:rPr>
        <w:t>)</w:t>
      </w:r>
    </w:p>
    <w:p w14:paraId="245D259A" w14:textId="164837D8" w:rsidR="00FE1B97" w:rsidRPr="00401BF6" w:rsidRDefault="00396A51" w:rsidP="004C2591">
      <w:pPr>
        <w:rPr>
          <w:rFonts w:hAnsi="ＭＳ 明朝"/>
          <w:color w:val="FF0000"/>
          <w:szCs w:val="24"/>
        </w:rPr>
      </w:pPr>
      <w:r w:rsidRPr="00401BF6">
        <w:rPr>
          <w:color w:val="FF0000"/>
          <w:sz w:val="22"/>
        </w:rPr>
        <w:pict w14:anchorId="3E6A7CF2">
          <v:shape id="_x0000_i1047" type="#_x0000_t75" style="width:484pt;height:284.5pt" o:preferrelative="f">
            <v:imagedata r:id="rId12" o:title=""/>
          </v:shape>
        </w:pict>
      </w:r>
    </w:p>
    <w:p w14:paraId="24785917" w14:textId="139DFE0A" w:rsidR="00173FEA" w:rsidRPr="00B844E3" w:rsidRDefault="00173FEA" w:rsidP="005C5A10">
      <w:pPr>
        <w:ind w:leftChars="100" w:left="219" w:right="-1" w:firstLineChars="100" w:firstLine="219"/>
        <w:rPr>
          <w:rFonts w:hAnsi="ＭＳ 明朝"/>
          <w:szCs w:val="24"/>
        </w:rPr>
      </w:pPr>
      <w:r w:rsidRPr="00B844E3">
        <w:rPr>
          <w:rFonts w:hAnsi="ＭＳ 明朝" w:hint="eastAsia"/>
          <w:szCs w:val="24"/>
        </w:rPr>
        <w:t>収益</w:t>
      </w:r>
      <w:r w:rsidR="00D053D7">
        <w:rPr>
          <w:rFonts w:hAnsi="ＭＳ 明朝" w:hint="eastAsia"/>
          <w:szCs w:val="24"/>
        </w:rPr>
        <w:t>5,751,974</w:t>
      </w:r>
      <w:r w:rsidRPr="00B844E3">
        <w:rPr>
          <w:rFonts w:hAnsi="ＭＳ 明朝" w:hint="eastAsia"/>
          <w:szCs w:val="24"/>
        </w:rPr>
        <w:t>千円</w:t>
      </w:r>
      <w:r w:rsidRPr="00B844E3">
        <w:rPr>
          <w:rFonts w:ascii="ＭＳ Ｐ明朝" w:eastAsia="ＭＳ Ｐ明朝" w:hAnsi="ＭＳ Ｐ明朝" w:hint="eastAsia"/>
          <w:szCs w:val="24"/>
        </w:rPr>
        <w:t>に対し、</w:t>
      </w:r>
      <w:r w:rsidRPr="00B844E3">
        <w:rPr>
          <w:rFonts w:hAnsi="ＭＳ 明朝" w:hint="eastAsia"/>
          <w:szCs w:val="24"/>
        </w:rPr>
        <w:t>費用は</w:t>
      </w:r>
      <w:r w:rsidR="00D053D7">
        <w:rPr>
          <w:rFonts w:hAnsi="ＭＳ 明朝" w:hint="eastAsia"/>
          <w:szCs w:val="24"/>
        </w:rPr>
        <w:t>5,201,546</w:t>
      </w:r>
      <w:r w:rsidRPr="00B844E3">
        <w:rPr>
          <w:rFonts w:hAnsi="ＭＳ 明朝" w:hint="eastAsia"/>
          <w:szCs w:val="24"/>
        </w:rPr>
        <w:t>千円</w:t>
      </w:r>
      <w:r w:rsidR="00D11E69" w:rsidRPr="00B844E3">
        <w:rPr>
          <w:rFonts w:hAnsi="ＭＳ 明朝" w:hint="eastAsia"/>
          <w:szCs w:val="24"/>
        </w:rPr>
        <w:t>で</w:t>
      </w:r>
      <w:r w:rsidRPr="00B844E3">
        <w:rPr>
          <w:rFonts w:ascii="ＭＳ Ｐ明朝" w:eastAsia="ＭＳ Ｐ明朝" w:hAnsi="ＭＳ Ｐ明朝" w:hint="eastAsia"/>
          <w:szCs w:val="24"/>
        </w:rPr>
        <w:t>、</w:t>
      </w:r>
      <w:r w:rsidR="00D053D7">
        <w:rPr>
          <w:rFonts w:ascii="ＭＳ Ｐ明朝" w:eastAsia="ＭＳ Ｐ明朝" w:hAnsi="ＭＳ Ｐ明朝" w:hint="eastAsia"/>
          <w:szCs w:val="24"/>
        </w:rPr>
        <w:t>550,428</w:t>
      </w:r>
      <w:r w:rsidRPr="00B844E3">
        <w:rPr>
          <w:rFonts w:hAnsi="ＭＳ 明朝" w:hint="eastAsia"/>
          <w:szCs w:val="24"/>
        </w:rPr>
        <w:t>千円の当年度純利益が生じている。</w:t>
      </w:r>
    </w:p>
    <w:p w14:paraId="37FEA085" w14:textId="79F5ED40" w:rsidR="00374B86" w:rsidRPr="00B844E3" w:rsidRDefault="00374B86" w:rsidP="00173FEA">
      <w:pPr>
        <w:ind w:leftChars="100" w:left="219" w:rightChars="30" w:right="66" w:firstLineChars="100" w:firstLine="219"/>
        <w:rPr>
          <w:rFonts w:hAnsi="ＭＳ 明朝"/>
          <w:szCs w:val="24"/>
        </w:rPr>
      </w:pPr>
      <w:r w:rsidRPr="00B844E3">
        <w:rPr>
          <w:rFonts w:hAnsi="ＭＳ 明朝" w:hint="eastAsia"/>
          <w:szCs w:val="24"/>
        </w:rPr>
        <w:t>前年</w:t>
      </w:r>
      <w:r w:rsidR="00C11EA7" w:rsidRPr="00B844E3">
        <w:rPr>
          <w:rFonts w:hAnsi="ＭＳ 明朝" w:hint="eastAsia"/>
          <w:szCs w:val="24"/>
        </w:rPr>
        <w:t>度</w:t>
      </w:r>
      <w:r w:rsidRPr="00B844E3">
        <w:rPr>
          <w:rFonts w:hAnsi="ＭＳ 明朝" w:hint="eastAsia"/>
          <w:szCs w:val="24"/>
        </w:rPr>
        <w:t>に比べ</w:t>
      </w:r>
      <w:r w:rsidR="00D053D7">
        <w:rPr>
          <w:rFonts w:hAnsi="ＭＳ 明朝" w:hint="eastAsia"/>
          <w:szCs w:val="24"/>
        </w:rPr>
        <w:t>17,211</w:t>
      </w:r>
      <w:r w:rsidRPr="00B844E3">
        <w:rPr>
          <w:rFonts w:hAnsi="ＭＳ 明朝" w:hint="eastAsia"/>
          <w:szCs w:val="24"/>
        </w:rPr>
        <w:t>千円（</w:t>
      </w:r>
      <w:r w:rsidR="00D053D7">
        <w:rPr>
          <w:rFonts w:hAnsi="ＭＳ 明朝" w:hint="eastAsia"/>
          <w:szCs w:val="24"/>
        </w:rPr>
        <w:t>3.2</w:t>
      </w:r>
      <w:r w:rsidRPr="00B844E3">
        <w:rPr>
          <w:rFonts w:hAnsi="ＭＳ 明朝" w:hint="eastAsia"/>
          <w:szCs w:val="24"/>
        </w:rPr>
        <w:t>％）の増益</w:t>
      </w:r>
      <w:r w:rsidR="00192195" w:rsidRPr="00B844E3">
        <w:rPr>
          <w:rFonts w:hAnsi="ＭＳ 明朝" w:hint="eastAsia"/>
          <w:szCs w:val="24"/>
        </w:rPr>
        <w:t>である</w:t>
      </w:r>
      <w:r w:rsidRPr="00B844E3">
        <w:rPr>
          <w:rFonts w:hAnsi="ＭＳ 明朝" w:hint="eastAsia"/>
          <w:szCs w:val="24"/>
        </w:rPr>
        <w:t>。</w:t>
      </w:r>
    </w:p>
    <w:p w14:paraId="3E60EE00" w14:textId="3D5D8FBA" w:rsidR="00EA0D3A" w:rsidRPr="00B844E3" w:rsidRDefault="00EA0D3A" w:rsidP="00C50D51">
      <w:pPr>
        <w:rPr>
          <w:sz w:val="22"/>
        </w:rPr>
      </w:pPr>
      <w:r w:rsidRPr="00B844E3">
        <w:rPr>
          <w:rFonts w:hint="eastAsia"/>
          <w:sz w:val="22"/>
        </w:rPr>
        <w:t xml:space="preserve">　</w:t>
      </w:r>
    </w:p>
    <w:p w14:paraId="27974E1E" w14:textId="2E3D05E5" w:rsidR="009F41FE" w:rsidRPr="00B844E3" w:rsidRDefault="009F41FE" w:rsidP="009F41FE">
      <w:pPr>
        <w:rPr>
          <w:rFonts w:ascii="ＭＳ ゴシック" w:eastAsia="ＭＳ ゴシック" w:hAnsi="ＭＳ ゴシック"/>
          <w:szCs w:val="24"/>
        </w:rPr>
      </w:pPr>
      <w:r w:rsidRPr="00B844E3">
        <w:rPr>
          <w:rFonts w:ascii="ＭＳ ゴシック" w:eastAsia="ＭＳ ゴシック" w:hAnsi="ＭＳ ゴシック" w:hint="eastAsia"/>
          <w:szCs w:val="24"/>
        </w:rPr>
        <w:t>⑴　収益の部</w:t>
      </w:r>
    </w:p>
    <w:p w14:paraId="729C9FC0" w14:textId="77777777" w:rsidR="009F41FE" w:rsidRPr="00B844E3" w:rsidRDefault="009F41FE" w:rsidP="009F41FE">
      <w:pPr>
        <w:ind w:firstLineChars="200" w:firstLine="438"/>
        <w:rPr>
          <w:szCs w:val="24"/>
        </w:rPr>
      </w:pPr>
      <w:r w:rsidRPr="00B844E3">
        <w:rPr>
          <w:rFonts w:hint="eastAsia"/>
          <w:szCs w:val="24"/>
        </w:rPr>
        <w:t>収益の内訳は、下表のとおりである。</w:t>
      </w:r>
    </w:p>
    <w:p w14:paraId="7DA97432" w14:textId="4FEBB770" w:rsidR="00075461" w:rsidRDefault="009F41FE" w:rsidP="006271EE">
      <w:pPr>
        <w:ind w:firstLineChars="100" w:firstLine="219"/>
        <w:jc w:val="left"/>
        <w:rPr>
          <w:szCs w:val="24"/>
        </w:rPr>
      </w:pPr>
      <w:r w:rsidRPr="00B844E3">
        <w:rPr>
          <w:rFonts w:ascii="ＭＳ ゴシック" w:eastAsia="ＭＳ ゴシック" w:hAnsi="ＭＳ ゴシック" w:hint="eastAsia"/>
          <w:szCs w:val="24"/>
        </w:rPr>
        <w:t>収</w:t>
      </w:r>
      <w:r w:rsidR="006271EE" w:rsidRPr="00B844E3">
        <w:rPr>
          <w:rFonts w:ascii="ＭＳ ゴシック" w:eastAsia="ＭＳ ゴシック" w:hAnsi="ＭＳ ゴシック" w:hint="eastAsia"/>
          <w:szCs w:val="24"/>
        </w:rPr>
        <w:t xml:space="preserve">益内訳表　　　　　　　　　　　　　　　　　　　　　　　　　　　　　</w:t>
      </w:r>
      <w:r w:rsidR="006271EE" w:rsidRPr="00B844E3">
        <w:rPr>
          <w:rFonts w:hint="eastAsia"/>
          <w:szCs w:val="24"/>
        </w:rPr>
        <w:t>（単位：千円・％）</w:t>
      </w:r>
    </w:p>
    <w:p w14:paraId="49EE648E" w14:textId="0720E2E1" w:rsidR="003517E2" w:rsidRPr="00401BF6" w:rsidRDefault="00396A51" w:rsidP="00CC0EE8">
      <w:pPr>
        <w:ind w:leftChars="100" w:left="1413" w:hangingChars="600" w:hanging="1194"/>
        <w:jc w:val="left"/>
        <w:rPr>
          <w:color w:val="FF0000"/>
          <w:szCs w:val="24"/>
        </w:rPr>
      </w:pPr>
      <w:r w:rsidRPr="00401BF6">
        <w:rPr>
          <w:color w:val="FF0000"/>
          <w:sz w:val="22"/>
        </w:rPr>
        <w:pict w14:anchorId="5200E368">
          <v:shape id="_x0000_i1049" type="#_x0000_t75" style="width:464.5pt;height:265.5pt" o:preferrelative="f">
            <v:imagedata r:id="rId13" o:title=""/>
          </v:shape>
        </w:pict>
      </w:r>
      <w:r w:rsidR="00162FE2" w:rsidRPr="00401BF6">
        <w:rPr>
          <w:rFonts w:hint="eastAsia"/>
          <w:color w:val="FF0000"/>
          <w:sz w:val="22"/>
        </w:rPr>
        <w:t xml:space="preserve">　</w:t>
      </w:r>
      <w:r w:rsidR="009F41FE" w:rsidRPr="00401BF6">
        <w:rPr>
          <w:rFonts w:ascii="ＭＳ ゴシック" w:eastAsia="ＭＳ ゴシック" w:hAnsi="ＭＳ ゴシック" w:hint="eastAsia"/>
          <w:color w:val="FF0000"/>
          <w:szCs w:val="24"/>
        </w:rPr>
        <w:t xml:space="preserve">　　　　　　　　　　　　　　　　　　　　　　　　　　　　　</w:t>
      </w:r>
    </w:p>
    <w:p w14:paraId="599473DA" w14:textId="77777777" w:rsidR="002F26FC" w:rsidRPr="005D6B03" w:rsidRDefault="002F26FC" w:rsidP="00951FF4">
      <w:pPr>
        <w:kinsoku w:val="0"/>
        <w:overflowPunct w:val="0"/>
        <w:snapToGrid w:val="0"/>
        <w:spacing w:line="340" w:lineRule="atLeast"/>
        <w:ind w:right="72" w:firstLineChars="200" w:firstLine="438"/>
        <w:rPr>
          <w:rFonts w:hAnsi="ＭＳ 明朝"/>
          <w:kern w:val="0"/>
          <w:szCs w:val="24"/>
        </w:rPr>
      </w:pPr>
      <w:r w:rsidRPr="005D6B03">
        <w:rPr>
          <w:rFonts w:hAnsi="ＭＳ 明朝" w:hint="eastAsia"/>
          <w:szCs w:val="24"/>
        </w:rPr>
        <w:lastRenderedPageBreak/>
        <w:t>ア</w:t>
      </w:r>
      <w:r w:rsidR="00925F9F" w:rsidRPr="005D6B03">
        <w:rPr>
          <w:rFonts w:hAnsi="ＭＳ 明朝" w:hint="eastAsia"/>
          <w:szCs w:val="24"/>
        </w:rPr>
        <w:t xml:space="preserve">　</w:t>
      </w:r>
      <w:r w:rsidRPr="005D6B03">
        <w:rPr>
          <w:rFonts w:hAnsi="ＭＳ 明朝" w:hint="eastAsia"/>
          <w:kern w:val="0"/>
          <w:szCs w:val="24"/>
        </w:rPr>
        <w:t>営業収益</w:t>
      </w:r>
    </w:p>
    <w:p w14:paraId="2F2D4AFD" w14:textId="4AFF70CB" w:rsidR="00374B86" w:rsidRPr="005D6B03" w:rsidRDefault="005A048F" w:rsidP="005830A8">
      <w:pPr>
        <w:kinsoku w:val="0"/>
        <w:overflowPunct w:val="0"/>
        <w:snapToGrid w:val="0"/>
        <w:spacing w:line="340" w:lineRule="atLeast"/>
        <w:ind w:right="72" w:firstLineChars="200" w:firstLine="438"/>
        <w:rPr>
          <w:rFonts w:hAnsi="ＭＳ 明朝"/>
          <w:kern w:val="0"/>
          <w:szCs w:val="24"/>
        </w:rPr>
      </w:pPr>
      <w:r w:rsidRPr="005D6B03">
        <w:rPr>
          <w:rFonts w:hAnsi="ＭＳ 明朝" w:hint="eastAsia"/>
          <w:kern w:val="0"/>
          <w:szCs w:val="24"/>
        </w:rPr>
        <w:t xml:space="preserve">　　営業収益</w:t>
      </w:r>
      <w:r w:rsidR="00374B86" w:rsidRPr="005D6B03">
        <w:rPr>
          <w:rFonts w:hAnsi="ＭＳ 明朝" w:hint="eastAsia"/>
          <w:kern w:val="0"/>
          <w:szCs w:val="24"/>
        </w:rPr>
        <w:t>は</w:t>
      </w:r>
      <w:r w:rsidR="00317937">
        <w:rPr>
          <w:rFonts w:hAnsi="ＭＳ 明朝" w:hint="eastAsia"/>
          <w:kern w:val="0"/>
          <w:szCs w:val="24"/>
        </w:rPr>
        <w:t>3,292,046</w:t>
      </w:r>
      <w:r w:rsidR="00374B86" w:rsidRPr="005D6B03">
        <w:rPr>
          <w:rFonts w:hAnsi="ＭＳ 明朝" w:hint="eastAsia"/>
          <w:kern w:val="0"/>
          <w:szCs w:val="24"/>
        </w:rPr>
        <w:t>千円で、前年度に比べ</w:t>
      </w:r>
      <w:r w:rsidR="00317937">
        <w:rPr>
          <w:rFonts w:hAnsi="ＭＳ 明朝" w:hint="eastAsia"/>
          <w:kern w:val="0"/>
          <w:szCs w:val="24"/>
        </w:rPr>
        <w:t>10,242</w:t>
      </w:r>
      <w:r w:rsidR="00374B86" w:rsidRPr="005D6B03">
        <w:rPr>
          <w:rFonts w:hAnsi="ＭＳ 明朝" w:hint="eastAsia"/>
          <w:kern w:val="0"/>
          <w:szCs w:val="24"/>
        </w:rPr>
        <w:t>千円（</w:t>
      </w:r>
      <w:r w:rsidR="00317937">
        <w:rPr>
          <w:rFonts w:hAnsi="ＭＳ 明朝" w:hint="eastAsia"/>
          <w:kern w:val="0"/>
          <w:szCs w:val="24"/>
        </w:rPr>
        <w:t>0.3</w:t>
      </w:r>
      <w:r w:rsidR="00B7290B" w:rsidRPr="005D6B03">
        <w:rPr>
          <w:rFonts w:hAnsi="ＭＳ 明朝" w:hint="eastAsia"/>
          <w:kern w:val="0"/>
          <w:szCs w:val="24"/>
        </w:rPr>
        <w:t>％）</w:t>
      </w:r>
      <w:r w:rsidR="00317937">
        <w:rPr>
          <w:rFonts w:hAnsi="ＭＳ 明朝" w:hint="eastAsia"/>
          <w:kern w:val="0"/>
          <w:szCs w:val="24"/>
        </w:rPr>
        <w:t>増加</w:t>
      </w:r>
      <w:r w:rsidR="00374B86" w:rsidRPr="005D6B03">
        <w:rPr>
          <w:rFonts w:hAnsi="ＭＳ 明朝" w:hint="eastAsia"/>
          <w:kern w:val="0"/>
          <w:szCs w:val="24"/>
        </w:rPr>
        <w:t>している。</w:t>
      </w:r>
    </w:p>
    <w:p w14:paraId="77A288C0" w14:textId="24F7E0BE" w:rsidR="002F26FC" w:rsidRPr="005D6B03" w:rsidRDefault="008432BE" w:rsidP="007F6703">
      <w:pPr>
        <w:kinsoku w:val="0"/>
        <w:overflowPunct w:val="0"/>
        <w:snapToGrid w:val="0"/>
        <w:spacing w:line="340" w:lineRule="atLeast"/>
        <w:ind w:leftChars="323" w:left="708" w:right="-2" w:firstLineChars="76" w:firstLine="166"/>
        <w:rPr>
          <w:rFonts w:hAnsi="ＭＳ 明朝"/>
          <w:szCs w:val="24"/>
        </w:rPr>
      </w:pPr>
      <w:r w:rsidRPr="00F42743">
        <w:rPr>
          <w:rFonts w:hAnsi="ＭＳ 明朝" w:hint="eastAsia"/>
          <w:szCs w:val="24"/>
        </w:rPr>
        <w:t>これは</w:t>
      </w:r>
      <w:r w:rsidR="00374B86" w:rsidRPr="00F42743">
        <w:rPr>
          <w:rFonts w:hAnsi="ＭＳ 明朝" w:hint="eastAsia"/>
          <w:szCs w:val="24"/>
        </w:rPr>
        <w:t>、</w:t>
      </w:r>
      <w:r w:rsidR="00C97663" w:rsidRPr="00F42743">
        <w:rPr>
          <w:rFonts w:hAnsi="ＭＳ 明朝" w:hint="eastAsia"/>
          <w:szCs w:val="24"/>
        </w:rPr>
        <w:t>下水道使用料が</w:t>
      </w:r>
      <w:r w:rsidR="007B750E" w:rsidRPr="00F42743">
        <w:rPr>
          <w:rFonts w:hAnsi="ＭＳ 明朝" w:hint="eastAsia"/>
          <w:szCs w:val="24"/>
        </w:rPr>
        <w:t>増加</w:t>
      </w:r>
      <w:r w:rsidR="001B5132" w:rsidRPr="00F42743">
        <w:rPr>
          <w:rFonts w:hAnsi="ＭＳ 明朝" w:hint="eastAsia"/>
          <w:szCs w:val="24"/>
        </w:rPr>
        <w:t>した</w:t>
      </w:r>
      <w:r w:rsidR="00374B86" w:rsidRPr="00F42743">
        <w:rPr>
          <w:rFonts w:hAnsi="ＭＳ 明朝" w:hint="eastAsia"/>
          <w:szCs w:val="24"/>
        </w:rPr>
        <w:t>ことによるものである。</w:t>
      </w:r>
    </w:p>
    <w:p w14:paraId="31651A79" w14:textId="77777777" w:rsidR="002F26FC" w:rsidRPr="00401BF6" w:rsidRDefault="002F26FC" w:rsidP="00AE2BF8">
      <w:pPr>
        <w:kinsoku w:val="0"/>
        <w:overflowPunct w:val="0"/>
        <w:snapToGrid w:val="0"/>
        <w:spacing w:line="340" w:lineRule="atLeast"/>
        <w:ind w:left="1" w:right="-428" w:hanging="1"/>
        <w:rPr>
          <w:rFonts w:ascii="ＭＳ Ｐ明朝" w:eastAsia="ＭＳ Ｐ明朝" w:hAnsi="ＭＳ Ｐ明朝"/>
          <w:color w:val="FF0000"/>
          <w:szCs w:val="24"/>
          <w:highlight w:val="yellow"/>
        </w:rPr>
      </w:pPr>
    </w:p>
    <w:p w14:paraId="0EB55D04" w14:textId="77777777" w:rsidR="002F26FC" w:rsidRPr="005D6B03" w:rsidRDefault="002F26FC" w:rsidP="00925F9F">
      <w:pPr>
        <w:kinsoku w:val="0"/>
        <w:overflowPunct w:val="0"/>
        <w:snapToGrid w:val="0"/>
        <w:spacing w:line="340" w:lineRule="atLeast"/>
        <w:ind w:right="-454" w:firstLineChars="200" w:firstLine="438"/>
        <w:rPr>
          <w:rFonts w:ascii="ＭＳ Ｐ明朝" w:eastAsia="ＭＳ Ｐ明朝" w:hAnsi="ＭＳ Ｐ明朝"/>
          <w:kern w:val="0"/>
          <w:szCs w:val="24"/>
        </w:rPr>
      </w:pPr>
      <w:r w:rsidRPr="005D6B03">
        <w:rPr>
          <w:rFonts w:asciiTheme="minorEastAsia" w:eastAsiaTheme="minorEastAsia" w:hAnsiTheme="minorEastAsia" w:hint="eastAsia"/>
          <w:szCs w:val="24"/>
        </w:rPr>
        <w:t>イ</w:t>
      </w:r>
      <w:r w:rsidR="00925F9F" w:rsidRPr="005D6B03">
        <w:rPr>
          <w:rFonts w:asciiTheme="minorEastAsia" w:eastAsiaTheme="minorEastAsia" w:hAnsiTheme="minorEastAsia" w:hint="eastAsia"/>
          <w:szCs w:val="24"/>
        </w:rPr>
        <w:t xml:space="preserve">　</w:t>
      </w:r>
      <w:r w:rsidRPr="005D6B03">
        <w:rPr>
          <w:rFonts w:ascii="ＭＳ Ｐ明朝" w:eastAsia="ＭＳ Ｐ明朝" w:hAnsi="ＭＳ Ｐ明朝" w:hint="eastAsia"/>
          <w:kern w:val="0"/>
          <w:szCs w:val="24"/>
        </w:rPr>
        <w:t>営業外収益</w:t>
      </w:r>
    </w:p>
    <w:p w14:paraId="5EBE19C0" w14:textId="6E6F533B" w:rsidR="00B7290B" w:rsidRPr="00A74812" w:rsidRDefault="00B7290B" w:rsidP="005830A8">
      <w:pPr>
        <w:kinsoku w:val="0"/>
        <w:overflowPunct w:val="0"/>
        <w:snapToGrid w:val="0"/>
        <w:spacing w:line="340" w:lineRule="atLeast"/>
        <w:ind w:right="72" w:firstLineChars="200" w:firstLine="438"/>
        <w:rPr>
          <w:rFonts w:hAnsi="ＭＳ 明朝"/>
          <w:kern w:val="0"/>
          <w:szCs w:val="24"/>
        </w:rPr>
      </w:pPr>
      <w:r w:rsidRPr="005D6B03">
        <w:rPr>
          <w:rFonts w:ascii="ＭＳ Ｐ明朝" w:eastAsia="ＭＳ Ｐ明朝" w:hAnsi="ＭＳ Ｐ明朝" w:hint="eastAsia"/>
          <w:kern w:val="0"/>
          <w:szCs w:val="24"/>
        </w:rPr>
        <w:t xml:space="preserve">　　　</w:t>
      </w:r>
      <w:r w:rsidR="005A048F" w:rsidRPr="005D6B03">
        <w:rPr>
          <w:rFonts w:hAnsi="ＭＳ 明朝" w:hint="eastAsia"/>
          <w:kern w:val="0"/>
          <w:szCs w:val="24"/>
        </w:rPr>
        <w:t>営業外収益</w:t>
      </w:r>
      <w:r w:rsidRPr="005D6B03">
        <w:rPr>
          <w:rFonts w:hAnsi="ＭＳ 明朝" w:hint="eastAsia"/>
          <w:kern w:val="0"/>
          <w:szCs w:val="24"/>
        </w:rPr>
        <w:t>は</w:t>
      </w:r>
      <w:r w:rsidR="00317937">
        <w:rPr>
          <w:rFonts w:hAnsi="ＭＳ 明朝" w:hint="eastAsia"/>
          <w:kern w:val="0"/>
          <w:szCs w:val="24"/>
        </w:rPr>
        <w:t>2,388,844</w:t>
      </w:r>
      <w:r w:rsidRPr="005D6B03">
        <w:rPr>
          <w:rFonts w:hAnsi="ＭＳ 明朝" w:hint="eastAsia"/>
          <w:kern w:val="0"/>
          <w:szCs w:val="24"/>
        </w:rPr>
        <w:t>千円で、前年度に比</w:t>
      </w:r>
      <w:r w:rsidRPr="00A74812">
        <w:rPr>
          <w:rFonts w:hAnsi="ＭＳ 明朝" w:hint="eastAsia"/>
          <w:kern w:val="0"/>
          <w:szCs w:val="24"/>
        </w:rPr>
        <w:t>べ</w:t>
      </w:r>
      <w:r w:rsidR="00317937" w:rsidRPr="00A74812">
        <w:rPr>
          <w:rFonts w:hAnsi="ＭＳ 明朝" w:hint="eastAsia"/>
          <w:kern w:val="0"/>
          <w:szCs w:val="24"/>
        </w:rPr>
        <w:t>28,34</w:t>
      </w:r>
      <w:r w:rsidR="00F42743" w:rsidRPr="00A74812">
        <w:rPr>
          <w:rFonts w:hAnsi="ＭＳ 明朝" w:hint="eastAsia"/>
          <w:kern w:val="0"/>
          <w:szCs w:val="24"/>
        </w:rPr>
        <w:t>4</w:t>
      </w:r>
      <w:r w:rsidR="00FE1B97" w:rsidRPr="00A74812">
        <w:rPr>
          <w:rFonts w:hAnsi="ＭＳ 明朝" w:hint="eastAsia"/>
          <w:kern w:val="0"/>
          <w:szCs w:val="24"/>
        </w:rPr>
        <w:t>千</w:t>
      </w:r>
      <w:r w:rsidRPr="00A74812">
        <w:rPr>
          <w:rFonts w:hAnsi="ＭＳ 明朝" w:hint="eastAsia"/>
          <w:kern w:val="0"/>
          <w:szCs w:val="24"/>
        </w:rPr>
        <w:t>円（</w:t>
      </w:r>
      <w:r w:rsidR="00317937" w:rsidRPr="00A74812">
        <w:rPr>
          <w:rFonts w:hAnsi="ＭＳ 明朝" w:hint="eastAsia"/>
          <w:kern w:val="0"/>
          <w:szCs w:val="24"/>
        </w:rPr>
        <w:t>1.2</w:t>
      </w:r>
      <w:r w:rsidR="002D2EB0" w:rsidRPr="00A74812">
        <w:rPr>
          <w:rFonts w:hAnsi="ＭＳ 明朝" w:hint="eastAsia"/>
          <w:kern w:val="0"/>
          <w:szCs w:val="24"/>
        </w:rPr>
        <w:t>％）</w:t>
      </w:r>
      <w:r w:rsidR="005D6B03" w:rsidRPr="00A74812">
        <w:rPr>
          <w:rFonts w:hAnsi="ＭＳ 明朝" w:hint="eastAsia"/>
          <w:kern w:val="0"/>
          <w:szCs w:val="24"/>
        </w:rPr>
        <w:t>増加</w:t>
      </w:r>
      <w:r w:rsidRPr="00A74812">
        <w:rPr>
          <w:rFonts w:hAnsi="ＭＳ 明朝" w:hint="eastAsia"/>
          <w:kern w:val="0"/>
          <w:szCs w:val="24"/>
        </w:rPr>
        <w:t>している。</w:t>
      </w:r>
    </w:p>
    <w:p w14:paraId="38A63CF9" w14:textId="7B02E816" w:rsidR="007B750E" w:rsidRPr="00A74812" w:rsidRDefault="003F758F" w:rsidP="00543ADB">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r w:rsidRPr="00A74812">
        <w:rPr>
          <w:rFonts w:asciiTheme="minorEastAsia" w:eastAsiaTheme="minorEastAsia" w:hAnsiTheme="minorEastAsia" w:hint="eastAsia"/>
          <w:szCs w:val="24"/>
        </w:rPr>
        <w:t>これは主に、</w:t>
      </w:r>
      <w:r w:rsidR="007B750E" w:rsidRPr="00A74812">
        <w:rPr>
          <w:rFonts w:asciiTheme="minorEastAsia" w:eastAsiaTheme="minorEastAsia" w:hAnsiTheme="minorEastAsia" w:hint="eastAsia"/>
          <w:szCs w:val="24"/>
        </w:rPr>
        <w:t>他会計負担金が減少したものの、国庫補助金及び資本費繰入収益が増加したことによるものである。</w:t>
      </w:r>
    </w:p>
    <w:p w14:paraId="64C69127" w14:textId="77777777" w:rsidR="007B750E" w:rsidRPr="00A74812" w:rsidRDefault="007B750E" w:rsidP="00543ADB">
      <w:pPr>
        <w:kinsoku w:val="0"/>
        <w:overflowPunct w:val="0"/>
        <w:snapToGrid w:val="0"/>
        <w:spacing w:line="340" w:lineRule="atLeast"/>
        <w:ind w:leftChars="300" w:left="657" w:right="-3" w:firstLineChars="100" w:firstLine="219"/>
        <w:jc w:val="left"/>
        <w:rPr>
          <w:rFonts w:asciiTheme="minorEastAsia" w:eastAsiaTheme="minorEastAsia" w:hAnsiTheme="minorEastAsia"/>
          <w:szCs w:val="24"/>
        </w:rPr>
      </w:pPr>
    </w:p>
    <w:p w14:paraId="14639398" w14:textId="77777777" w:rsidR="000A38CD" w:rsidRPr="00A74812" w:rsidRDefault="002F26FC" w:rsidP="00AD2782">
      <w:pPr>
        <w:kinsoku w:val="0"/>
        <w:overflowPunct w:val="0"/>
        <w:snapToGrid w:val="0"/>
        <w:spacing w:line="240" w:lineRule="atLeast"/>
        <w:ind w:right="1020" w:firstLineChars="200" w:firstLine="438"/>
        <w:rPr>
          <w:rFonts w:hAnsi="ＭＳ 明朝"/>
          <w:kern w:val="0"/>
          <w:szCs w:val="24"/>
        </w:rPr>
      </w:pPr>
      <w:r w:rsidRPr="00A74812">
        <w:rPr>
          <w:rFonts w:hAnsi="ＭＳ 明朝" w:hint="eastAsia"/>
          <w:szCs w:val="24"/>
        </w:rPr>
        <w:t>ウ</w:t>
      </w:r>
      <w:r w:rsidR="00B85E49" w:rsidRPr="00A74812">
        <w:rPr>
          <w:rFonts w:hAnsi="ＭＳ 明朝" w:hint="eastAsia"/>
          <w:szCs w:val="24"/>
        </w:rPr>
        <w:t xml:space="preserve">　</w:t>
      </w:r>
      <w:r w:rsidRPr="00A74812">
        <w:rPr>
          <w:rFonts w:hAnsi="ＭＳ 明朝" w:hint="eastAsia"/>
          <w:kern w:val="0"/>
          <w:szCs w:val="24"/>
        </w:rPr>
        <w:t>特別利益</w:t>
      </w:r>
    </w:p>
    <w:p w14:paraId="24B99708" w14:textId="4A28F713" w:rsidR="00317937" w:rsidRPr="00A74812" w:rsidRDefault="00317937" w:rsidP="000C5B66">
      <w:pPr>
        <w:kinsoku w:val="0"/>
        <w:overflowPunct w:val="0"/>
        <w:snapToGrid w:val="0"/>
        <w:spacing w:line="240" w:lineRule="atLeast"/>
        <w:ind w:right="-1" w:firstLineChars="400" w:firstLine="876"/>
        <w:rPr>
          <w:rFonts w:hAnsi="ＭＳ 明朝"/>
          <w:w w:val="99"/>
          <w:kern w:val="0"/>
          <w:szCs w:val="24"/>
        </w:rPr>
      </w:pPr>
      <w:r w:rsidRPr="00A74812">
        <w:rPr>
          <w:rFonts w:hAnsi="ＭＳ 明朝" w:hint="eastAsia"/>
          <w:kern w:val="0"/>
          <w:szCs w:val="24"/>
        </w:rPr>
        <w:t>特別利益は71,084</w:t>
      </w:r>
      <w:r w:rsidR="00220570" w:rsidRPr="00D42040">
        <w:rPr>
          <w:rFonts w:hAnsi="ＭＳ 明朝" w:hint="eastAsia"/>
          <w:kern w:val="0"/>
          <w:szCs w:val="24"/>
        </w:rPr>
        <w:t>千</w:t>
      </w:r>
      <w:r w:rsidRPr="00A74812">
        <w:rPr>
          <w:rFonts w:hAnsi="ＭＳ 明朝" w:hint="eastAsia"/>
          <w:kern w:val="0"/>
          <w:szCs w:val="24"/>
        </w:rPr>
        <w:t>円で、前年度に比べ35,665千円（100.7％）増加している。</w:t>
      </w:r>
    </w:p>
    <w:p w14:paraId="6D945E91" w14:textId="6A9BBB2A" w:rsidR="00B85E49" w:rsidRPr="005D6B03" w:rsidRDefault="002F26FC" w:rsidP="00FB480B">
      <w:pPr>
        <w:kinsoku w:val="0"/>
        <w:overflowPunct w:val="0"/>
        <w:snapToGrid w:val="0"/>
        <w:spacing w:line="240" w:lineRule="atLeast"/>
        <w:ind w:leftChars="300" w:left="657" w:firstLineChars="100" w:firstLine="219"/>
        <w:rPr>
          <w:rFonts w:hAnsi="ＭＳ 明朝"/>
          <w:snapToGrid w:val="0"/>
          <w:kern w:val="0"/>
          <w:szCs w:val="24"/>
        </w:rPr>
      </w:pPr>
      <w:r w:rsidRPr="00A74812">
        <w:rPr>
          <w:rFonts w:hAnsi="ＭＳ 明朝" w:hint="eastAsia"/>
          <w:snapToGrid w:val="0"/>
          <w:kern w:val="0"/>
          <w:szCs w:val="24"/>
        </w:rPr>
        <w:t>これは、</w:t>
      </w:r>
      <w:r w:rsidR="00F93A28" w:rsidRPr="00A74812">
        <w:rPr>
          <w:rFonts w:hAnsi="ＭＳ 明朝" w:hint="eastAsia"/>
          <w:snapToGrid w:val="0"/>
          <w:kern w:val="0"/>
          <w:szCs w:val="24"/>
        </w:rPr>
        <w:t>退職給付引当金戻入益及び</w:t>
      </w:r>
      <w:r w:rsidR="00FB480B" w:rsidRPr="00A74812">
        <w:rPr>
          <w:rFonts w:hAnsi="ＭＳ 明朝" w:hint="eastAsia"/>
          <w:snapToGrid w:val="0"/>
          <w:kern w:val="0"/>
          <w:szCs w:val="24"/>
        </w:rPr>
        <w:t>過年度損益修正益</w:t>
      </w:r>
      <w:r w:rsidR="009F41FE" w:rsidRPr="00A74812">
        <w:rPr>
          <w:rFonts w:hAnsi="ＭＳ 明朝" w:hint="eastAsia"/>
          <w:snapToGrid w:val="0"/>
          <w:kern w:val="0"/>
          <w:szCs w:val="24"/>
        </w:rPr>
        <w:t>が</w:t>
      </w:r>
      <w:r w:rsidR="003A2C67" w:rsidRPr="00F42743">
        <w:rPr>
          <w:rFonts w:hAnsi="ＭＳ 明朝" w:hint="eastAsia"/>
          <w:snapToGrid w:val="0"/>
          <w:kern w:val="0"/>
          <w:szCs w:val="24"/>
        </w:rPr>
        <w:t>増加</w:t>
      </w:r>
      <w:r w:rsidR="009A7444" w:rsidRPr="00F42743">
        <w:rPr>
          <w:rFonts w:hAnsi="ＭＳ 明朝" w:hint="eastAsia"/>
          <w:snapToGrid w:val="0"/>
          <w:kern w:val="0"/>
          <w:szCs w:val="24"/>
        </w:rPr>
        <w:t>した</w:t>
      </w:r>
      <w:r w:rsidR="00FB480B" w:rsidRPr="00F42743">
        <w:rPr>
          <w:rFonts w:hAnsi="ＭＳ 明朝" w:hint="eastAsia"/>
          <w:snapToGrid w:val="0"/>
          <w:kern w:val="0"/>
          <w:szCs w:val="24"/>
        </w:rPr>
        <w:t>ことによる</w:t>
      </w:r>
      <w:r w:rsidR="005D6B03" w:rsidRPr="00F42743">
        <w:rPr>
          <w:rFonts w:hAnsi="ＭＳ 明朝" w:hint="eastAsia"/>
          <w:snapToGrid w:val="0"/>
          <w:kern w:val="0"/>
          <w:szCs w:val="24"/>
        </w:rPr>
        <w:t>もの</w:t>
      </w:r>
      <w:r w:rsidR="009F41FE" w:rsidRPr="00F42743">
        <w:rPr>
          <w:rFonts w:hAnsi="ＭＳ 明朝" w:hint="eastAsia"/>
          <w:snapToGrid w:val="0"/>
          <w:kern w:val="0"/>
          <w:szCs w:val="24"/>
        </w:rPr>
        <w:t>である。</w:t>
      </w:r>
    </w:p>
    <w:p w14:paraId="6FFCD45D" w14:textId="0309A2CF" w:rsidR="005A048F" w:rsidRPr="00FB480B" w:rsidRDefault="005A048F" w:rsidP="00BA5176">
      <w:pPr>
        <w:kinsoku w:val="0"/>
        <w:overflowPunct w:val="0"/>
        <w:snapToGrid w:val="0"/>
        <w:spacing w:line="240" w:lineRule="atLeast"/>
        <w:rPr>
          <w:rFonts w:hAnsi="ＭＳ 明朝"/>
          <w:snapToGrid w:val="0"/>
          <w:color w:val="FF0000"/>
          <w:kern w:val="0"/>
          <w:szCs w:val="24"/>
        </w:rPr>
      </w:pPr>
    </w:p>
    <w:p w14:paraId="516BDF02" w14:textId="77777777" w:rsidR="001B5132" w:rsidRPr="00401BF6" w:rsidRDefault="001B5132" w:rsidP="00BA5176">
      <w:pPr>
        <w:kinsoku w:val="0"/>
        <w:overflowPunct w:val="0"/>
        <w:snapToGrid w:val="0"/>
        <w:spacing w:line="240" w:lineRule="atLeast"/>
        <w:rPr>
          <w:rFonts w:hAnsi="ＭＳ 明朝"/>
          <w:snapToGrid w:val="0"/>
          <w:color w:val="FF0000"/>
          <w:kern w:val="0"/>
          <w:szCs w:val="24"/>
        </w:rPr>
      </w:pPr>
    </w:p>
    <w:p w14:paraId="325726DF" w14:textId="77777777" w:rsidR="00173FEA" w:rsidRPr="005D6B03" w:rsidRDefault="006A754D" w:rsidP="005562BD">
      <w:pPr>
        <w:kinsoku w:val="0"/>
        <w:overflowPunct w:val="0"/>
        <w:snapToGrid w:val="0"/>
        <w:spacing w:line="362" w:lineRule="exact"/>
        <w:ind w:firstLineChars="100" w:firstLine="219"/>
        <w:jc w:val="left"/>
        <w:rPr>
          <w:rFonts w:hAnsi="ＭＳ 明朝"/>
          <w:szCs w:val="24"/>
        </w:rPr>
      </w:pPr>
      <w:r w:rsidRPr="005D6B03">
        <w:rPr>
          <w:rFonts w:ascii="ＭＳ ゴシック" w:eastAsia="ＭＳ ゴシック" w:hAnsi="ＭＳ ゴシック" w:hint="eastAsia"/>
          <w:szCs w:val="24"/>
        </w:rPr>
        <w:t xml:space="preserve">用途別下水道使用料　　　　　　</w:t>
      </w:r>
      <w:r w:rsidR="00583575" w:rsidRPr="005D6B03">
        <w:rPr>
          <w:rFonts w:ascii="ＭＳ ゴシック" w:eastAsia="ＭＳ ゴシック" w:hAnsi="ＭＳ ゴシック" w:hint="eastAsia"/>
          <w:szCs w:val="24"/>
        </w:rPr>
        <w:t xml:space="preserve">　　　</w:t>
      </w:r>
      <w:r w:rsidR="00422768" w:rsidRPr="005D6B03">
        <w:rPr>
          <w:rFonts w:ascii="ＭＳ ゴシック" w:eastAsia="ＭＳ ゴシック" w:hAnsi="ＭＳ ゴシック" w:hint="eastAsia"/>
          <w:szCs w:val="24"/>
        </w:rPr>
        <w:t xml:space="preserve">　　　　　　　　　　　　　　　</w:t>
      </w:r>
      <w:r w:rsidR="00C366E7" w:rsidRPr="005D6B03">
        <w:rPr>
          <w:rFonts w:ascii="ＭＳ ゴシック" w:eastAsia="ＭＳ ゴシック" w:hAnsi="ＭＳ ゴシック" w:hint="eastAsia"/>
          <w:szCs w:val="24"/>
        </w:rPr>
        <w:t xml:space="preserve"> </w:t>
      </w:r>
      <w:r w:rsidR="007F033E" w:rsidRPr="005D6B03">
        <w:rPr>
          <w:rFonts w:hAnsi="ＭＳ 明朝" w:hint="eastAsia"/>
          <w:szCs w:val="24"/>
        </w:rPr>
        <w:t>（単位：㎥・千円）</w:t>
      </w:r>
    </w:p>
    <w:p w14:paraId="547AF601" w14:textId="725CADCE" w:rsidR="00374CEF" w:rsidRPr="00401BF6" w:rsidRDefault="00396A51" w:rsidP="006B507D">
      <w:pPr>
        <w:tabs>
          <w:tab w:val="left" w:pos="3686"/>
        </w:tabs>
        <w:kinsoku w:val="0"/>
        <w:overflowPunct w:val="0"/>
        <w:snapToGrid w:val="0"/>
        <w:jc w:val="left"/>
        <w:rPr>
          <w:rFonts w:hAnsi="ＭＳ 明朝"/>
          <w:color w:val="FF0000"/>
          <w:szCs w:val="24"/>
        </w:rPr>
      </w:pPr>
      <w:r w:rsidRPr="00401BF6">
        <w:rPr>
          <w:rFonts w:hAnsi="ＭＳ 明朝"/>
          <w:color w:val="FF0000"/>
          <w:szCs w:val="24"/>
        </w:rPr>
        <w:pict w14:anchorId="5FCDB9C5">
          <v:shape id="_x0000_i1051" type="#_x0000_t75" style="width:486pt;height:204pt" o:preferrelative="f">
            <v:imagedata r:id="rId14" o:title=""/>
            <o:lock v:ext="edit" aspectratio="f"/>
          </v:shape>
        </w:pict>
      </w:r>
      <w:r w:rsidR="00EE6E9F" w:rsidRPr="00401BF6">
        <w:rPr>
          <w:rFonts w:hAnsi="ＭＳ 明朝" w:hint="eastAsia"/>
          <w:color w:val="FF0000"/>
          <w:szCs w:val="24"/>
        </w:rPr>
        <w:t xml:space="preserve">　</w:t>
      </w:r>
    </w:p>
    <w:p w14:paraId="1E9C3FE6" w14:textId="77777777" w:rsidR="006B507D" w:rsidRDefault="005C2DBC" w:rsidP="00690547">
      <w:pPr>
        <w:kinsoku w:val="0"/>
        <w:overflowPunct w:val="0"/>
        <w:snapToGrid w:val="0"/>
        <w:ind w:leftChars="-130" w:left="142" w:rightChars="-130" w:right="-285" w:hangingChars="200" w:hanging="427"/>
        <w:jc w:val="left"/>
        <w:rPr>
          <w:rFonts w:hAnsi="ＭＳ 明朝"/>
          <w:w w:val="98"/>
          <w:szCs w:val="24"/>
        </w:rPr>
      </w:pPr>
      <w:r w:rsidRPr="00262B9B">
        <w:rPr>
          <w:rFonts w:hAnsi="ＭＳ 明朝" w:hint="eastAsia"/>
          <w:w w:val="98"/>
          <w:szCs w:val="24"/>
        </w:rPr>
        <w:t xml:space="preserve">　　</w:t>
      </w:r>
      <w:r w:rsidR="00C11EA7" w:rsidRPr="00262B9B">
        <w:rPr>
          <w:rFonts w:hAnsi="ＭＳ 明朝" w:hint="eastAsia"/>
          <w:w w:val="98"/>
          <w:szCs w:val="24"/>
        </w:rPr>
        <w:t xml:space="preserve"> </w:t>
      </w:r>
      <w:r w:rsidR="00E54E97" w:rsidRPr="00262B9B">
        <w:rPr>
          <w:rFonts w:hAnsi="ＭＳ 明朝"/>
          <w:w w:val="98"/>
          <w:szCs w:val="24"/>
        </w:rPr>
        <w:t xml:space="preserve">  </w:t>
      </w:r>
    </w:p>
    <w:p w14:paraId="03E8F6A9" w14:textId="77777777" w:rsidR="006B507D" w:rsidRDefault="00F3457D" w:rsidP="006B507D">
      <w:pPr>
        <w:kinsoku w:val="0"/>
        <w:overflowPunct w:val="0"/>
        <w:snapToGrid w:val="0"/>
        <w:ind w:leftChars="70" w:left="153" w:rightChars="-130" w:right="-285" w:firstLineChars="100" w:firstLine="219"/>
        <w:jc w:val="left"/>
        <w:rPr>
          <w:rFonts w:hAnsi="ＭＳ 明朝"/>
          <w:w w:val="98"/>
          <w:szCs w:val="24"/>
        </w:rPr>
      </w:pPr>
      <w:r>
        <w:rPr>
          <w:rFonts w:hAnsi="ＭＳ 明朝" w:hint="eastAsia"/>
          <w:szCs w:val="24"/>
        </w:rPr>
        <w:t>前年度と比べると、下水道の</w:t>
      </w:r>
      <w:r w:rsidRPr="00F3457D">
        <w:rPr>
          <w:rFonts w:hAnsi="ＭＳ 明朝" w:hint="eastAsia"/>
          <w:szCs w:val="24"/>
        </w:rPr>
        <w:t>一般汚水で</w:t>
      </w:r>
      <w:r w:rsidR="00197552">
        <w:rPr>
          <w:rFonts w:hAnsi="ＭＳ 明朝" w:hint="eastAsia"/>
          <w:szCs w:val="24"/>
        </w:rPr>
        <w:t>203,598</w:t>
      </w:r>
      <w:r w:rsidRPr="00F3457D">
        <w:rPr>
          <w:rFonts w:hAnsi="ＭＳ 明朝" w:hint="eastAsia"/>
          <w:szCs w:val="24"/>
        </w:rPr>
        <w:t>㎥（</w:t>
      </w:r>
      <w:r w:rsidR="00197552">
        <w:rPr>
          <w:rFonts w:hAnsi="ＭＳ 明朝" w:hint="eastAsia"/>
          <w:szCs w:val="24"/>
        </w:rPr>
        <w:t>1.3</w:t>
      </w:r>
      <w:r w:rsidRPr="00F3457D">
        <w:rPr>
          <w:rFonts w:hAnsi="ＭＳ 明朝" w:hint="eastAsia"/>
          <w:szCs w:val="24"/>
        </w:rPr>
        <w:t>％）、金額にして</w:t>
      </w:r>
      <w:r w:rsidR="00197552">
        <w:rPr>
          <w:rFonts w:hAnsi="ＭＳ 明朝" w:hint="eastAsia"/>
          <w:szCs w:val="24"/>
        </w:rPr>
        <w:t>10,645</w:t>
      </w:r>
      <w:r w:rsidRPr="00F3457D">
        <w:rPr>
          <w:rFonts w:hAnsi="ＭＳ 明朝" w:hint="eastAsia"/>
          <w:szCs w:val="24"/>
        </w:rPr>
        <w:t>千円（</w:t>
      </w:r>
      <w:r w:rsidR="00197552">
        <w:rPr>
          <w:rFonts w:hAnsi="ＭＳ 明朝" w:hint="eastAsia"/>
          <w:szCs w:val="24"/>
        </w:rPr>
        <w:t>0.4</w:t>
      </w:r>
      <w:r w:rsidRPr="00F3457D">
        <w:rPr>
          <w:rFonts w:hAnsi="ＭＳ 明朝" w:hint="eastAsia"/>
          <w:szCs w:val="24"/>
        </w:rPr>
        <w:t>％）</w:t>
      </w:r>
      <w:r w:rsidR="00197552">
        <w:rPr>
          <w:rFonts w:hAnsi="ＭＳ 明朝" w:hint="eastAsia"/>
          <w:szCs w:val="24"/>
        </w:rPr>
        <w:t>増加</w:t>
      </w:r>
      <w:r w:rsidRPr="00F3457D">
        <w:rPr>
          <w:rFonts w:hAnsi="ＭＳ 明朝" w:hint="eastAsia"/>
          <w:szCs w:val="24"/>
        </w:rPr>
        <w:t>し、公衆浴場で</w:t>
      </w:r>
      <w:r w:rsidR="00197552">
        <w:rPr>
          <w:rFonts w:hAnsi="ＭＳ 明朝" w:hint="eastAsia"/>
          <w:szCs w:val="24"/>
        </w:rPr>
        <w:t>4,549</w:t>
      </w:r>
      <w:r w:rsidRPr="00F3457D">
        <w:rPr>
          <w:rFonts w:hAnsi="ＭＳ 明朝" w:hint="eastAsia"/>
          <w:szCs w:val="24"/>
        </w:rPr>
        <w:t>㎥（△</w:t>
      </w:r>
      <w:r w:rsidR="00197552">
        <w:rPr>
          <w:rFonts w:hAnsi="ＭＳ 明朝" w:hint="eastAsia"/>
          <w:szCs w:val="24"/>
        </w:rPr>
        <w:t>10.5</w:t>
      </w:r>
      <w:r w:rsidRPr="00F3457D">
        <w:rPr>
          <w:rFonts w:hAnsi="ＭＳ 明朝" w:hint="eastAsia"/>
          <w:szCs w:val="24"/>
        </w:rPr>
        <w:t>％）、金額にして</w:t>
      </w:r>
      <w:r w:rsidR="00197552">
        <w:rPr>
          <w:rFonts w:hAnsi="ＭＳ 明朝" w:hint="eastAsia"/>
          <w:szCs w:val="24"/>
        </w:rPr>
        <w:t>125</w:t>
      </w:r>
      <w:r w:rsidRPr="00F3457D">
        <w:rPr>
          <w:rFonts w:hAnsi="ＭＳ 明朝" w:hint="eastAsia"/>
          <w:szCs w:val="24"/>
        </w:rPr>
        <w:t>千円（△</w:t>
      </w:r>
      <w:r w:rsidR="00197552">
        <w:rPr>
          <w:rFonts w:hAnsi="ＭＳ 明朝" w:hint="eastAsia"/>
          <w:szCs w:val="24"/>
        </w:rPr>
        <w:t>9.7</w:t>
      </w:r>
      <w:r w:rsidRPr="00F3457D">
        <w:rPr>
          <w:rFonts w:hAnsi="ＭＳ 明朝" w:hint="eastAsia"/>
          <w:szCs w:val="24"/>
        </w:rPr>
        <w:t>％）減少している。</w:t>
      </w:r>
    </w:p>
    <w:p w14:paraId="02220C23" w14:textId="47C24BF6" w:rsidR="005C2DBC" w:rsidRPr="006B507D" w:rsidRDefault="005C2DBC" w:rsidP="003749FA">
      <w:pPr>
        <w:kinsoku w:val="0"/>
        <w:overflowPunct w:val="0"/>
        <w:snapToGrid w:val="0"/>
        <w:ind w:leftChars="70" w:left="153" w:rightChars="-65" w:right="-142" w:firstLineChars="100" w:firstLine="219"/>
        <w:jc w:val="left"/>
        <w:rPr>
          <w:rFonts w:hAnsi="ＭＳ 明朝"/>
          <w:w w:val="98"/>
          <w:szCs w:val="24"/>
        </w:rPr>
      </w:pPr>
      <w:r w:rsidRPr="00262B9B">
        <w:rPr>
          <w:rFonts w:hAnsi="ＭＳ 明朝" w:hint="eastAsia"/>
          <w:szCs w:val="24"/>
        </w:rPr>
        <w:t>また、農業集落排水の一般汚水では</w:t>
      </w:r>
      <w:r w:rsidR="00197552">
        <w:rPr>
          <w:rFonts w:hAnsi="ＭＳ 明朝" w:hint="eastAsia"/>
          <w:szCs w:val="24"/>
        </w:rPr>
        <w:t>8,879</w:t>
      </w:r>
      <w:r w:rsidRPr="00262B9B">
        <w:rPr>
          <w:rFonts w:hAnsi="ＭＳ 明朝" w:hint="eastAsia"/>
          <w:szCs w:val="24"/>
        </w:rPr>
        <w:t>㎥</w:t>
      </w:r>
      <w:r w:rsidR="00627834" w:rsidRPr="00262B9B">
        <w:rPr>
          <w:rFonts w:hAnsi="ＭＳ 明朝" w:hint="eastAsia"/>
          <w:szCs w:val="24"/>
        </w:rPr>
        <w:t>（</w:t>
      </w:r>
      <w:r w:rsidR="00197552">
        <w:rPr>
          <w:rFonts w:hAnsi="ＭＳ 明朝" w:hint="eastAsia"/>
          <w:szCs w:val="24"/>
        </w:rPr>
        <w:t>2.8</w:t>
      </w:r>
      <w:r w:rsidR="00627834" w:rsidRPr="00262B9B">
        <w:rPr>
          <w:rFonts w:hAnsi="ＭＳ 明朝" w:hint="eastAsia"/>
          <w:szCs w:val="24"/>
        </w:rPr>
        <w:t>％）、金額にして</w:t>
      </w:r>
      <w:r w:rsidR="00197552">
        <w:rPr>
          <w:rFonts w:hAnsi="ＭＳ 明朝" w:hint="eastAsia"/>
          <w:szCs w:val="24"/>
        </w:rPr>
        <w:t>2,091</w:t>
      </w:r>
      <w:r w:rsidR="00627834" w:rsidRPr="00262B9B">
        <w:rPr>
          <w:rFonts w:hAnsi="ＭＳ 明朝" w:hint="eastAsia"/>
          <w:szCs w:val="24"/>
        </w:rPr>
        <w:t>千円</w:t>
      </w:r>
      <w:r w:rsidR="00C11EA7" w:rsidRPr="00262B9B">
        <w:rPr>
          <w:rFonts w:hAnsi="ＭＳ 明朝" w:hint="eastAsia"/>
          <w:szCs w:val="24"/>
        </w:rPr>
        <w:t>（</w:t>
      </w:r>
      <w:r w:rsidR="00197552">
        <w:rPr>
          <w:rFonts w:hAnsi="ＭＳ 明朝" w:hint="eastAsia"/>
          <w:szCs w:val="24"/>
        </w:rPr>
        <w:t>3.7</w:t>
      </w:r>
      <w:r w:rsidR="0087523E" w:rsidRPr="00262B9B">
        <w:rPr>
          <w:rFonts w:hAnsi="ＭＳ 明朝" w:hint="eastAsia"/>
          <w:szCs w:val="24"/>
        </w:rPr>
        <w:t>％）</w:t>
      </w:r>
      <w:r w:rsidR="00197552">
        <w:rPr>
          <w:rFonts w:hAnsi="ＭＳ 明朝" w:hint="eastAsia"/>
          <w:szCs w:val="24"/>
        </w:rPr>
        <w:t>増加</w:t>
      </w:r>
      <w:r w:rsidR="00627834" w:rsidRPr="00262B9B">
        <w:rPr>
          <w:rFonts w:hAnsi="ＭＳ 明朝" w:hint="eastAsia"/>
          <w:szCs w:val="24"/>
        </w:rPr>
        <w:t>している。</w:t>
      </w:r>
    </w:p>
    <w:p w14:paraId="6F384BCA" w14:textId="77777777" w:rsidR="005C2DBC" w:rsidRPr="00401BF6" w:rsidRDefault="005C2DBC" w:rsidP="002B513E">
      <w:pPr>
        <w:kinsoku w:val="0"/>
        <w:overflowPunct w:val="0"/>
        <w:snapToGrid w:val="0"/>
        <w:jc w:val="left"/>
        <w:rPr>
          <w:rFonts w:hAnsi="ＭＳ 明朝"/>
          <w:color w:val="FF0000"/>
          <w:szCs w:val="24"/>
        </w:rPr>
      </w:pPr>
    </w:p>
    <w:p w14:paraId="5DC0839D" w14:textId="77777777" w:rsidR="005C2DBC" w:rsidRPr="00401BF6" w:rsidRDefault="005C2DBC" w:rsidP="002B513E">
      <w:pPr>
        <w:kinsoku w:val="0"/>
        <w:overflowPunct w:val="0"/>
        <w:snapToGrid w:val="0"/>
        <w:jc w:val="left"/>
        <w:rPr>
          <w:rFonts w:hAnsi="ＭＳ 明朝"/>
          <w:color w:val="FF0000"/>
          <w:szCs w:val="24"/>
        </w:rPr>
      </w:pPr>
    </w:p>
    <w:p w14:paraId="3D85F8EC" w14:textId="77777777" w:rsidR="00422768" w:rsidRPr="00401BF6" w:rsidRDefault="00422768" w:rsidP="002B513E">
      <w:pPr>
        <w:kinsoku w:val="0"/>
        <w:overflowPunct w:val="0"/>
        <w:snapToGrid w:val="0"/>
        <w:jc w:val="left"/>
        <w:rPr>
          <w:rFonts w:hAnsi="ＭＳ 明朝"/>
          <w:color w:val="FF0000"/>
          <w:szCs w:val="24"/>
        </w:rPr>
      </w:pPr>
    </w:p>
    <w:p w14:paraId="57AB5C3C" w14:textId="77777777" w:rsidR="00422768" w:rsidRPr="00401BF6" w:rsidRDefault="00422768" w:rsidP="002B513E">
      <w:pPr>
        <w:kinsoku w:val="0"/>
        <w:overflowPunct w:val="0"/>
        <w:snapToGrid w:val="0"/>
        <w:jc w:val="left"/>
        <w:rPr>
          <w:rFonts w:hAnsi="ＭＳ 明朝"/>
          <w:color w:val="FF0000"/>
          <w:szCs w:val="24"/>
        </w:rPr>
      </w:pPr>
    </w:p>
    <w:p w14:paraId="63FE5637" w14:textId="77777777" w:rsidR="00422768" w:rsidRPr="00401BF6" w:rsidRDefault="00422768" w:rsidP="002B513E">
      <w:pPr>
        <w:kinsoku w:val="0"/>
        <w:overflowPunct w:val="0"/>
        <w:snapToGrid w:val="0"/>
        <w:jc w:val="left"/>
        <w:rPr>
          <w:rFonts w:hAnsi="ＭＳ 明朝"/>
          <w:color w:val="FF0000"/>
          <w:szCs w:val="24"/>
        </w:rPr>
      </w:pPr>
    </w:p>
    <w:p w14:paraId="2F3E75D1" w14:textId="77777777" w:rsidR="00583575" w:rsidRDefault="00583575" w:rsidP="002B513E">
      <w:pPr>
        <w:kinsoku w:val="0"/>
        <w:overflowPunct w:val="0"/>
        <w:snapToGrid w:val="0"/>
        <w:jc w:val="left"/>
        <w:rPr>
          <w:rFonts w:hAnsi="ＭＳ 明朝"/>
          <w:color w:val="FF0000"/>
          <w:szCs w:val="24"/>
        </w:rPr>
      </w:pPr>
    </w:p>
    <w:p w14:paraId="0A3A93BE" w14:textId="77777777" w:rsidR="00262B9B" w:rsidRPr="00401BF6" w:rsidRDefault="00262B9B" w:rsidP="002B513E">
      <w:pPr>
        <w:kinsoku w:val="0"/>
        <w:overflowPunct w:val="0"/>
        <w:snapToGrid w:val="0"/>
        <w:jc w:val="left"/>
        <w:rPr>
          <w:rFonts w:hAnsi="ＭＳ 明朝"/>
          <w:color w:val="FF0000"/>
          <w:szCs w:val="24"/>
        </w:rPr>
      </w:pPr>
    </w:p>
    <w:p w14:paraId="04429813" w14:textId="73B59196" w:rsidR="00583575" w:rsidRDefault="00583575" w:rsidP="002B513E">
      <w:pPr>
        <w:kinsoku w:val="0"/>
        <w:overflowPunct w:val="0"/>
        <w:snapToGrid w:val="0"/>
        <w:jc w:val="left"/>
        <w:rPr>
          <w:rFonts w:hAnsi="ＭＳ 明朝"/>
          <w:color w:val="FF0000"/>
          <w:szCs w:val="24"/>
        </w:rPr>
      </w:pPr>
    </w:p>
    <w:p w14:paraId="179F0D2C" w14:textId="77777777" w:rsidR="00AE7F58" w:rsidRPr="00401BF6" w:rsidRDefault="00AE7F58" w:rsidP="002B513E">
      <w:pPr>
        <w:kinsoku w:val="0"/>
        <w:overflowPunct w:val="0"/>
        <w:snapToGrid w:val="0"/>
        <w:jc w:val="left"/>
        <w:rPr>
          <w:rFonts w:hAnsi="ＭＳ 明朝"/>
          <w:color w:val="FF0000"/>
          <w:szCs w:val="24"/>
        </w:rPr>
      </w:pPr>
    </w:p>
    <w:p w14:paraId="284717B5" w14:textId="4624FAB5" w:rsidR="005562BD" w:rsidRDefault="005562BD" w:rsidP="002B513E">
      <w:pPr>
        <w:kinsoku w:val="0"/>
        <w:overflowPunct w:val="0"/>
        <w:snapToGrid w:val="0"/>
        <w:jc w:val="left"/>
        <w:rPr>
          <w:rFonts w:hAnsi="ＭＳ 明朝"/>
          <w:color w:val="FF0000"/>
          <w:szCs w:val="24"/>
        </w:rPr>
      </w:pPr>
    </w:p>
    <w:p w14:paraId="13B2BC89" w14:textId="77777777" w:rsidR="00396A51" w:rsidRPr="00401BF6" w:rsidRDefault="00396A51" w:rsidP="002B513E">
      <w:pPr>
        <w:kinsoku w:val="0"/>
        <w:overflowPunct w:val="0"/>
        <w:snapToGrid w:val="0"/>
        <w:jc w:val="left"/>
        <w:rPr>
          <w:rFonts w:hAnsi="ＭＳ 明朝" w:hint="eastAsia"/>
          <w:color w:val="FF0000"/>
          <w:szCs w:val="24"/>
        </w:rPr>
      </w:pPr>
    </w:p>
    <w:p w14:paraId="4A653978" w14:textId="1D187274" w:rsidR="00D91899" w:rsidRPr="00401BF6" w:rsidRDefault="00D91899" w:rsidP="002B513E">
      <w:pPr>
        <w:kinsoku w:val="0"/>
        <w:overflowPunct w:val="0"/>
        <w:snapToGrid w:val="0"/>
        <w:jc w:val="left"/>
        <w:rPr>
          <w:rFonts w:hAnsi="ＭＳ 明朝"/>
          <w:color w:val="FF0000"/>
          <w:szCs w:val="24"/>
        </w:rPr>
      </w:pPr>
    </w:p>
    <w:p w14:paraId="285A8BB5" w14:textId="7617EBB1" w:rsidR="00E613B5" w:rsidRPr="00E84640" w:rsidRDefault="00776B96" w:rsidP="00151886">
      <w:pPr>
        <w:ind w:firstLineChars="100" w:firstLine="219"/>
        <w:rPr>
          <w:rFonts w:ascii="ＭＳ ゴシック" w:eastAsia="ＭＳ ゴシック" w:hAnsi="ＭＳ ゴシック"/>
          <w:szCs w:val="24"/>
        </w:rPr>
      </w:pPr>
      <w:r w:rsidRPr="00E84640">
        <w:rPr>
          <w:rFonts w:ascii="ＭＳ ゴシック" w:eastAsia="ＭＳ ゴシック" w:hAnsi="ＭＳ ゴシック" w:hint="eastAsia"/>
          <w:szCs w:val="24"/>
        </w:rPr>
        <w:lastRenderedPageBreak/>
        <w:t>⑵</w:t>
      </w:r>
      <w:r w:rsidR="004223A4" w:rsidRPr="00E84640">
        <w:rPr>
          <w:rFonts w:ascii="ＭＳ ゴシック" w:eastAsia="ＭＳ ゴシック" w:hAnsi="ＭＳ ゴシック" w:hint="eastAsia"/>
          <w:szCs w:val="24"/>
        </w:rPr>
        <w:t xml:space="preserve">　費用の</w:t>
      </w:r>
      <w:r w:rsidR="00E613B5" w:rsidRPr="00E84640">
        <w:rPr>
          <w:rFonts w:ascii="ＭＳ ゴシック" w:eastAsia="ＭＳ ゴシック" w:hAnsi="ＭＳ ゴシック" w:hint="eastAsia"/>
          <w:szCs w:val="24"/>
        </w:rPr>
        <w:t>部</w:t>
      </w:r>
    </w:p>
    <w:p w14:paraId="34AE73CC" w14:textId="33AFD75B" w:rsidR="00374CEF" w:rsidRPr="00E84640" w:rsidRDefault="00E613B5" w:rsidP="00B71807">
      <w:pPr>
        <w:ind w:firstLineChars="300" w:firstLine="657"/>
        <w:rPr>
          <w:szCs w:val="24"/>
        </w:rPr>
      </w:pPr>
      <w:r w:rsidRPr="00E84640">
        <w:rPr>
          <w:rFonts w:hint="eastAsia"/>
          <w:szCs w:val="24"/>
        </w:rPr>
        <w:t>費用の内訳は、下表のとおりである。</w:t>
      </w:r>
    </w:p>
    <w:p w14:paraId="239D392B" w14:textId="19859E25" w:rsidR="00A30BD4" w:rsidRPr="00401BF6" w:rsidRDefault="00374CEF" w:rsidP="00C366E7">
      <w:pPr>
        <w:ind w:firstLineChars="200" w:firstLine="438"/>
        <w:rPr>
          <w:rFonts w:hAnsi="ＭＳ 明朝"/>
          <w:color w:val="FF0000"/>
          <w:szCs w:val="24"/>
        </w:rPr>
      </w:pPr>
      <w:r w:rsidRPr="00E84640">
        <w:rPr>
          <w:rFonts w:ascii="ＭＳ ゴシック" w:eastAsia="ＭＳ ゴシック" w:hAnsi="ＭＳ ゴシック" w:hint="eastAsia"/>
          <w:szCs w:val="24"/>
        </w:rPr>
        <w:t xml:space="preserve">費用内訳表　　　　　　　　　　　　　　　　　　　　　　　　　　</w:t>
      </w:r>
      <w:r w:rsidR="00C366E7" w:rsidRPr="00E84640">
        <w:rPr>
          <w:rFonts w:ascii="ＭＳ ゴシック" w:eastAsia="ＭＳ ゴシック" w:hAnsi="ＭＳ ゴシック" w:hint="eastAsia"/>
          <w:szCs w:val="24"/>
        </w:rPr>
        <w:t xml:space="preserve">   </w:t>
      </w:r>
      <w:r w:rsidRPr="00E84640">
        <w:rPr>
          <w:rFonts w:ascii="ＭＳ ゴシック" w:eastAsia="ＭＳ ゴシック" w:hAnsi="ＭＳ ゴシック" w:hint="eastAsia"/>
          <w:szCs w:val="24"/>
        </w:rPr>
        <w:t xml:space="preserve">　</w:t>
      </w:r>
      <w:r w:rsidR="00C366E7" w:rsidRPr="00E84640">
        <w:rPr>
          <w:rFonts w:ascii="ＭＳ ゴシック" w:eastAsia="ＭＳ ゴシック" w:hAnsi="ＭＳ ゴシック" w:hint="eastAsia"/>
          <w:szCs w:val="24"/>
        </w:rPr>
        <w:t xml:space="preserve"> </w:t>
      </w:r>
      <w:r w:rsidR="00C366E7" w:rsidRPr="00E84640">
        <w:rPr>
          <w:rFonts w:ascii="ＭＳ ゴシック" w:eastAsia="ＭＳ ゴシック" w:hAnsi="ＭＳ ゴシック"/>
          <w:szCs w:val="24"/>
        </w:rPr>
        <w:t xml:space="preserve"> </w:t>
      </w:r>
      <w:r w:rsidRPr="00E84640">
        <w:rPr>
          <w:rFonts w:hAnsi="ＭＳ 明朝" w:hint="eastAsia"/>
          <w:szCs w:val="24"/>
        </w:rPr>
        <w:t>（単位：千円・％）</w:t>
      </w:r>
      <w:r w:rsidR="00C366E7" w:rsidRPr="00401BF6">
        <w:rPr>
          <w:rFonts w:hAnsi="ＭＳ 明朝" w:hint="eastAsia"/>
          <w:color w:val="FF0000"/>
          <w:szCs w:val="24"/>
        </w:rPr>
        <w:t xml:space="preserve"> </w:t>
      </w:r>
      <w:r w:rsidR="00396A51" w:rsidRPr="00401BF6">
        <w:rPr>
          <w:rFonts w:hAnsi="ＭＳ 明朝"/>
          <w:color w:val="FF0000"/>
          <w:szCs w:val="24"/>
        </w:rPr>
        <w:pict w14:anchorId="482DA0FB">
          <v:shape id="_x0000_i1053" type="#_x0000_t75" style="width:487.5pt;height:314.5pt">
            <v:imagedata r:id="rId15" o:title=""/>
          </v:shape>
        </w:pict>
      </w:r>
    </w:p>
    <w:p w14:paraId="61A6FB37" w14:textId="0EB9ECC6" w:rsidR="00583575" w:rsidRPr="00401BF6" w:rsidRDefault="00583575" w:rsidP="00C97B0F">
      <w:pPr>
        <w:kinsoku w:val="0"/>
        <w:overflowPunct w:val="0"/>
        <w:snapToGrid w:val="0"/>
        <w:spacing w:line="362" w:lineRule="exact"/>
        <w:ind w:firstLineChars="200" w:firstLine="438"/>
        <w:jc w:val="left"/>
        <w:rPr>
          <w:rFonts w:ascii="ＭＳ ゴシック" w:eastAsia="ＭＳ ゴシック" w:hAnsi="ＭＳ ゴシック"/>
          <w:color w:val="FF0000"/>
          <w:szCs w:val="24"/>
        </w:rPr>
      </w:pPr>
    </w:p>
    <w:p w14:paraId="5E004997" w14:textId="5DD114CA" w:rsidR="007F033E" w:rsidRPr="00E84640" w:rsidRDefault="003A69C2" w:rsidP="00C97B0F">
      <w:pPr>
        <w:kinsoku w:val="0"/>
        <w:overflowPunct w:val="0"/>
        <w:snapToGrid w:val="0"/>
        <w:spacing w:line="362" w:lineRule="exact"/>
        <w:ind w:firstLineChars="200" w:firstLine="438"/>
        <w:jc w:val="left"/>
        <w:rPr>
          <w:rFonts w:hAnsi="ＭＳ 明朝"/>
          <w:szCs w:val="24"/>
        </w:rPr>
      </w:pPr>
      <w:r w:rsidRPr="00E84640">
        <w:rPr>
          <w:rFonts w:ascii="ＭＳ ゴシック" w:eastAsia="ＭＳ ゴシック" w:hAnsi="ＭＳ ゴシック" w:hint="eastAsia"/>
          <w:szCs w:val="24"/>
        </w:rPr>
        <w:t>性質別費用内訳表</w:t>
      </w:r>
      <w:r w:rsidR="00A30BD4" w:rsidRPr="00E84640">
        <w:rPr>
          <w:rFonts w:ascii="ＭＳ ゴシック" w:eastAsia="ＭＳ ゴシック" w:hAnsi="ＭＳ ゴシック" w:hint="eastAsia"/>
          <w:szCs w:val="24"/>
        </w:rPr>
        <w:t xml:space="preserve">　　　</w:t>
      </w:r>
      <w:r w:rsidR="00A05550" w:rsidRPr="00E84640">
        <w:rPr>
          <w:rFonts w:ascii="ＭＳ ゴシック" w:eastAsia="ＭＳ ゴシック" w:hAnsi="ＭＳ ゴシック" w:hint="eastAsia"/>
          <w:szCs w:val="24"/>
        </w:rPr>
        <w:t xml:space="preserve">　　　　</w:t>
      </w:r>
      <w:r w:rsidR="00B71807" w:rsidRPr="00E84640">
        <w:rPr>
          <w:rFonts w:ascii="ＭＳ ゴシック" w:eastAsia="ＭＳ ゴシック" w:hAnsi="ＭＳ ゴシック" w:hint="eastAsia"/>
          <w:szCs w:val="24"/>
        </w:rPr>
        <w:t xml:space="preserve">　　　　　　　　　　　　　　　</w:t>
      </w:r>
      <w:r w:rsidR="00A05550" w:rsidRPr="00E84640">
        <w:rPr>
          <w:rFonts w:ascii="ＭＳ ゴシック" w:eastAsia="ＭＳ ゴシック" w:hAnsi="ＭＳ ゴシック" w:hint="eastAsia"/>
          <w:szCs w:val="24"/>
        </w:rPr>
        <w:t xml:space="preserve">　</w:t>
      </w:r>
      <w:r w:rsidR="00736FBB" w:rsidRPr="00E84640">
        <w:rPr>
          <w:rFonts w:ascii="ＭＳ ゴシック" w:eastAsia="ＭＳ ゴシック" w:hAnsi="ＭＳ ゴシック" w:hint="eastAsia"/>
          <w:szCs w:val="24"/>
        </w:rPr>
        <w:t xml:space="preserve"> </w:t>
      </w:r>
      <w:r w:rsidR="00EE09AA" w:rsidRPr="00E84640">
        <w:rPr>
          <w:rFonts w:ascii="ＭＳ ゴシック" w:eastAsia="ＭＳ ゴシック" w:hAnsi="ＭＳ ゴシック" w:hint="eastAsia"/>
          <w:szCs w:val="24"/>
        </w:rPr>
        <w:t xml:space="preserve">　</w:t>
      </w:r>
      <w:r w:rsidR="00293A82" w:rsidRPr="00E84640">
        <w:rPr>
          <w:rFonts w:ascii="ＭＳ ゴシック" w:eastAsia="ＭＳ ゴシック" w:hAnsi="ＭＳ ゴシック" w:hint="eastAsia"/>
          <w:szCs w:val="24"/>
        </w:rPr>
        <w:t xml:space="preserve"> </w:t>
      </w:r>
      <w:r w:rsidRPr="00E84640">
        <w:rPr>
          <w:rFonts w:hAnsi="ＭＳ 明朝" w:hint="eastAsia"/>
          <w:szCs w:val="24"/>
        </w:rPr>
        <w:t>（単位：千円・％）</w:t>
      </w:r>
    </w:p>
    <w:p w14:paraId="4C14132D" w14:textId="72944D74" w:rsidR="004C1BAB" w:rsidRPr="00401BF6" w:rsidRDefault="00396A51" w:rsidP="004C1BAB">
      <w:pPr>
        <w:ind w:firstLineChars="100" w:firstLine="219"/>
        <w:rPr>
          <w:rFonts w:hAnsi="ＭＳ 明朝"/>
          <w:color w:val="FF0000"/>
          <w:szCs w:val="24"/>
        </w:rPr>
      </w:pPr>
      <w:r w:rsidRPr="00401BF6">
        <w:rPr>
          <w:rFonts w:hAnsi="ＭＳ 明朝"/>
          <w:color w:val="FF0000"/>
          <w:szCs w:val="24"/>
        </w:rPr>
        <w:pict w14:anchorId="7075CF08">
          <v:shape id="_x0000_i1055" type="#_x0000_t75" style="width:480.5pt;height:270pt">
            <v:imagedata r:id="rId16" o:title=""/>
          </v:shape>
        </w:pict>
      </w:r>
      <w:r w:rsidR="00EE09AA" w:rsidRPr="00401BF6">
        <w:rPr>
          <w:rFonts w:hAnsi="ＭＳ 明朝" w:hint="eastAsia"/>
          <w:color w:val="FF0000"/>
          <w:szCs w:val="24"/>
        </w:rPr>
        <w:t xml:space="preserve">　</w:t>
      </w:r>
      <w:r w:rsidR="004C1BAB" w:rsidRPr="00401BF6">
        <w:rPr>
          <w:rFonts w:hAnsi="ＭＳ 明朝" w:hint="eastAsia"/>
          <w:color w:val="FF0000"/>
          <w:szCs w:val="24"/>
        </w:rPr>
        <w:t xml:space="preserve">　</w:t>
      </w:r>
    </w:p>
    <w:p w14:paraId="638BBECB" w14:textId="4A1643AC" w:rsidR="00583575" w:rsidRDefault="00583575" w:rsidP="004C1BAB">
      <w:pPr>
        <w:ind w:firstLineChars="200" w:firstLine="438"/>
        <w:rPr>
          <w:rFonts w:hAnsi="ＭＳ 明朝"/>
          <w:color w:val="FF0000"/>
          <w:szCs w:val="24"/>
        </w:rPr>
      </w:pPr>
    </w:p>
    <w:p w14:paraId="532EEF75" w14:textId="77777777" w:rsidR="00CC0EE8" w:rsidRPr="00401BF6" w:rsidRDefault="00CC0EE8" w:rsidP="004C1BAB">
      <w:pPr>
        <w:ind w:firstLineChars="200" w:firstLine="438"/>
        <w:rPr>
          <w:rFonts w:hAnsi="ＭＳ 明朝"/>
          <w:color w:val="FF0000"/>
          <w:szCs w:val="24"/>
        </w:rPr>
      </w:pPr>
    </w:p>
    <w:p w14:paraId="032368F6" w14:textId="77777777" w:rsidR="00AE2BF8" w:rsidRPr="00F272B0" w:rsidRDefault="00801DC4" w:rsidP="004C1BAB">
      <w:pPr>
        <w:ind w:firstLineChars="200" w:firstLine="438"/>
        <w:rPr>
          <w:rFonts w:hAnsi="ＭＳ 明朝"/>
          <w:szCs w:val="24"/>
        </w:rPr>
      </w:pPr>
      <w:r w:rsidRPr="00F272B0">
        <w:rPr>
          <w:rFonts w:hAnsi="ＭＳ 明朝" w:hint="eastAsia"/>
          <w:szCs w:val="24"/>
        </w:rPr>
        <w:lastRenderedPageBreak/>
        <w:t xml:space="preserve">ア　</w:t>
      </w:r>
      <w:r w:rsidR="00F34D0B" w:rsidRPr="00F272B0">
        <w:rPr>
          <w:rFonts w:hAnsi="ＭＳ 明朝" w:hint="eastAsia"/>
          <w:spacing w:val="12"/>
          <w:szCs w:val="24"/>
        </w:rPr>
        <w:t>営業費</w:t>
      </w:r>
      <w:r w:rsidR="00AE2BF8" w:rsidRPr="00F272B0">
        <w:rPr>
          <w:rFonts w:hAnsi="ＭＳ 明朝" w:hint="eastAsia"/>
          <w:spacing w:val="12"/>
          <w:szCs w:val="24"/>
        </w:rPr>
        <w:t>用</w:t>
      </w:r>
    </w:p>
    <w:p w14:paraId="007E5879" w14:textId="3D3EB82C" w:rsidR="000F383A" w:rsidRPr="00F272B0" w:rsidRDefault="00AE2BF8" w:rsidP="008A770C">
      <w:pPr>
        <w:spacing w:line="360" w:lineRule="exact"/>
        <w:ind w:leftChars="400" w:left="876" w:rightChars="-194" w:right="-425" w:firstLine="1"/>
        <w:jc w:val="left"/>
        <w:rPr>
          <w:rFonts w:hAnsi="ＭＳ 明朝"/>
          <w:spacing w:val="12"/>
          <w:kern w:val="0"/>
          <w:szCs w:val="24"/>
        </w:rPr>
      </w:pPr>
      <w:r w:rsidRPr="00F272B0">
        <w:rPr>
          <w:rFonts w:hAnsi="ＭＳ 明朝" w:hint="eastAsia"/>
          <w:spacing w:val="12"/>
          <w:kern w:val="0"/>
          <w:szCs w:val="24"/>
        </w:rPr>
        <w:t>営業費用は</w:t>
      </w:r>
      <w:r w:rsidR="005875E9">
        <w:rPr>
          <w:rFonts w:hAnsi="ＭＳ 明朝" w:hint="eastAsia"/>
          <w:spacing w:val="12"/>
          <w:kern w:val="0"/>
          <w:szCs w:val="24"/>
        </w:rPr>
        <w:t>4,482,813</w:t>
      </w:r>
      <w:r w:rsidRPr="00F272B0">
        <w:rPr>
          <w:rFonts w:hAnsi="ＭＳ 明朝" w:hint="eastAsia"/>
          <w:spacing w:val="12"/>
          <w:kern w:val="0"/>
          <w:szCs w:val="24"/>
        </w:rPr>
        <w:t>千円で、</w:t>
      </w:r>
      <w:r w:rsidR="00627834" w:rsidRPr="00F272B0">
        <w:rPr>
          <w:rFonts w:hAnsi="ＭＳ 明朝" w:hint="eastAsia"/>
          <w:spacing w:val="12"/>
          <w:kern w:val="0"/>
          <w:szCs w:val="24"/>
        </w:rPr>
        <w:t>前年度に比べ</w:t>
      </w:r>
      <w:r w:rsidR="005875E9">
        <w:rPr>
          <w:rFonts w:hAnsi="ＭＳ 明朝" w:hint="eastAsia"/>
          <w:spacing w:val="12"/>
          <w:kern w:val="0"/>
          <w:szCs w:val="24"/>
        </w:rPr>
        <w:t>134,163</w:t>
      </w:r>
      <w:r w:rsidR="00627834" w:rsidRPr="00F272B0">
        <w:rPr>
          <w:rFonts w:hAnsi="ＭＳ 明朝" w:hint="eastAsia"/>
          <w:spacing w:val="12"/>
          <w:kern w:val="0"/>
          <w:szCs w:val="24"/>
        </w:rPr>
        <w:t>千円（</w:t>
      </w:r>
      <w:r w:rsidR="005875E9">
        <w:rPr>
          <w:rFonts w:hAnsi="ＭＳ 明朝" w:hint="eastAsia"/>
          <w:spacing w:val="12"/>
          <w:kern w:val="0"/>
          <w:szCs w:val="24"/>
        </w:rPr>
        <w:t>3.1</w:t>
      </w:r>
      <w:r w:rsidR="00684137" w:rsidRPr="00F272B0">
        <w:rPr>
          <w:rFonts w:hAnsi="ＭＳ 明朝" w:hint="eastAsia"/>
          <w:spacing w:val="12"/>
          <w:kern w:val="0"/>
          <w:szCs w:val="24"/>
        </w:rPr>
        <w:t>％）</w:t>
      </w:r>
      <w:r w:rsidR="00E522E0" w:rsidRPr="00F272B0">
        <w:rPr>
          <w:rFonts w:hAnsi="ＭＳ 明朝" w:hint="eastAsia"/>
          <w:spacing w:val="12"/>
          <w:kern w:val="0"/>
          <w:szCs w:val="24"/>
        </w:rPr>
        <w:t>増加</w:t>
      </w:r>
      <w:r w:rsidR="000A244A" w:rsidRPr="00F272B0">
        <w:rPr>
          <w:rFonts w:hAnsi="ＭＳ 明朝" w:hint="eastAsia"/>
          <w:spacing w:val="12"/>
          <w:kern w:val="0"/>
          <w:szCs w:val="24"/>
        </w:rPr>
        <w:t>している。</w:t>
      </w:r>
    </w:p>
    <w:p w14:paraId="16E85721" w14:textId="5BEFD18D" w:rsidR="00183E5B" w:rsidRPr="004C5E88" w:rsidRDefault="00481D5B" w:rsidP="00F329F6">
      <w:pPr>
        <w:spacing w:line="360" w:lineRule="exact"/>
        <w:ind w:leftChars="300" w:left="657" w:firstLineChars="100" w:firstLine="219"/>
        <w:jc w:val="left"/>
        <w:rPr>
          <w:rFonts w:hAnsi="ＭＳ 明朝"/>
          <w:kern w:val="0"/>
          <w:szCs w:val="24"/>
        </w:rPr>
      </w:pPr>
      <w:r w:rsidRPr="004C5E88">
        <w:rPr>
          <w:rFonts w:hAnsi="ＭＳ 明朝" w:hint="eastAsia"/>
          <w:kern w:val="0"/>
          <w:szCs w:val="24"/>
        </w:rPr>
        <w:t>これは主に、</w:t>
      </w:r>
      <w:r w:rsidR="00183E5B" w:rsidRPr="004C5E88">
        <w:rPr>
          <w:rFonts w:hAnsi="ＭＳ 明朝" w:hint="eastAsia"/>
          <w:kern w:val="0"/>
          <w:szCs w:val="24"/>
        </w:rPr>
        <w:t>総係費及び業務費が減少したものの、四屋浄化センター費及び流域下水道維持管理負担金が増加したことによるものである。</w:t>
      </w:r>
    </w:p>
    <w:p w14:paraId="5A67CC03" w14:textId="77777777" w:rsidR="00AE2BF8" w:rsidRPr="00401BF6" w:rsidRDefault="00AE2BF8" w:rsidP="00D57EBF">
      <w:pPr>
        <w:spacing w:line="360" w:lineRule="exact"/>
        <w:ind w:left="219" w:hangingChars="100" w:hanging="219"/>
        <w:jc w:val="left"/>
        <w:rPr>
          <w:rFonts w:hAnsi="ＭＳ 明朝"/>
          <w:color w:val="FF0000"/>
          <w:szCs w:val="24"/>
        </w:rPr>
      </w:pPr>
    </w:p>
    <w:p w14:paraId="5B0A659D" w14:textId="77777777" w:rsidR="00AE2BF8" w:rsidRPr="00B82F1D" w:rsidRDefault="00AE2BF8" w:rsidP="00EE030A">
      <w:pPr>
        <w:spacing w:line="360" w:lineRule="exact"/>
        <w:ind w:firstLineChars="200" w:firstLine="438"/>
        <w:jc w:val="left"/>
        <w:rPr>
          <w:rFonts w:asciiTheme="minorEastAsia" w:eastAsiaTheme="minorEastAsia" w:hAnsiTheme="minorEastAsia"/>
          <w:kern w:val="0"/>
          <w:szCs w:val="24"/>
        </w:rPr>
      </w:pPr>
      <w:r w:rsidRPr="00B82F1D">
        <w:rPr>
          <w:rFonts w:asciiTheme="minorEastAsia" w:eastAsiaTheme="minorEastAsia" w:hAnsiTheme="minorEastAsia" w:hint="eastAsia"/>
          <w:szCs w:val="24"/>
        </w:rPr>
        <w:t xml:space="preserve">イ　</w:t>
      </w:r>
      <w:r w:rsidRPr="00B82F1D">
        <w:rPr>
          <w:rFonts w:asciiTheme="minorEastAsia" w:eastAsiaTheme="minorEastAsia" w:hAnsiTheme="minorEastAsia" w:hint="eastAsia"/>
          <w:kern w:val="0"/>
          <w:szCs w:val="24"/>
        </w:rPr>
        <w:t>営業外費用</w:t>
      </w:r>
    </w:p>
    <w:p w14:paraId="38E911E0" w14:textId="08E21D92" w:rsidR="00073255" w:rsidRPr="00A74812" w:rsidRDefault="00AE2BF8" w:rsidP="00073255">
      <w:pPr>
        <w:spacing w:line="360" w:lineRule="exact"/>
        <w:ind w:leftChars="323" w:left="708" w:firstLineChars="65" w:firstLine="142"/>
        <w:rPr>
          <w:rFonts w:asciiTheme="minorEastAsia" w:eastAsiaTheme="minorEastAsia" w:hAnsiTheme="minorEastAsia"/>
          <w:kern w:val="0"/>
          <w:szCs w:val="24"/>
        </w:rPr>
      </w:pPr>
      <w:r w:rsidRPr="00B82F1D">
        <w:rPr>
          <w:rFonts w:asciiTheme="minorEastAsia" w:eastAsiaTheme="minorEastAsia" w:hAnsiTheme="minorEastAsia" w:hint="eastAsia"/>
          <w:kern w:val="0"/>
          <w:szCs w:val="24"/>
        </w:rPr>
        <w:t>営業外費用は</w:t>
      </w:r>
      <w:r w:rsidR="006301A2">
        <w:rPr>
          <w:rFonts w:asciiTheme="minorEastAsia" w:eastAsiaTheme="minorEastAsia" w:hAnsiTheme="minorEastAsia" w:hint="eastAsia"/>
          <w:kern w:val="0"/>
          <w:szCs w:val="24"/>
        </w:rPr>
        <w:t>718,279</w:t>
      </w:r>
      <w:r w:rsidRPr="00B82F1D">
        <w:rPr>
          <w:rFonts w:asciiTheme="minorEastAsia" w:eastAsiaTheme="minorEastAsia" w:hAnsiTheme="minorEastAsia" w:hint="eastAsia"/>
          <w:kern w:val="0"/>
          <w:szCs w:val="24"/>
        </w:rPr>
        <w:t>千円で、</w:t>
      </w:r>
      <w:r w:rsidR="0017267A" w:rsidRPr="00B82F1D">
        <w:rPr>
          <w:rFonts w:asciiTheme="minorEastAsia" w:eastAsiaTheme="minorEastAsia" w:hAnsiTheme="minorEastAsia" w:hint="eastAsia"/>
          <w:kern w:val="0"/>
          <w:szCs w:val="24"/>
        </w:rPr>
        <w:t>前年度に比べ</w:t>
      </w:r>
      <w:r w:rsidR="004C5E88" w:rsidRPr="00A74812">
        <w:rPr>
          <w:rFonts w:asciiTheme="minorEastAsia" w:eastAsiaTheme="minorEastAsia" w:hAnsiTheme="minorEastAsia" w:hint="eastAsia"/>
          <w:kern w:val="0"/>
          <w:szCs w:val="24"/>
        </w:rPr>
        <w:t>77,305</w:t>
      </w:r>
      <w:r w:rsidR="00073255" w:rsidRPr="00A74812">
        <w:rPr>
          <w:rFonts w:asciiTheme="minorEastAsia" w:eastAsiaTheme="minorEastAsia" w:hAnsiTheme="minorEastAsia" w:hint="eastAsia"/>
          <w:kern w:val="0"/>
          <w:szCs w:val="24"/>
        </w:rPr>
        <w:t>千円(△</w:t>
      </w:r>
      <w:r w:rsidR="006301A2" w:rsidRPr="00A74812">
        <w:rPr>
          <w:rFonts w:asciiTheme="minorEastAsia" w:eastAsiaTheme="minorEastAsia" w:hAnsiTheme="minorEastAsia" w:hint="eastAsia"/>
          <w:kern w:val="0"/>
          <w:szCs w:val="24"/>
        </w:rPr>
        <w:t>9.7</w:t>
      </w:r>
      <w:r w:rsidR="00073255" w:rsidRPr="00A74812">
        <w:rPr>
          <w:rFonts w:asciiTheme="minorEastAsia" w:eastAsiaTheme="minorEastAsia" w:hAnsiTheme="minorEastAsia" w:hint="eastAsia"/>
          <w:kern w:val="0"/>
          <w:szCs w:val="24"/>
        </w:rPr>
        <w:t>％)減少している。</w:t>
      </w:r>
    </w:p>
    <w:p w14:paraId="605F900C" w14:textId="6692E509" w:rsidR="00151886" w:rsidRPr="00A74812" w:rsidRDefault="00073255" w:rsidP="00073255">
      <w:pPr>
        <w:spacing w:line="360" w:lineRule="exact"/>
        <w:ind w:leftChars="323" w:left="708" w:firstLineChars="65" w:firstLine="142"/>
        <w:rPr>
          <w:rFonts w:asciiTheme="minorEastAsia" w:eastAsiaTheme="minorEastAsia" w:hAnsiTheme="minorEastAsia"/>
          <w:kern w:val="0"/>
          <w:szCs w:val="24"/>
        </w:rPr>
      </w:pPr>
      <w:r w:rsidRPr="00A74812">
        <w:rPr>
          <w:rFonts w:asciiTheme="minorEastAsia" w:eastAsiaTheme="minorEastAsia" w:hAnsiTheme="minorEastAsia" w:hint="eastAsia"/>
          <w:kern w:val="0"/>
          <w:szCs w:val="24"/>
        </w:rPr>
        <w:t>これは</w:t>
      </w:r>
      <w:r w:rsidR="00ED7F07" w:rsidRPr="00A74812">
        <w:rPr>
          <w:rFonts w:asciiTheme="minorEastAsia" w:eastAsiaTheme="minorEastAsia" w:hAnsiTheme="minorEastAsia" w:hint="eastAsia"/>
          <w:kern w:val="0"/>
          <w:szCs w:val="24"/>
        </w:rPr>
        <w:t>主に</w:t>
      </w:r>
      <w:r w:rsidR="00FB379C" w:rsidRPr="00A74812">
        <w:rPr>
          <w:rFonts w:asciiTheme="minorEastAsia" w:eastAsiaTheme="minorEastAsia" w:hAnsiTheme="minorEastAsia" w:hint="eastAsia"/>
          <w:kern w:val="0"/>
          <w:szCs w:val="24"/>
        </w:rPr>
        <w:t>、</w:t>
      </w:r>
      <w:r w:rsidRPr="00A74812">
        <w:rPr>
          <w:rFonts w:asciiTheme="minorEastAsia" w:eastAsiaTheme="minorEastAsia" w:hAnsiTheme="minorEastAsia" w:hint="eastAsia"/>
          <w:kern w:val="0"/>
          <w:szCs w:val="24"/>
        </w:rPr>
        <w:t>支払利息が減少したことによるものである。</w:t>
      </w:r>
    </w:p>
    <w:p w14:paraId="4D25F5C0" w14:textId="77777777" w:rsidR="00AE2BF8" w:rsidRPr="00A74812" w:rsidRDefault="00AE2BF8" w:rsidP="00D57EBF">
      <w:pPr>
        <w:spacing w:line="360" w:lineRule="exact"/>
        <w:ind w:left="2"/>
        <w:jc w:val="left"/>
        <w:rPr>
          <w:rFonts w:hAnsi="ＭＳ 明朝"/>
          <w:color w:val="FF0000"/>
          <w:kern w:val="0"/>
          <w:szCs w:val="24"/>
        </w:rPr>
      </w:pPr>
    </w:p>
    <w:p w14:paraId="445194FA" w14:textId="77777777" w:rsidR="00AE2BF8" w:rsidRPr="00A74812" w:rsidRDefault="00F34D0B" w:rsidP="00EE030A">
      <w:pPr>
        <w:spacing w:line="360" w:lineRule="exact"/>
        <w:ind w:firstLineChars="200" w:firstLine="438"/>
        <w:jc w:val="left"/>
        <w:rPr>
          <w:rFonts w:hAnsi="ＭＳ 明朝"/>
          <w:szCs w:val="24"/>
        </w:rPr>
      </w:pPr>
      <w:r w:rsidRPr="00A74812">
        <w:rPr>
          <w:rFonts w:hAnsi="ＭＳ 明朝" w:hint="eastAsia"/>
          <w:szCs w:val="24"/>
        </w:rPr>
        <w:t>ウ　特別損</w:t>
      </w:r>
      <w:r w:rsidR="00AE2BF8" w:rsidRPr="00A74812">
        <w:rPr>
          <w:rFonts w:hAnsi="ＭＳ 明朝" w:hint="eastAsia"/>
          <w:szCs w:val="24"/>
        </w:rPr>
        <w:t>失</w:t>
      </w:r>
    </w:p>
    <w:p w14:paraId="08CD0694" w14:textId="0144D6B3" w:rsidR="00C11EA7" w:rsidRPr="00A74812" w:rsidRDefault="00AE2BF8" w:rsidP="00C11EA7">
      <w:pPr>
        <w:spacing w:line="360" w:lineRule="exact"/>
        <w:ind w:leftChars="323" w:left="708" w:firstLineChars="65" w:firstLine="142"/>
        <w:jc w:val="left"/>
        <w:rPr>
          <w:rFonts w:hAnsi="ＭＳ 明朝"/>
          <w:kern w:val="0"/>
          <w:szCs w:val="24"/>
        </w:rPr>
      </w:pPr>
      <w:r w:rsidRPr="00A74812">
        <w:rPr>
          <w:rFonts w:hAnsi="ＭＳ 明朝" w:hint="eastAsia"/>
          <w:kern w:val="0"/>
          <w:szCs w:val="24"/>
        </w:rPr>
        <w:t>特別損失は</w:t>
      </w:r>
      <w:r w:rsidR="00086F1E" w:rsidRPr="00A74812">
        <w:rPr>
          <w:rFonts w:hAnsi="ＭＳ 明朝" w:hint="eastAsia"/>
          <w:kern w:val="0"/>
          <w:szCs w:val="24"/>
        </w:rPr>
        <w:t>454</w:t>
      </w:r>
      <w:r w:rsidRPr="00A74812">
        <w:rPr>
          <w:rFonts w:hAnsi="ＭＳ 明朝" w:hint="eastAsia"/>
          <w:kern w:val="0"/>
          <w:szCs w:val="24"/>
        </w:rPr>
        <w:t>千円で、</w:t>
      </w:r>
      <w:r w:rsidR="00627834" w:rsidRPr="00A74812">
        <w:rPr>
          <w:rFonts w:hAnsi="ＭＳ 明朝" w:hint="eastAsia"/>
          <w:kern w:val="0"/>
          <w:szCs w:val="24"/>
        </w:rPr>
        <w:t>前年度に比べ</w:t>
      </w:r>
      <w:r w:rsidR="00AA7C63" w:rsidRPr="00A74812">
        <w:rPr>
          <w:rFonts w:hAnsi="ＭＳ 明朝" w:hint="eastAsia"/>
          <w:kern w:val="0"/>
          <w:szCs w:val="24"/>
        </w:rPr>
        <w:t>182</w:t>
      </w:r>
      <w:r w:rsidR="00627834" w:rsidRPr="00A74812">
        <w:rPr>
          <w:rFonts w:hAnsi="ＭＳ 明朝" w:hint="eastAsia"/>
          <w:kern w:val="0"/>
          <w:szCs w:val="24"/>
        </w:rPr>
        <w:t>千円（</w:t>
      </w:r>
      <w:r w:rsidR="00AA7C63" w:rsidRPr="00A74812">
        <w:rPr>
          <w:rFonts w:hAnsi="ＭＳ 明朝" w:hint="eastAsia"/>
          <w:kern w:val="0"/>
          <w:szCs w:val="24"/>
        </w:rPr>
        <w:t>66.9</w:t>
      </w:r>
      <w:r w:rsidR="009F7162" w:rsidRPr="00A74812">
        <w:rPr>
          <w:rFonts w:asciiTheme="minorEastAsia" w:eastAsiaTheme="minorEastAsia" w:hAnsiTheme="minorEastAsia" w:hint="eastAsia"/>
          <w:kern w:val="0"/>
          <w:szCs w:val="24"/>
        </w:rPr>
        <w:t>％</w:t>
      </w:r>
      <w:r w:rsidR="00EE09AA" w:rsidRPr="00A74812">
        <w:rPr>
          <w:rFonts w:hAnsi="ＭＳ 明朝" w:hint="eastAsia"/>
          <w:kern w:val="0"/>
          <w:szCs w:val="24"/>
        </w:rPr>
        <w:t>）</w:t>
      </w:r>
      <w:r w:rsidR="006301A2" w:rsidRPr="00A74812">
        <w:rPr>
          <w:rFonts w:hAnsi="ＭＳ 明朝" w:hint="eastAsia"/>
          <w:kern w:val="0"/>
          <w:szCs w:val="24"/>
        </w:rPr>
        <w:t>増加</w:t>
      </w:r>
      <w:r w:rsidR="00EE09AA" w:rsidRPr="00A74812">
        <w:rPr>
          <w:rFonts w:hAnsi="ＭＳ 明朝" w:hint="eastAsia"/>
          <w:kern w:val="0"/>
          <w:szCs w:val="24"/>
        </w:rPr>
        <w:t>して</w:t>
      </w:r>
      <w:r w:rsidR="00627834" w:rsidRPr="00A74812">
        <w:rPr>
          <w:rFonts w:hAnsi="ＭＳ 明朝" w:hint="eastAsia"/>
          <w:kern w:val="0"/>
          <w:szCs w:val="24"/>
        </w:rPr>
        <w:t>いる。</w:t>
      </w:r>
    </w:p>
    <w:p w14:paraId="3C820161" w14:textId="21C8760E" w:rsidR="00C11EA7" w:rsidRPr="00F272B0" w:rsidRDefault="00AE2BF8" w:rsidP="00C11EA7">
      <w:pPr>
        <w:spacing w:line="360" w:lineRule="exact"/>
        <w:ind w:leftChars="323" w:left="708" w:firstLineChars="65" w:firstLine="142"/>
        <w:jc w:val="left"/>
        <w:rPr>
          <w:rFonts w:hAnsi="ＭＳ 明朝"/>
          <w:szCs w:val="24"/>
        </w:rPr>
      </w:pPr>
      <w:r w:rsidRPr="00A74812">
        <w:rPr>
          <w:rFonts w:hAnsi="ＭＳ 明朝" w:hint="eastAsia"/>
          <w:szCs w:val="24"/>
        </w:rPr>
        <w:t>これは</w:t>
      </w:r>
      <w:r w:rsidR="00183E5B" w:rsidRPr="00A74812">
        <w:rPr>
          <w:rFonts w:hAnsi="ＭＳ 明朝" w:hint="eastAsia"/>
          <w:kern w:val="0"/>
          <w:szCs w:val="24"/>
        </w:rPr>
        <w:t>主に</w:t>
      </w:r>
      <w:r w:rsidR="00186708" w:rsidRPr="00A74812">
        <w:rPr>
          <w:rFonts w:hAnsi="ＭＳ 明朝" w:hint="eastAsia"/>
          <w:kern w:val="0"/>
          <w:szCs w:val="24"/>
        </w:rPr>
        <w:t>、</w:t>
      </w:r>
      <w:r w:rsidR="00F272B0" w:rsidRPr="00A74812">
        <w:rPr>
          <w:rFonts w:hAnsi="ＭＳ 明朝" w:hint="eastAsia"/>
          <w:kern w:val="0"/>
          <w:szCs w:val="24"/>
        </w:rPr>
        <w:t>過年度</w:t>
      </w:r>
      <w:r w:rsidR="00CF7347" w:rsidRPr="00A74812">
        <w:rPr>
          <w:rFonts w:hAnsi="ＭＳ 明朝" w:hint="eastAsia"/>
          <w:kern w:val="0"/>
          <w:szCs w:val="24"/>
        </w:rPr>
        <w:t>損益修正損</w:t>
      </w:r>
      <w:r w:rsidR="00C3776E" w:rsidRPr="00A74812">
        <w:rPr>
          <w:rFonts w:hAnsi="ＭＳ 明朝" w:hint="eastAsia"/>
          <w:szCs w:val="24"/>
        </w:rPr>
        <w:t>が</w:t>
      </w:r>
      <w:r w:rsidR="00183E5B" w:rsidRPr="00A74812">
        <w:rPr>
          <w:rFonts w:hAnsi="ＭＳ 明朝" w:hint="eastAsia"/>
          <w:szCs w:val="24"/>
        </w:rPr>
        <w:t>増加</w:t>
      </w:r>
      <w:r w:rsidR="00947D80" w:rsidRPr="00A74812">
        <w:rPr>
          <w:rFonts w:hAnsi="ＭＳ 明朝" w:hint="eastAsia"/>
          <w:szCs w:val="24"/>
        </w:rPr>
        <w:t>したことによるもの</w:t>
      </w:r>
      <w:r w:rsidR="00684137" w:rsidRPr="00A74812">
        <w:rPr>
          <w:rFonts w:hAnsi="ＭＳ 明朝" w:hint="eastAsia"/>
          <w:szCs w:val="24"/>
        </w:rPr>
        <w:t>で</w:t>
      </w:r>
      <w:r w:rsidR="00684137" w:rsidRPr="00086F1E">
        <w:rPr>
          <w:rFonts w:hAnsi="ＭＳ 明朝" w:hint="eastAsia"/>
          <w:szCs w:val="24"/>
        </w:rPr>
        <w:t>ある。</w:t>
      </w:r>
    </w:p>
    <w:p w14:paraId="627BC71E" w14:textId="77777777" w:rsidR="00AE2BF8" w:rsidRPr="00401BF6" w:rsidRDefault="00AE2BF8" w:rsidP="00396A51">
      <w:pPr>
        <w:spacing w:line="360" w:lineRule="exact"/>
        <w:jc w:val="left"/>
        <w:rPr>
          <w:rFonts w:hAnsi="ＭＳ 明朝" w:hint="eastAsia"/>
          <w:color w:val="FF0000"/>
          <w:kern w:val="0"/>
          <w:szCs w:val="24"/>
        </w:rPr>
      </w:pPr>
    </w:p>
    <w:p w14:paraId="4192C4C8" w14:textId="5ED09EF7" w:rsidR="007F033E" w:rsidRPr="00401BF6" w:rsidRDefault="007F033E" w:rsidP="00460A2B">
      <w:pPr>
        <w:kinsoku w:val="0"/>
        <w:overflowPunct w:val="0"/>
        <w:snapToGrid w:val="0"/>
        <w:spacing w:line="360" w:lineRule="exact"/>
        <w:jc w:val="left"/>
        <w:rPr>
          <w:rFonts w:hAnsi="ＭＳ 明朝"/>
          <w:color w:val="FF0000"/>
          <w:szCs w:val="24"/>
        </w:rPr>
      </w:pPr>
    </w:p>
    <w:p w14:paraId="3694024D" w14:textId="72F83886" w:rsidR="0029153F" w:rsidRPr="00401BF6" w:rsidRDefault="0029153F" w:rsidP="007F033E">
      <w:pPr>
        <w:kinsoku w:val="0"/>
        <w:overflowPunct w:val="0"/>
        <w:snapToGrid w:val="0"/>
        <w:spacing w:line="362" w:lineRule="exact"/>
        <w:jc w:val="left"/>
        <w:rPr>
          <w:rFonts w:hAnsi="ＭＳ 明朝"/>
          <w:color w:val="FF0000"/>
          <w:szCs w:val="24"/>
        </w:rPr>
      </w:pPr>
    </w:p>
    <w:p w14:paraId="67290F0C" w14:textId="0DBD2AFE" w:rsidR="000832A9" w:rsidRPr="0092771F" w:rsidRDefault="00776B96" w:rsidP="00460A2B">
      <w:pPr>
        <w:spacing w:line="360" w:lineRule="exact"/>
        <w:ind w:firstLineChars="100" w:firstLine="219"/>
        <w:rPr>
          <w:rFonts w:ascii="ＭＳ ゴシック" w:eastAsia="ＭＳ ゴシック" w:hAnsi="ＭＳ ゴシック"/>
          <w:szCs w:val="24"/>
        </w:rPr>
      </w:pPr>
      <w:r w:rsidRPr="0092771F">
        <w:rPr>
          <w:rFonts w:ascii="ＭＳ ゴシック" w:eastAsia="ＭＳ ゴシック" w:hAnsi="ＭＳ ゴシック" w:hint="eastAsia"/>
          <w:szCs w:val="24"/>
        </w:rPr>
        <w:t>⑶</w:t>
      </w:r>
      <w:r w:rsidR="0029153F" w:rsidRPr="0092771F">
        <w:rPr>
          <w:rFonts w:ascii="ＭＳ ゴシック" w:eastAsia="ＭＳ ゴシック" w:hAnsi="ＭＳ ゴシック" w:hint="eastAsia"/>
          <w:szCs w:val="24"/>
        </w:rPr>
        <w:t xml:space="preserve">　</w:t>
      </w:r>
      <w:r w:rsidR="001104BC" w:rsidRPr="0092771F">
        <w:rPr>
          <w:rFonts w:ascii="ＭＳ ゴシック" w:eastAsia="ＭＳ ゴシック" w:hAnsi="ＭＳ ゴシック" w:hint="eastAsia"/>
          <w:szCs w:val="24"/>
        </w:rPr>
        <w:t>使用料単価及び汚水処理</w:t>
      </w:r>
      <w:r w:rsidR="00F430F1" w:rsidRPr="0092771F">
        <w:rPr>
          <w:rFonts w:ascii="ＭＳ ゴシック" w:eastAsia="ＭＳ ゴシック" w:hAnsi="ＭＳ ゴシック" w:hint="eastAsia"/>
          <w:szCs w:val="24"/>
        </w:rPr>
        <w:t>原価</w:t>
      </w:r>
      <w:r w:rsidR="0050772A" w:rsidRPr="0092771F">
        <w:rPr>
          <w:rFonts w:ascii="ＭＳ ゴシック" w:eastAsia="ＭＳ ゴシック" w:hAnsi="ＭＳ ゴシック" w:hint="eastAsia"/>
          <w:szCs w:val="24"/>
        </w:rPr>
        <w:t xml:space="preserve">　　</w:t>
      </w:r>
    </w:p>
    <w:p w14:paraId="2D333FB7" w14:textId="54310770" w:rsidR="00460A2B" w:rsidRPr="0092771F" w:rsidRDefault="001104BC" w:rsidP="00F83760">
      <w:pPr>
        <w:spacing w:line="360" w:lineRule="exact"/>
        <w:ind w:firstLineChars="300" w:firstLine="657"/>
        <w:rPr>
          <w:rFonts w:asciiTheme="minorEastAsia" w:eastAsiaTheme="minorEastAsia" w:hAnsiTheme="minorEastAsia"/>
          <w:szCs w:val="24"/>
        </w:rPr>
      </w:pPr>
      <w:r w:rsidRPr="0092771F">
        <w:rPr>
          <w:rFonts w:asciiTheme="minorEastAsia" w:eastAsiaTheme="minorEastAsia" w:hAnsiTheme="minorEastAsia" w:hint="eastAsia"/>
          <w:szCs w:val="24"/>
        </w:rPr>
        <w:t>使用料</w:t>
      </w:r>
      <w:r w:rsidR="00F430F1" w:rsidRPr="0092771F">
        <w:rPr>
          <w:rFonts w:asciiTheme="minorEastAsia" w:eastAsiaTheme="minorEastAsia" w:hAnsiTheme="minorEastAsia" w:hint="eastAsia"/>
          <w:szCs w:val="24"/>
        </w:rPr>
        <w:t>単価と</w:t>
      </w:r>
      <w:r w:rsidRPr="0092771F">
        <w:rPr>
          <w:rFonts w:asciiTheme="minorEastAsia" w:eastAsiaTheme="minorEastAsia" w:hAnsiTheme="minorEastAsia" w:hint="eastAsia"/>
          <w:szCs w:val="24"/>
        </w:rPr>
        <w:t>汚水処理</w:t>
      </w:r>
      <w:r w:rsidR="00F430F1" w:rsidRPr="0092771F">
        <w:rPr>
          <w:rFonts w:asciiTheme="minorEastAsia" w:eastAsiaTheme="minorEastAsia" w:hAnsiTheme="minorEastAsia" w:hint="eastAsia"/>
          <w:szCs w:val="24"/>
        </w:rPr>
        <w:t>原価の比較は、</w:t>
      </w:r>
      <w:r w:rsidR="000832A9" w:rsidRPr="0092771F">
        <w:rPr>
          <w:rFonts w:asciiTheme="minorEastAsia" w:eastAsiaTheme="minorEastAsia" w:hAnsiTheme="minorEastAsia" w:hint="eastAsia"/>
          <w:szCs w:val="24"/>
        </w:rPr>
        <w:t>下表のとおりである。</w:t>
      </w:r>
    </w:p>
    <w:p w14:paraId="222008BA" w14:textId="3C985D58" w:rsidR="00074A94" w:rsidRPr="00073564" w:rsidRDefault="001104BC" w:rsidP="00226697">
      <w:pPr>
        <w:ind w:firstLineChars="100" w:firstLine="219"/>
        <w:rPr>
          <w:rFonts w:hAnsi="ＭＳ 明朝"/>
          <w:szCs w:val="24"/>
        </w:rPr>
      </w:pPr>
      <w:r w:rsidRPr="0092771F">
        <w:rPr>
          <w:rFonts w:ascii="ＭＳ ゴシック" w:eastAsia="ＭＳ ゴシック" w:hAnsi="ＭＳ ゴシック" w:hint="eastAsia"/>
          <w:szCs w:val="24"/>
        </w:rPr>
        <w:t>使用料</w:t>
      </w:r>
      <w:r w:rsidR="00F430F1" w:rsidRPr="0092771F">
        <w:rPr>
          <w:rFonts w:ascii="ＭＳ ゴシック" w:eastAsia="ＭＳ ゴシック" w:hAnsi="ＭＳ ゴシック" w:hint="eastAsia"/>
          <w:szCs w:val="24"/>
        </w:rPr>
        <w:t>単価・</w:t>
      </w:r>
      <w:r w:rsidRPr="0092771F">
        <w:rPr>
          <w:rFonts w:ascii="ＭＳ ゴシック" w:eastAsia="ＭＳ ゴシック" w:hAnsi="ＭＳ ゴシック" w:hint="eastAsia"/>
          <w:szCs w:val="24"/>
        </w:rPr>
        <w:t>汚水処理</w:t>
      </w:r>
      <w:r w:rsidR="00F430F1" w:rsidRPr="0092771F">
        <w:rPr>
          <w:rFonts w:ascii="ＭＳ ゴシック" w:eastAsia="ＭＳ ゴシック" w:hAnsi="ＭＳ ゴシック" w:hint="eastAsia"/>
          <w:szCs w:val="24"/>
        </w:rPr>
        <w:t>原価比較表</w:t>
      </w:r>
      <w:r w:rsidR="003640C5" w:rsidRPr="0092771F">
        <w:rPr>
          <w:rFonts w:ascii="ＭＳ ゴシック" w:eastAsia="ＭＳ ゴシック" w:hAnsi="ＭＳ ゴシック" w:hint="eastAsia"/>
          <w:szCs w:val="24"/>
        </w:rPr>
        <w:t xml:space="preserve">　</w:t>
      </w:r>
      <w:r w:rsidR="00C06AA3" w:rsidRPr="0092771F">
        <w:rPr>
          <w:rFonts w:hint="eastAsia"/>
          <w:szCs w:val="24"/>
        </w:rPr>
        <w:t xml:space="preserve">　</w:t>
      </w:r>
      <w:r w:rsidR="00151886" w:rsidRPr="0092771F">
        <w:rPr>
          <w:rFonts w:hint="eastAsia"/>
          <w:szCs w:val="24"/>
        </w:rPr>
        <w:t xml:space="preserve">　　</w:t>
      </w:r>
      <w:r w:rsidR="00814C2F" w:rsidRPr="00401BF6">
        <w:rPr>
          <w:rFonts w:hint="eastAsia"/>
          <w:color w:val="FF0000"/>
          <w:szCs w:val="24"/>
        </w:rPr>
        <w:t xml:space="preserve">　　</w:t>
      </w:r>
      <w:r w:rsidR="00B656EC" w:rsidRPr="00401BF6">
        <w:rPr>
          <w:rFonts w:hint="eastAsia"/>
          <w:color w:val="FF0000"/>
          <w:szCs w:val="24"/>
        </w:rPr>
        <w:t xml:space="preserve">　　</w:t>
      </w:r>
      <w:r w:rsidR="00736FBB" w:rsidRPr="00401BF6">
        <w:rPr>
          <w:rFonts w:hint="eastAsia"/>
          <w:color w:val="FF0000"/>
          <w:szCs w:val="24"/>
        </w:rPr>
        <w:t xml:space="preserve">  </w:t>
      </w:r>
      <w:r w:rsidR="00074A94" w:rsidRPr="00401BF6">
        <w:rPr>
          <w:rFonts w:hint="eastAsia"/>
          <w:color w:val="FF0000"/>
          <w:szCs w:val="24"/>
        </w:rPr>
        <w:t xml:space="preserve">              </w:t>
      </w:r>
      <w:r w:rsidR="00C97B0F" w:rsidRPr="00401BF6">
        <w:rPr>
          <w:rFonts w:hint="eastAsia"/>
          <w:color w:val="FF0000"/>
          <w:szCs w:val="24"/>
        </w:rPr>
        <w:t xml:space="preserve">　</w:t>
      </w:r>
      <w:r w:rsidR="00074A94" w:rsidRPr="00401BF6">
        <w:rPr>
          <w:rFonts w:hint="eastAsia"/>
          <w:color w:val="FF0000"/>
          <w:szCs w:val="24"/>
        </w:rPr>
        <w:t xml:space="preserve">     </w:t>
      </w:r>
      <w:r w:rsidR="00030A04" w:rsidRPr="00D42C5A">
        <w:rPr>
          <w:szCs w:val="24"/>
        </w:rPr>
        <w:t xml:space="preserve"> </w:t>
      </w:r>
      <w:r w:rsidR="00074A94" w:rsidRPr="00D42C5A">
        <w:rPr>
          <w:rFonts w:hint="eastAsia"/>
          <w:szCs w:val="24"/>
        </w:rPr>
        <w:t xml:space="preserve">    </w:t>
      </w:r>
      <w:r w:rsidR="00F430F1" w:rsidRPr="00D42C5A">
        <w:rPr>
          <w:rFonts w:hAnsi="ＭＳ 明朝" w:hint="eastAsia"/>
          <w:szCs w:val="24"/>
        </w:rPr>
        <w:t>（単位：円）</w:t>
      </w:r>
      <w:bookmarkStart w:id="0" w:name="_GoBack"/>
      <w:r w:rsidR="00396A51" w:rsidRPr="00401BF6">
        <w:rPr>
          <w:rFonts w:hAnsi="ＭＳ 明朝"/>
          <w:color w:val="FF0000"/>
          <w:kern w:val="0"/>
          <w:sz w:val="22"/>
        </w:rPr>
        <w:pict w14:anchorId="5ECEBF93">
          <v:shape id="_x0000_i1057" type="#_x0000_t75" style="width:474pt;height:157pt">
            <v:imagedata r:id="rId17" o:title=""/>
          </v:shape>
        </w:pict>
      </w:r>
      <w:bookmarkEnd w:id="0"/>
      <w:r w:rsidR="00E31492" w:rsidRPr="00401BF6">
        <w:rPr>
          <w:rFonts w:hAnsi="ＭＳ 明朝" w:hint="eastAsia"/>
          <w:color w:val="FF0000"/>
          <w:kern w:val="0"/>
          <w:sz w:val="22"/>
        </w:rPr>
        <w:t xml:space="preserve">　</w:t>
      </w:r>
      <w:r w:rsidR="003A413F" w:rsidRPr="00073564">
        <w:rPr>
          <w:rFonts w:hAnsi="ＭＳ 明朝" w:hint="eastAsia"/>
          <w:kern w:val="0"/>
          <w:sz w:val="18"/>
          <w:szCs w:val="18"/>
        </w:rPr>
        <w:t>(注)　全国平均は、</w:t>
      </w:r>
      <w:r w:rsidR="00866167" w:rsidRPr="00073564">
        <w:rPr>
          <w:rFonts w:hAnsi="ＭＳ 明朝" w:hint="eastAsia"/>
          <w:kern w:val="0"/>
          <w:sz w:val="18"/>
          <w:szCs w:val="18"/>
        </w:rPr>
        <w:t>総務省自治財政</w:t>
      </w:r>
      <w:r w:rsidR="004E7306" w:rsidRPr="00073564">
        <w:rPr>
          <w:rFonts w:hAnsi="ＭＳ 明朝" w:hint="eastAsia"/>
          <w:kern w:val="0"/>
          <w:sz w:val="18"/>
          <w:szCs w:val="18"/>
        </w:rPr>
        <w:t>局編</w:t>
      </w:r>
      <w:r w:rsidR="003A413F" w:rsidRPr="00073564">
        <w:rPr>
          <w:rFonts w:hAnsi="ＭＳ 明朝" w:hint="eastAsia"/>
          <w:kern w:val="0"/>
          <w:sz w:val="18"/>
          <w:szCs w:val="18"/>
        </w:rPr>
        <w:t>「</w:t>
      </w:r>
      <w:r w:rsidR="00633AB9">
        <w:rPr>
          <w:rFonts w:hAnsi="ＭＳ 明朝" w:hint="eastAsia"/>
          <w:kern w:val="0"/>
          <w:sz w:val="18"/>
          <w:szCs w:val="18"/>
        </w:rPr>
        <w:t>令和元</w:t>
      </w:r>
      <w:r w:rsidR="003A413F" w:rsidRPr="00073564">
        <w:rPr>
          <w:rFonts w:hAnsi="ＭＳ 明朝" w:hint="eastAsia"/>
          <w:kern w:val="0"/>
          <w:sz w:val="18"/>
          <w:szCs w:val="18"/>
        </w:rPr>
        <w:t>年度</w:t>
      </w:r>
      <w:r w:rsidR="0026775A" w:rsidRPr="00073564">
        <w:rPr>
          <w:rFonts w:hAnsi="ＭＳ 明朝" w:hint="eastAsia"/>
          <w:kern w:val="0"/>
          <w:sz w:val="18"/>
          <w:szCs w:val="18"/>
        </w:rPr>
        <w:t>及び平成</w:t>
      </w:r>
      <w:r w:rsidR="00633AB9">
        <w:rPr>
          <w:rFonts w:hAnsi="ＭＳ 明朝" w:hint="eastAsia"/>
          <w:kern w:val="0"/>
          <w:sz w:val="18"/>
          <w:szCs w:val="18"/>
        </w:rPr>
        <w:t>30</w:t>
      </w:r>
      <w:r w:rsidR="0026775A" w:rsidRPr="00073564">
        <w:rPr>
          <w:rFonts w:hAnsi="ＭＳ 明朝" w:hint="eastAsia"/>
          <w:kern w:val="0"/>
          <w:sz w:val="18"/>
          <w:szCs w:val="18"/>
        </w:rPr>
        <w:t>年度地方公営企業年鑑」における下水道事業「公共下水道」</w:t>
      </w:r>
    </w:p>
    <w:p w14:paraId="41FB98B8" w14:textId="53EE114E" w:rsidR="003A413F" w:rsidRPr="00ED2437" w:rsidRDefault="005B1249" w:rsidP="0026775A">
      <w:pPr>
        <w:spacing w:line="240" w:lineRule="atLeast"/>
        <w:ind w:left="1" w:right="-2"/>
        <w:jc w:val="left"/>
        <w:rPr>
          <w:rFonts w:hAnsi="ＭＳ 明朝"/>
          <w:kern w:val="0"/>
          <w:sz w:val="18"/>
          <w:szCs w:val="18"/>
        </w:rPr>
      </w:pPr>
      <w:r w:rsidRPr="00073564">
        <w:rPr>
          <w:rFonts w:hAnsi="ＭＳ 明朝" w:hint="eastAsia"/>
          <w:kern w:val="0"/>
          <w:sz w:val="18"/>
          <w:szCs w:val="18"/>
        </w:rPr>
        <w:t xml:space="preserve">　　</w:t>
      </w:r>
      <w:r w:rsidR="0026775A" w:rsidRPr="00073564">
        <w:rPr>
          <w:rFonts w:hAnsi="ＭＳ 明朝" w:hint="eastAsia"/>
          <w:kern w:val="0"/>
          <w:sz w:val="18"/>
          <w:szCs w:val="18"/>
        </w:rPr>
        <w:t>（法適用企業）の値</w:t>
      </w:r>
    </w:p>
    <w:p w14:paraId="6C1E99D1" w14:textId="77777777" w:rsidR="003A413F" w:rsidRPr="00401BF6" w:rsidRDefault="003A413F" w:rsidP="00D339B8">
      <w:pPr>
        <w:spacing w:line="240" w:lineRule="atLeast"/>
        <w:ind w:rightChars="-121" w:right="-265"/>
        <w:jc w:val="left"/>
        <w:rPr>
          <w:rFonts w:hAnsi="ＭＳ 明朝"/>
          <w:color w:val="FF0000"/>
          <w:kern w:val="0"/>
          <w:szCs w:val="24"/>
        </w:rPr>
      </w:pPr>
    </w:p>
    <w:p w14:paraId="6CFFD1FF" w14:textId="4AA52A67" w:rsidR="003A413F" w:rsidRDefault="003A413F" w:rsidP="000A244A">
      <w:pPr>
        <w:tabs>
          <w:tab w:val="left" w:pos="426"/>
        </w:tabs>
        <w:spacing w:line="360" w:lineRule="exact"/>
        <w:ind w:leftChars="100" w:left="219" w:rightChars="-65" w:right="-142" w:firstLineChars="100" w:firstLine="219"/>
        <w:jc w:val="left"/>
        <w:rPr>
          <w:rFonts w:hAnsi="ＭＳ 明朝"/>
          <w:kern w:val="0"/>
          <w:szCs w:val="24"/>
        </w:rPr>
      </w:pPr>
      <w:r w:rsidRPr="00D42C5A">
        <w:rPr>
          <w:rFonts w:hAnsi="ＭＳ 明朝" w:hint="eastAsia"/>
          <w:kern w:val="0"/>
          <w:szCs w:val="24"/>
        </w:rPr>
        <w:t>有収水量１㎥当たりの</w:t>
      </w:r>
      <w:r w:rsidR="00085AD8" w:rsidRPr="00D42C5A">
        <w:rPr>
          <w:rFonts w:hAnsi="ＭＳ 明朝" w:hint="eastAsia"/>
          <w:kern w:val="0"/>
          <w:szCs w:val="24"/>
        </w:rPr>
        <w:t>使用料</w:t>
      </w:r>
      <w:r w:rsidRPr="00D42C5A">
        <w:rPr>
          <w:rFonts w:hAnsi="ＭＳ 明朝" w:hint="eastAsia"/>
          <w:kern w:val="0"/>
          <w:szCs w:val="24"/>
        </w:rPr>
        <w:t>単価は</w:t>
      </w:r>
      <w:r w:rsidR="00172A5C">
        <w:rPr>
          <w:rFonts w:hAnsi="ＭＳ 明朝" w:hint="eastAsia"/>
          <w:kern w:val="0"/>
          <w:szCs w:val="24"/>
        </w:rPr>
        <w:t>192</w:t>
      </w:r>
      <w:r w:rsidRPr="00D42C5A">
        <w:rPr>
          <w:rFonts w:hAnsi="ＭＳ 明朝" w:hint="eastAsia"/>
          <w:kern w:val="0"/>
          <w:szCs w:val="24"/>
        </w:rPr>
        <w:t>円</w:t>
      </w:r>
      <w:r w:rsidR="00116F64" w:rsidRPr="0091373D">
        <w:rPr>
          <w:rFonts w:hAnsi="ＭＳ 明朝" w:hint="eastAsia"/>
          <w:kern w:val="0"/>
          <w:szCs w:val="24"/>
        </w:rPr>
        <w:t>7</w:t>
      </w:r>
      <w:r w:rsidR="003F1609" w:rsidRPr="0091373D">
        <w:rPr>
          <w:rFonts w:hAnsi="ＭＳ 明朝" w:hint="eastAsia"/>
          <w:kern w:val="0"/>
          <w:szCs w:val="24"/>
        </w:rPr>
        <w:t>4</w:t>
      </w:r>
      <w:r w:rsidR="001A6FE4" w:rsidRPr="0091373D">
        <w:rPr>
          <w:rFonts w:hAnsi="ＭＳ 明朝" w:hint="eastAsia"/>
          <w:kern w:val="0"/>
          <w:szCs w:val="24"/>
        </w:rPr>
        <w:t>銭</w:t>
      </w:r>
      <w:r w:rsidRPr="0091373D">
        <w:rPr>
          <w:rFonts w:hAnsi="ＭＳ 明朝" w:hint="eastAsia"/>
          <w:kern w:val="0"/>
          <w:szCs w:val="24"/>
        </w:rPr>
        <w:t>で、</w:t>
      </w:r>
      <w:r w:rsidR="001A6FE4" w:rsidRPr="0091373D">
        <w:rPr>
          <w:rFonts w:hAnsi="ＭＳ 明朝" w:hint="eastAsia"/>
          <w:kern w:val="0"/>
          <w:szCs w:val="24"/>
        </w:rPr>
        <w:t>前年度に比べ</w:t>
      </w:r>
      <w:r w:rsidR="00116F64" w:rsidRPr="0091373D">
        <w:rPr>
          <w:rFonts w:hAnsi="ＭＳ 明朝" w:hint="eastAsia"/>
          <w:kern w:val="0"/>
          <w:szCs w:val="24"/>
        </w:rPr>
        <w:t>１</w:t>
      </w:r>
      <w:r w:rsidR="00172A5C" w:rsidRPr="0091373D">
        <w:rPr>
          <w:rFonts w:hAnsi="ＭＳ 明朝" w:hint="eastAsia"/>
          <w:kern w:val="0"/>
          <w:szCs w:val="24"/>
        </w:rPr>
        <w:t>円</w:t>
      </w:r>
      <w:r w:rsidR="00116F64" w:rsidRPr="0091373D">
        <w:rPr>
          <w:rFonts w:hAnsi="ＭＳ 明朝" w:hint="eastAsia"/>
          <w:kern w:val="0"/>
          <w:szCs w:val="24"/>
        </w:rPr>
        <w:t>78</w:t>
      </w:r>
      <w:r w:rsidR="00030A04" w:rsidRPr="0091373D">
        <w:rPr>
          <w:rFonts w:hAnsi="ＭＳ 明朝" w:hint="eastAsia"/>
          <w:kern w:val="0"/>
          <w:szCs w:val="24"/>
        </w:rPr>
        <w:t>銭</w:t>
      </w:r>
      <w:r w:rsidR="001D3885" w:rsidRPr="0091373D">
        <w:rPr>
          <w:rFonts w:hAnsi="ＭＳ 明朝" w:hint="eastAsia"/>
          <w:kern w:val="0"/>
          <w:szCs w:val="24"/>
        </w:rPr>
        <w:t>減少</w:t>
      </w:r>
      <w:r w:rsidR="001A6FE4" w:rsidRPr="0091373D">
        <w:rPr>
          <w:rFonts w:hAnsi="ＭＳ 明朝" w:hint="eastAsia"/>
          <w:kern w:val="0"/>
          <w:szCs w:val="24"/>
        </w:rPr>
        <w:t>、</w:t>
      </w:r>
      <w:r w:rsidR="00085AD8" w:rsidRPr="0091373D">
        <w:rPr>
          <w:rFonts w:hAnsi="ＭＳ 明朝" w:hint="eastAsia"/>
          <w:szCs w:val="24"/>
        </w:rPr>
        <w:t>汚水処理</w:t>
      </w:r>
      <w:r w:rsidRPr="0091373D">
        <w:rPr>
          <w:rFonts w:hAnsi="ＭＳ 明朝" w:hint="eastAsia"/>
          <w:kern w:val="0"/>
          <w:szCs w:val="24"/>
        </w:rPr>
        <w:t>原価は</w:t>
      </w:r>
      <w:r w:rsidR="00D635F1" w:rsidRPr="0091373D">
        <w:rPr>
          <w:rFonts w:hAnsi="ＭＳ 明朝" w:hint="eastAsia"/>
          <w:kern w:val="0"/>
          <w:szCs w:val="24"/>
        </w:rPr>
        <w:t xml:space="preserve"> </w:t>
      </w:r>
      <w:r w:rsidR="00172A5C" w:rsidRPr="0091373D">
        <w:rPr>
          <w:rFonts w:hAnsi="ＭＳ 明朝" w:hint="eastAsia"/>
          <w:kern w:val="0"/>
          <w:szCs w:val="24"/>
        </w:rPr>
        <w:t>160</w:t>
      </w:r>
      <w:r w:rsidR="00DD4473" w:rsidRPr="0091373D">
        <w:rPr>
          <w:rFonts w:hAnsi="ＭＳ 明朝" w:hint="eastAsia"/>
          <w:kern w:val="0"/>
          <w:szCs w:val="24"/>
        </w:rPr>
        <w:t>円</w:t>
      </w:r>
      <w:r w:rsidR="009C3214" w:rsidRPr="0091373D">
        <w:rPr>
          <w:rFonts w:hAnsi="ＭＳ 明朝" w:hint="eastAsia"/>
          <w:kern w:val="0"/>
          <w:szCs w:val="24"/>
        </w:rPr>
        <w:t>77</w:t>
      </w:r>
      <w:r w:rsidR="00DD4473" w:rsidRPr="0091373D">
        <w:rPr>
          <w:rFonts w:hAnsi="ＭＳ 明朝" w:hint="eastAsia"/>
          <w:kern w:val="0"/>
          <w:szCs w:val="24"/>
        </w:rPr>
        <w:t>銭で</w:t>
      </w:r>
      <w:r w:rsidR="007120AB" w:rsidRPr="0091373D">
        <w:rPr>
          <w:rFonts w:hAnsi="ＭＳ 明朝" w:hint="eastAsia"/>
          <w:kern w:val="0"/>
          <w:szCs w:val="24"/>
        </w:rPr>
        <w:t>、前年度</w:t>
      </w:r>
      <w:r w:rsidR="00074A94" w:rsidRPr="0091373D">
        <w:rPr>
          <w:rFonts w:hAnsi="ＭＳ 明朝" w:hint="eastAsia"/>
          <w:kern w:val="0"/>
          <w:szCs w:val="24"/>
        </w:rPr>
        <w:t>と比べ</w:t>
      </w:r>
      <w:r w:rsidR="009C3214" w:rsidRPr="0091373D">
        <w:rPr>
          <w:rFonts w:hAnsi="ＭＳ 明朝" w:hint="eastAsia"/>
          <w:kern w:val="0"/>
          <w:szCs w:val="24"/>
        </w:rPr>
        <w:t>３</w:t>
      </w:r>
      <w:r w:rsidR="00074A94" w:rsidRPr="0091373D">
        <w:rPr>
          <w:rFonts w:hAnsi="ＭＳ 明朝" w:hint="eastAsia"/>
          <w:kern w:val="0"/>
          <w:szCs w:val="24"/>
        </w:rPr>
        <w:t>円</w:t>
      </w:r>
      <w:r w:rsidR="009C3214" w:rsidRPr="0091373D">
        <w:rPr>
          <w:rFonts w:hAnsi="ＭＳ 明朝" w:hint="eastAsia"/>
          <w:kern w:val="0"/>
          <w:szCs w:val="24"/>
        </w:rPr>
        <w:t>43</w:t>
      </w:r>
      <w:r w:rsidR="00030A04" w:rsidRPr="0091373D">
        <w:rPr>
          <w:rFonts w:hAnsi="ＭＳ 明朝" w:hint="eastAsia"/>
          <w:kern w:val="0"/>
          <w:szCs w:val="24"/>
        </w:rPr>
        <w:t>銭</w:t>
      </w:r>
      <w:r w:rsidR="00172A5C" w:rsidRPr="0091373D">
        <w:rPr>
          <w:rFonts w:hAnsi="ＭＳ 明朝" w:hint="eastAsia"/>
          <w:kern w:val="0"/>
          <w:szCs w:val="24"/>
        </w:rPr>
        <w:t>増加</w:t>
      </w:r>
      <w:r w:rsidR="00030A04" w:rsidRPr="0091373D">
        <w:rPr>
          <w:rFonts w:hAnsi="ＭＳ 明朝" w:hint="eastAsia"/>
          <w:kern w:val="0"/>
          <w:szCs w:val="24"/>
        </w:rPr>
        <w:t>しており</w:t>
      </w:r>
      <w:r w:rsidR="00074A94" w:rsidRPr="0091373D">
        <w:rPr>
          <w:rFonts w:hAnsi="ＭＳ 明朝" w:hint="eastAsia"/>
          <w:kern w:val="0"/>
          <w:szCs w:val="24"/>
        </w:rPr>
        <w:t>、</w:t>
      </w:r>
      <w:r w:rsidR="00DD4473" w:rsidRPr="0091373D">
        <w:rPr>
          <w:rFonts w:hAnsi="ＭＳ 明朝" w:hint="eastAsia"/>
          <w:kern w:val="0"/>
          <w:szCs w:val="24"/>
        </w:rPr>
        <w:t>1㎥当たり</w:t>
      </w:r>
      <w:r w:rsidR="009C3214" w:rsidRPr="0091373D">
        <w:rPr>
          <w:rFonts w:hAnsi="ＭＳ 明朝" w:hint="eastAsia"/>
          <w:kern w:val="0"/>
          <w:szCs w:val="24"/>
        </w:rPr>
        <w:t>31</w:t>
      </w:r>
      <w:r w:rsidR="00DD4473" w:rsidRPr="0091373D">
        <w:rPr>
          <w:rFonts w:hAnsi="ＭＳ 明朝" w:hint="eastAsia"/>
          <w:kern w:val="0"/>
          <w:szCs w:val="24"/>
        </w:rPr>
        <w:t>円</w:t>
      </w:r>
      <w:r w:rsidR="00116F64" w:rsidRPr="0091373D">
        <w:rPr>
          <w:rFonts w:hAnsi="ＭＳ 明朝" w:hint="eastAsia"/>
          <w:kern w:val="0"/>
          <w:szCs w:val="24"/>
        </w:rPr>
        <w:t>97</w:t>
      </w:r>
      <w:r w:rsidR="009C3214" w:rsidRPr="0091373D">
        <w:rPr>
          <w:rFonts w:hAnsi="ＭＳ 明朝" w:hint="eastAsia"/>
          <w:kern w:val="0"/>
          <w:szCs w:val="24"/>
        </w:rPr>
        <w:t>銭</w:t>
      </w:r>
      <w:r w:rsidRPr="0091373D">
        <w:rPr>
          <w:rFonts w:hAnsi="ＭＳ 明朝" w:hint="eastAsia"/>
          <w:kern w:val="0"/>
          <w:szCs w:val="24"/>
        </w:rPr>
        <w:t>の</w:t>
      </w:r>
      <w:r w:rsidR="00B703EA" w:rsidRPr="0091373D">
        <w:rPr>
          <w:rFonts w:hAnsi="ＭＳ 明朝" w:hint="eastAsia"/>
          <w:kern w:val="0"/>
          <w:szCs w:val="24"/>
        </w:rPr>
        <w:t>利益</w:t>
      </w:r>
      <w:r w:rsidR="000A244A" w:rsidRPr="00D42C5A">
        <w:rPr>
          <w:rFonts w:hAnsi="ＭＳ 明朝" w:hint="eastAsia"/>
          <w:kern w:val="0"/>
          <w:szCs w:val="24"/>
        </w:rPr>
        <w:t>が生じている。</w:t>
      </w:r>
    </w:p>
    <w:p w14:paraId="1AF8CF23" w14:textId="1390824A" w:rsidR="00CC0EE8" w:rsidRDefault="00CC0EE8" w:rsidP="00CC0EE8">
      <w:pPr>
        <w:tabs>
          <w:tab w:val="left" w:pos="426"/>
        </w:tabs>
        <w:spacing w:line="360" w:lineRule="exact"/>
        <w:ind w:rightChars="-65" w:right="-142"/>
        <w:jc w:val="left"/>
        <w:rPr>
          <w:rFonts w:hAnsi="ＭＳ 明朝"/>
          <w:kern w:val="0"/>
          <w:szCs w:val="24"/>
        </w:rPr>
      </w:pPr>
    </w:p>
    <w:p w14:paraId="29E3033C" w14:textId="04FFF10A" w:rsidR="00CC0EE8" w:rsidRDefault="00CC0EE8" w:rsidP="00CC0EE8">
      <w:pPr>
        <w:tabs>
          <w:tab w:val="left" w:pos="426"/>
        </w:tabs>
        <w:spacing w:line="360" w:lineRule="exact"/>
        <w:ind w:rightChars="-65" w:right="-142"/>
        <w:jc w:val="left"/>
        <w:rPr>
          <w:rFonts w:hAnsi="ＭＳ 明朝"/>
          <w:kern w:val="0"/>
          <w:szCs w:val="24"/>
        </w:rPr>
      </w:pPr>
    </w:p>
    <w:p w14:paraId="69CEB0BF" w14:textId="395F7E5B" w:rsidR="00CC0EE8" w:rsidRDefault="00CC0EE8" w:rsidP="00CC0EE8">
      <w:pPr>
        <w:tabs>
          <w:tab w:val="left" w:pos="426"/>
        </w:tabs>
        <w:spacing w:line="360" w:lineRule="exact"/>
        <w:ind w:rightChars="-65" w:right="-142"/>
        <w:jc w:val="left"/>
        <w:rPr>
          <w:rFonts w:hAnsi="ＭＳ 明朝"/>
          <w:kern w:val="0"/>
          <w:szCs w:val="24"/>
        </w:rPr>
      </w:pPr>
    </w:p>
    <w:p w14:paraId="1F7F4346" w14:textId="7044A294" w:rsidR="00CC0EE8" w:rsidRDefault="00CC0EE8" w:rsidP="00CC0EE8">
      <w:pPr>
        <w:tabs>
          <w:tab w:val="left" w:pos="426"/>
        </w:tabs>
        <w:spacing w:line="360" w:lineRule="exact"/>
        <w:ind w:rightChars="-65" w:right="-142"/>
        <w:jc w:val="left"/>
        <w:rPr>
          <w:rFonts w:hAnsi="ＭＳ 明朝"/>
          <w:kern w:val="0"/>
          <w:szCs w:val="24"/>
        </w:rPr>
      </w:pPr>
    </w:p>
    <w:p w14:paraId="141DF2EB" w14:textId="5BFCCB41" w:rsidR="00CC0EE8" w:rsidRDefault="00CC0EE8" w:rsidP="00CC0EE8">
      <w:pPr>
        <w:tabs>
          <w:tab w:val="left" w:pos="426"/>
        </w:tabs>
        <w:spacing w:line="360" w:lineRule="exact"/>
        <w:ind w:rightChars="-65" w:right="-142"/>
        <w:jc w:val="left"/>
        <w:rPr>
          <w:rFonts w:hAnsi="ＭＳ 明朝"/>
          <w:kern w:val="0"/>
          <w:szCs w:val="24"/>
        </w:rPr>
      </w:pPr>
    </w:p>
    <w:p w14:paraId="0C0E6B10" w14:textId="202DEE40" w:rsidR="00CC0EE8" w:rsidRDefault="00CC0EE8" w:rsidP="00CC0EE8">
      <w:pPr>
        <w:tabs>
          <w:tab w:val="left" w:pos="426"/>
        </w:tabs>
        <w:spacing w:line="360" w:lineRule="exact"/>
        <w:ind w:rightChars="-65" w:right="-142"/>
        <w:jc w:val="left"/>
        <w:rPr>
          <w:rFonts w:hAnsi="ＭＳ 明朝"/>
          <w:kern w:val="0"/>
          <w:szCs w:val="24"/>
        </w:rPr>
      </w:pPr>
    </w:p>
    <w:p w14:paraId="1D19D1E3" w14:textId="0295B3A1" w:rsidR="00CC0EE8" w:rsidRDefault="00CC0EE8" w:rsidP="00CC0EE8">
      <w:pPr>
        <w:tabs>
          <w:tab w:val="left" w:pos="426"/>
        </w:tabs>
        <w:spacing w:line="360" w:lineRule="exact"/>
        <w:ind w:rightChars="-65" w:right="-142"/>
        <w:jc w:val="left"/>
        <w:rPr>
          <w:rFonts w:hAnsi="ＭＳ 明朝"/>
          <w:kern w:val="0"/>
          <w:szCs w:val="24"/>
        </w:rPr>
      </w:pPr>
    </w:p>
    <w:p w14:paraId="4418E9E0" w14:textId="0AD10DAC" w:rsidR="00CC0EE8" w:rsidRDefault="00CC0EE8" w:rsidP="00CC0EE8">
      <w:pPr>
        <w:tabs>
          <w:tab w:val="left" w:pos="426"/>
        </w:tabs>
        <w:spacing w:line="360" w:lineRule="exact"/>
        <w:ind w:rightChars="-65" w:right="-142"/>
        <w:jc w:val="left"/>
        <w:rPr>
          <w:rFonts w:hAnsi="ＭＳ 明朝"/>
          <w:kern w:val="0"/>
          <w:szCs w:val="24"/>
        </w:rPr>
      </w:pPr>
    </w:p>
    <w:p w14:paraId="6FEDEF30" w14:textId="77777777" w:rsidR="0003306C" w:rsidRPr="00645358" w:rsidRDefault="0003306C" w:rsidP="0003306C">
      <w:pPr>
        <w:spacing w:line="360" w:lineRule="exact"/>
        <w:rPr>
          <w:rFonts w:ascii="ＭＳ ゴシック" w:eastAsia="ＭＳ ゴシック" w:hAnsi="ＭＳ ゴシック"/>
          <w:szCs w:val="24"/>
        </w:rPr>
      </w:pPr>
      <w:r w:rsidRPr="00645358">
        <w:rPr>
          <w:rFonts w:ascii="ＭＳ ゴシック" w:eastAsia="ＭＳ ゴシック" w:hAnsi="ＭＳ ゴシック" w:hint="eastAsia"/>
          <w:szCs w:val="24"/>
        </w:rPr>
        <w:lastRenderedPageBreak/>
        <w:t>４　財政状況</w:t>
      </w:r>
    </w:p>
    <w:p w14:paraId="15FDFEF3" w14:textId="77777777" w:rsidR="0003306C" w:rsidRPr="00645358" w:rsidRDefault="0003306C" w:rsidP="0003306C">
      <w:pPr>
        <w:spacing w:line="360" w:lineRule="exact"/>
        <w:ind w:firstLineChars="200" w:firstLine="438"/>
        <w:rPr>
          <w:szCs w:val="24"/>
        </w:rPr>
      </w:pPr>
      <w:r w:rsidRPr="00645358">
        <w:rPr>
          <w:rFonts w:hint="eastAsia"/>
          <w:szCs w:val="24"/>
        </w:rPr>
        <w:t>資産、負債及び資本の内訳は、下表のとおりである。</w:t>
      </w:r>
    </w:p>
    <w:p w14:paraId="4C2A6327" w14:textId="77777777" w:rsidR="0003306C" w:rsidRPr="00645358" w:rsidRDefault="0003306C" w:rsidP="0003306C">
      <w:pPr>
        <w:spacing w:line="360" w:lineRule="exact"/>
        <w:ind w:firstLineChars="100" w:firstLine="219"/>
        <w:rPr>
          <w:rFonts w:hAnsi="ＭＳ 明朝"/>
          <w:szCs w:val="24"/>
        </w:rPr>
      </w:pPr>
      <w:r w:rsidRPr="008B7D8B">
        <w:rPr>
          <w:rFonts w:ascii="ＭＳ ゴシック" w:eastAsia="ＭＳ ゴシック" w:hAnsi="ＭＳ ゴシック" w:hint="eastAsia"/>
          <w:szCs w:val="24"/>
        </w:rPr>
        <w:t>主要勘定貸借比較表</w:t>
      </w:r>
      <w:r w:rsidRPr="00645358">
        <w:rPr>
          <w:rFonts w:hint="eastAsia"/>
          <w:szCs w:val="24"/>
        </w:rPr>
        <w:t xml:space="preserve">　　　　　　　　　　　　　　　　　　　　　　　　　　 　</w:t>
      </w:r>
      <w:r w:rsidRPr="00645358">
        <w:rPr>
          <w:rFonts w:hAnsi="ＭＳ 明朝" w:hint="eastAsia"/>
          <w:szCs w:val="24"/>
        </w:rPr>
        <w:t>（単位：千円・％</w:t>
      </w:r>
      <w:r w:rsidRPr="00645358">
        <w:rPr>
          <w:rFonts w:hAnsi="ＭＳ 明朝"/>
          <w:szCs w:val="24"/>
        </w:rPr>
        <w:t>）</w:t>
      </w:r>
    </w:p>
    <w:p w14:paraId="112AB5D3" w14:textId="4652664C" w:rsidR="0003306C" w:rsidRPr="00835B2B" w:rsidRDefault="00396A51" w:rsidP="0003306C">
      <w:pPr>
        <w:kinsoku w:val="0"/>
        <w:overflowPunct w:val="0"/>
        <w:snapToGrid w:val="0"/>
        <w:jc w:val="left"/>
        <w:rPr>
          <w:rFonts w:hAnsi="ＭＳ 明朝"/>
          <w:color w:val="FF0000"/>
          <w:sz w:val="22"/>
        </w:rPr>
      </w:pPr>
      <w:r w:rsidRPr="00835B2B">
        <w:rPr>
          <w:rFonts w:hAnsi="ＭＳ 明朝"/>
          <w:color w:val="FF0000"/>
          <w:sz w:val="22"/>
        </w:rPr>
        <w:pict w14:anchorId="6EDD9963">
          <v:shape id="_x0000_i1059" type="#_x0000_t75" style="width:491pt;height:205.5pt">
            <v:imagedata r:id="rId18" o:title=""/>
          </v:shape>
        </w:pict>
      </w:r>
    </w:p>
    <w:p w14:paraId="2E8E0D49" w14:textId="77777777" w:rsidR="0003306C" w:rsidRPr="00835B2B" w:rsidRDefault="0003306C" w:rsidP="0003306C">
      <w:pPr>
        <w:kinsoku w:val="0"/>
        <w:overflowPunct w:val="0"/>
        <w:snapToGrid w:val="0"/>
        <w:jc w:val="left"/>
        <w:rPr>
          <w:rFonts w:hAnsi="ＭＳ 明朝"/>
          <w:color w:val="FF0000"/>
          <w:sz w:val="22"/>
        </w:rPr>
      </w:pPr>
    </w:p>
    <w:p w14:paraId="1AA074C0" w14:textId="77777777" w:rsidR="0003306C" w:rsidRPr="003B5ACC" w:rsidRDefault="0003306C" w:rsidP="0003306C">
      <w:pPr>
        <w:spacing w:line="360" w:lineRule="exact"/>
        <w:ind w:firstLineChars="100" w:firstLine="219"/>
        <w:rPr>
          <w:rFonts w:ascii="ＭＳ ゴシック" w:eastAsia="ＭＳ ゴシック" w:hAnsi="ＭＳ ゴシック"/>
          <w:szCs w:val="24"/>
        </w:rPr>
      </w:pPr>
      <w:r w:rsidRPr="003B5ACC">
        <w:rPr>
          <w:rFonts w:ascii="ＭＳ ゴシック" w:eastAsia="ＭＳ ゴシック" w:hAnsi="ＭＳ ゴシック" w:hint="eastAsia"/>
          <w:szCs w:val="24"/>
        </w:rPr>
        <w:t>⑴　資産の部</w:t>
      </w:r>
    </w:p>
    <w:p w14:paraId="18ABAB51" w14:textId="77777777" w:rsidR="0003306C" w:rsidRPr="003B5ACC" w:rsidRDefault="0003306C" w:rsidP="0003306C">
      <w:pPr>
        <w:spacing w:line="360" w:lineRule="exact"/>
        <w:ind w:firstLineChars="300" w:firstLine="657"/>
        <w:rPr>
          <w:szCs w:val="24"/>
        </w:rPr>
      </w:pPr>
      <w:r w:rsidRPr="003B5ACC">
        <w:rPr>
          <w:rFonts w:hint="eastAsia"/>
          <w:szCs w:val="24"/>
        </w:rPr>
        <w:t>資産の内訳は、下表のとおりである。</w:t>
      </w:r>
    </w:p>
    <w:p w14:paraId="0CD7F36F" w14:textId="77777777" w:rsidR="0003306C" w:rsidRPr="003B5ACC" w:rsidRDefault="0003306C" w:rsidP="0003306C">
      <w:pPr>
        <w:spacing w:line="360" w:lineRule="exact"/>
        <w:ind w:firstLineChars="100" w:firstLine="219"/>
        <w:rPr>
          <w:rFonts w:hAnsi="ＭＳ 明朝"/>
          <w:szCs w:val="24"/>
        </w:rPr>
      </w:pPr>
      <w:r w:rsidRPr="008B7D8B">
        <w:rPr>
          <w:rFonts w:ascii="ＭＳ ゴシック" w:eastAsia="ＭＳ ゴシック" w:hAnsi="ＭＳ ゴシック" w:hint="eastAsia"/>
          <w:szCs w:val="24"/>
        </w:rPr>
        <w:t>資産内訳表</w:t>
      </w:r>
      <w:r w:rsidRPr="003B5ACC">
        <w:rPr>
          <w:rFonts w:hint="eastAsia"/>
          <w:szCs w:val="24"/>
        </w:rPr>
        <w:t xml:space="preserve">　　　　　　　　　　　　　　　　　　　　　　　　　　　　　　　</w:t>
      </w:r>
      <w:r w:rsidRPr="003B5ACC">
        <w:rPr>
          <w:rFonts w:hAnsi="ＭＳ 明朝" w:hint="eastAsia"/>
          <w:szCs w:val="24"/>
        </w:rPr>
        <w:t>（単位：千円・％）</w:t>
      </w:r>
    </w:p>
    <w:p w14:paraId="53A294DB" w14:textId="7BA3B9E3" w:rsidR="0003306C" w:rsidRPr="00835B2B" w:rsidRDefault="00396A51" w:rsidP="0003306C">
      <w:pPr>
        <w:kinsoku w:val="0"/>
        <w:overflowPunct w:val="0"/>
        <w:snapToGrid w:val="0"/>
        <w:jc w:val="left"/>
        <w:rPr>
          <w:rFonts w:hAnsi="ＭＳ 明朝"/>
          <w:color w:val="FF0000"/>
          <w:sz w:val="22"/>
        </w:rPr>
      </w:pPr>
      <w:r w:rsidRPr="00835B2B">
        <w:rPr>
          <w:rFonts w:hAnsi="ＭＳ 明朝"/>
          <w:color w:val="FF0000"/>
          <w:sz w:val="22"/>
        </w:rPr>
        <w:pict w14:anchorId="223C3AAD">
          <v:shape id="_x0000_i1061" type="#_x0000_t75" style="width:480pt;height:357.5pt">
            <v:imagedata r:id="rId19" o:title=""/>
          </v:shape>
        </w:pict>
      </w:r>
      <w:r w:rsidR="0003306C" w:rsidRPr="00835B2B">
        <w:rPr>
          <w:rFonts w:hAnsi="ＭＳ 明朝" w:hint="eastAsia"/>
          <w:color w:val="FF0000"/>
          <w:sz w:val="22"/>
        </w:rPr>
        <w:t xml:space="preserve">　</w:t>
      </w:r>
    </w:p>
    <w:p w14:paraId="1F3583DB" w14:textId="77777777" w:rsidR="0003306C" w:rsidRPr="00835B2B" w:rsidRDefault="0003306C" w:rsidP="0003306C">
      <w:pPr>
        <w:kinsoku w:val="0"/>
        <w:overflowPunct w:val="0"/>
        <w:snapToGrid w:val="0"/>
        <w:jc w:val="left"/>
        <w:rPr>
          <w:rFonts w:hAnsi="ＭＳ 明朝"/>
          <w:color w:val="FF0000"/>
          <w:sz w:val="22"/>
        </w:rPr>
      </w:pPr>
    </w:p>
    <w:p w14:paraId="63102A6B" w14:textId="77777777" w:rsidR="0003306C" w:rsidRPr="00835B2B" w:rsidRDefault="0003306C" w:rsidP="0003306C">
      <w:pPr>
        <w:kinsoku w:val="0"/>
        <w:overflowPunct w:val="0"/>
        <w:snapToGrid w:val="0"/>
        <w:jc w:val="left"/>
        <w:rPr>
          <w:rFonts w:hAnsi="ＭＳ 明朝"/>
          <w:color w:val="FF0000"/>
          <w:sz w:val="22"/>
        </w:rPr>
      </w:pPr>
    </w:p>
    <w:p w14:paraId="5C0BF6C8" w14:textId="7696E6D6" w:rsidR="0003306C" w:rsidRDefault="0003306C" w:rsidP="0003306C">
      <w:pPr>
        <w:kinsoku w:val="0"/>
        <w:overflowPunct w:val="0"/>
        <w:snapToGrid w:val="0"/>
        <w:jc w:val="left"/>
        <w:rPr>
          <w:rFonts w:ascii="ＭＳ ゴシック" w:eastAsia="ＭＳ ゴシック" w:hAnsi="ＭＳ ゴシック"/>
          <w:szCs w:val="24"/>
        </w:rPr>
      </w:pPr>
    </w:p>
    <w:p w14:paraId="520737C3" w14:textId="77777777" w:rsidR="0003306C" w:rsidRPr="003320B5" w:rsidRDefault="0003306C" w:rsidP="0003306C">
      <w:pPr>
        <w:kinsoku w:val="0"/>
        <w:overflowPunct w:val="0"/>
        <w:snapToGrid w:val="0"/>
        <w:ind w:firstLineChars="100" w:firstLine="219"/>
        <w:jc w:val="left"/>
        <w:rPr>
          <w:rFonts w:hAnsi="ＭＳ 明朝"/>
          <w:szCs w:val="24"/>
        </w:rPr>
      </w:pPr>
      <w:r w:rsidRPr="003320B5">
        <w:rPr>
          <w:rFonts w:ascii="ＭＳ ゴシック" w:eastAsia="ＭＳ ゴシック" w:hAnsi="ＭＳ ゴシック" w:hint="eastAsia"/>
          <w:szCs w:val="24"/>
        </w:rPr>
        <w:lastRenderedPageBreak/>
        <w:t>有形固定資産明細書　　　　　　　　　　　　　　　　　　　　　　　　　　　　(</w:t>
      </w:r>
      <w:r w:rsidRPr="003320B5">
        <w:rPr>
          <w:rFonts w:hAnsi="ＭＳ 明朝" w:hint="eastAsia"/>
          <w:szCs w:val="24"/>
        </w:rPr>
        <w:t>単位：千円)</w:t>
      </w:r>
    </w:p>
    <w:p w14:paraId="79F31D43" w14:textId="0D8A04D9" w:rsidR="0003306C" w:rsidRPr="00835B2B" w:rsidRDefault="00396A51" w:rsidP="0003306C">
      <w:pPr>
        <w:tabs>
          <w:tab w:val="left" w:pos="1276"/>
        </w:tabs>
        <w:kinsoku w:val="0"/>
        <w:overflowPunct w:val="0"/>
        <w:snapToGrid w:val="0"/>
        <w:jc w:val="left"/>
        <w:rPr>
          <w:rFonts w:hAnsi="ＭＳ 明朝"/>
          <w:color w:val="FF0000"/>
          <w:szCs w:val="24"/>
        </w:rPr>
      </w:pPr>
      <w:r w:rsidRPr="00835B2B">
        <w:rPr>
          <w:rFonts w:hAnsi="ＭＳ 明朝"/>
          <w:color w:val="FF0000"/>
          <w:szCs w:val="24"/>
        </w:rPr>
        <w:pict w14:anchorId="67499946">
          <v:shape id="_x0000_i1063" type="#_x0000_t75" style="width:481.5pt;height:226.5pt">
            <v:imagedata r:id="rId20" o:title=""/>
          </v:shape>
        </w:pict>
      </w:r>
    </w:p>
    <w:p w14:paraId="7EB682FB" w14:textId="77777777" w:rsidR="0003306C" w:rsidRPr="003320B5" w:rsidRDefault="0003306C" w:rsidP="0003306C">
      <w:pPr>
        <w:kinsoku w:val="0"/>
        <w:overflowPunct w:val="0"/>
        <w:snapToGrid w:val="0"/>
        <w:ind w:right="321" w:firstLineChars="200" w:firstLine="446"/>
        <w:jc w:val="left"/>
        <w:rPr>
          <w:rFonts w:asciiTheme="minorEastAsia" w:eastAsiaTheme="minorEastAsia" w:hAnsiTheme="minorEastAsia"/>
          <w:spacing w:val="2"/>
          <w:szCs w:val="24"/>
        </w:rPr>
      </w:pPr>
    </w:p>
    <w:p w14:paraId="3ACBC9E6" w14:textId="77777777" w:rsidR="0003306C" w:rsidRPr="003320B5" w:rsidRDefault="0003306C" w:rsidP="0003306C">
      <w:pPr>
        <w:kinsoku w:val="0"/>
        <w:overflowPunct w:val="0"/>
        <w:snapToGrid w:val="0"/>
        <w:ind w:right="321" w:firstLineChars="200" w:firstLine="446"/>
        <w:jc w:val="left"/>
        <w:rPr>
          <w:rFonts w:asciiTheme="minorEastAsia" w:eastAsiaTheme="minorEastAsia" w:hAnsiTheme="minorEastAsia"/>
          <w:spacing w:val="2"/>
          <w:szCs w:val="24"/>
        </w:rPr>
      </w:pPr>
      <w:r w:rsidRPr="003320B5">
        <w:rPr>
          <w:rFonts w:asciiTheme="minorEastAsia" w:eastAsiaTheme="minorEastAsia" w:hAnsiTheme="minorEastAsia" w:hint="eastAsia"/>
          <w:spacing w:val="2"/>
          <w:szCs w:val="24"/>
        </w:rPr>
        <w:t xml:space="preserve">ア　</w:t>
      </w:r>
      <w:r w:rsidRPr="003320B5">
        <w:rPr>
          <w:rFonts w:asciiTheme="minorEastAsia" w:eastAsiaTheme="minorEastAsia" w:hAnsiTheme="minorEastAsia" w:hint="eastAsia"/>
          <w:spacing w:val="2"/>
          <w:kern w:val="0"/>
          <w:szCs w:val="24"/>
        </w:rPr>
        <w:t>固定資産</w:t>
      </w:r>
    </w:p>
    <w:p w14:paraId="370D59FE" w14:textId="77777777" w:rsidR="0003306C" w:rsidRPr="003320B5" w:rsidRDefault="0003306C" w:rsidP="0003306C">
      <w:pPr>
        <w:kinsoku w:val="0"/>
        <w:overflowPunct w:val="0"/>
        <w:snapToGrid w:val="0"/>
        <w:ind w:leftChars="400" w:left="876" w:right="-6"/>
        <w:jc w:val="left"/>
        <w:rPr>
          <w:rFonts w:asciiTheme="minorEastAsia" w:eastAsiaTheme="minorEastAsia" w:hAnsiTheme="minorEastAsia"/>
          <w:kern w:val="0"/>
          <w:szCs w:val="24"/>
        </w:rPr>
      </w:pPr>
      <w:r w:rsidRPr="003320B5">
        <w:rPr>
          <w:rFonts w:asciiTheme="minorEastAsia" w:eastAsiaTheme="minorEastAsia" w:hAnsiTheme="minorEastAsia" w:hint="eastAsia"/>
          <w:kern w:val="0"/>
          <w:szCs w:val="24"/>
        </w:rPr>
        <w:t>固</w:t>
      </w:r>
      <w:r w:rsidRPr="00495B04">
        <w:rPr>
          <w:rFonts w:asciiTheme="minorEastAsia" w:eastAsiaTheme="minorEastAsia" w:hAnsiTheme="minorEastAsia" w:hint="eastAsia"/>
          <w:kern w:val="0"/>
          <w:szCs w:val="24"/>
        </w:rPr>
        <w:t>定資産は83,204,359千円で、前年度に比べ1,264,008千円（△1.5％）減少</w:t>
      </w:r>
      <w:r w:rsidRPr="003320B5">
        <w:rPr>
          <w:rFonts w:asciiTheme="minorEastAsia" w:eastAsiaTheme="minorEastAsia" w:hAnsiTheme="minorEastAsia" w:hint="eastAsia"/>
          <w:kern w:val="0"/>
          <w:szCs w:val="24"/>
        </w:rPr>
        <w:t>している。</w:t>
      </w:r>
    </w:p>
    <w:p w14:paraId="16422C29" w14:textId="77777777" w:rsidR="0003306C" w:rsidRPr="003320B5" w:rsidRDefault="0003306C" w:rsidP="0003306C">
      <w:pPr>
        <w:kinsoku w:val="0"/>
        <w:overflowPunct w:val="0"/>
        <w:snapToGrid w:val="0"/>
        <w:ind w:leftChars="400" w:left="876" w:right="-6"/>
        <w:rPr>
          <w:rFonts w:asciiTheme="minorEastAsia" w:eastAsiaTheme="minorEastAsia" w:hAnsiTheme="minorEastAsia"/>
          <w:spacing w:val="2"/>
          <w:szCs w:val="24"/>
        </w:rPr>
      </w:pPr>
      <w:r w:rsidRPr="00C9776D">
        <w:rPr>
          <w:rFonts w:asciiTheme="minorEastAsia" w:eastAsiaTheme="minorEastAsia" w:hAnsiTheme="minorEastAsia" w:hint="eastAsia"/>
          <w:kern w:val="0"/>
          <w:szCs w:val="24"/>
        </w:rPr>
        <w:t>これは主に構築物が減少したことによるものである。</w:t>
      </w:r>
    </w:p>
    <w:p w14:paraId="03A4CDEE" w14:textId="77777777" w:rsidR="0003306C" w:rsidRPr="003320B5" w:rsidRDefault="0003306C" w:rsidP="0003306C">
      <w:pPr>
        <w:kinsoku w:val="0"/>
        <w:overflowPunct w:val="0"/>
        <w:snapToGrid w:val="0"/>
        <w:ind w:leftChars="300" w:left="657" w:right="-6" w:firstLineChars="5" w:firstLine="11"/>
        <w:jc w:val="left"/>
        <w:rPr>
          <w:rFonts w:asciiTheme="minorEastAsia" w:eastAsiaTheme="minorEastAsia" w:hAnsiTheme="minorEastAsia"/>
          <w:spacing w:val="2"/>
          <w:kern w:val="0"/>
          <w:szCs w:val="24"/>
        </w:rPr>
      </w:pPr>
      <w:r w:rsidRPr="003320B5">
        <w:rPr>
          <w:rFonts w:asciiTheme="minorEastAsia" w:eastAsiaTheme="minorEastAsia" w:hAnsiTheme="minorEastAsia" w:hint="eastAsia"/>
          <w:spacing w:val="2"/>
          <w:kern w:val="0"/>
          <w:szCs w:val="24"/>
        </w:rPr>
        <w:t xml:space="preserve">　また</w:t>
      </w:r>
      <w:r w:rsidRPr="00667AD1">
        <w:rPr>
          <w:rFonts w:asciiTheme="minorEastAsia" w:eastAsiaTheme="minorEastAsia" w:hAnsiTheme="minorEastAsia" w:hint="eastAsia"/>
          <w:spacing w:val="2"/>
          <w:kern w:val="0"/>
          <w:szCs w:val="24"/>
        </w:rPr>
        <w:t>、投資のうち</w:t>
      </w:r>
      <w:r>
        <w:rPr>
          <w:rFonts w:asciiTheme="minorEastAsia" w:eastAsiaTheme="minorEastAsia" w:hAnsiTheme="minorEastAsia" w:hint="eastAsia"/>
          <w:spacing w:val="2"/>
          <w:kern w:val="0"/>
          <w:szCs w:val="24"/>
        </w:rPr>
        <w:t>出資金</w:t>
      </w:r>
      <w:r w:rsidRPr="00667AD1">
        <w:rPr>
          <w:rFonts w:asciiTheme="minorEastAsia" w:eastAsiaTheme="minorEastAsia" w:hAnsiTheme="minorEastAsia" w:hint="eastAsia"/>
          <w:spacing w:val="2"/>
          <w:kern w:val="0"/>
          <w:szCs w:val="24"/>
        </w:rPr>
        <w:t>は下水道公社出捐金であり、</w:t>
      </w:r>
      <w:r w:rsidRPr="003320B5">
        <w:rPr>
          <w:rFonts w:asciiTheme="minorEastAsia" w:eastAsiaTheme="minorEastAsia" w:hAnsiTheme="minorEastAsia" w:hint="eastAsia"/>
          <w:spacing w:val="2"/>
          <w:kern w:val="0"/>
          <w:szCs w:val="24"/>
        </w:rPr>
        <w:t>基金は水洗便所改造資金貸付基金である</w:t>
      </w:r>
      <w:r>
        <w:rPr>
          <w:rFonts w:asciiTheme="minorEastAsia" w:eastAsiaTheme="minorEastAsia" w:hAnsiTheme="minorEastAsia" w:hint="eastAsia"/>
          <w:spacing w:val="2"/>
          <w:kern w:val="0"/>
          <w:szCs w:val="24"/>
        </w:rPr>
        <w:t>。</w:t>
      </w:r>
    </w:p>
    <w:p w14:paraId="647CDD4E" w14:textId="77777777" w:rsidR="0003306C" w:rsidRPr="00835B2B" w:rsidRDefault="0003306C" w:rsidP="0003306C">
      <w:pPr>
        <w:kinsoku w:val="0"/>
        <w:overflowPunct w:val="0"/>
        <w:snapToGrid w:val="0"/>
        <w:ind w:right="-6" w:firstLineChars="305" w:firstLine="668"/>
        <w:jc w:val="left"/>
        <w:rPr>
          <w:rFonts w:hAnsi="ＭＳ 明朝"/>
          <w:color w:val="FF0000"/>
          <w:szCs w:val="24"/>
          <w:highlight w:val="yellow"/>
        </w:rPr>
      </w:pPr>
    </w:p>
    <w:p w14:paraId="2542DBDE" w14:textId="77777777" w:rsidR="0003306C" w:rsidRPr="003320B5" w:rsidRDefault="0003306C" w:rsidP="0003306C">
      <w:pPr>
        <w:kinsoku w:val="0"/>
        <w:overflowPunct w:val="0"/>
        <w:snapToGrid w:val="0"/>
        <w:ind w:right="1021" w:firstLineChars="200" w:firstLine="438"/>
        <w:jc w:val="left"/>
        <w:rPr>
          <w:rFonts w:hAnsi="ＭＳ 明朝"/>
          <w:szCs w:val="24"/>
        </w:rPr>
      </w:pPr>
      <w:r w:rsidRPr="003320B5">
        <w:rPr>
          <w:rFonts w:hAnsi="ＭＳ 明朝" w:hint="eastAsia"/>
          <w:szCs w:val="24"/>
        </w:rPr>
        <w:t xml:space="preserve">イ　</w:t>
      </w:r>
      <w:r w:rsidRPr="003320B5">
        <w:rPr>
          <w:rFonts w:hAnsi="ＭＳ 明朝" w:hint="eastAsia"/>
          <w:kern w:val="0"/>
          <w:szCs w:val="24"/>
        </w:rPr>
        <w:t>流動資産</w:t>
      </w:r>
    </w:p>
    <w:p w14:paraId="10F9A805" w14:textId="77777777" w:rsidR="0003306C" w:rsidRPr="003320B5" w:rsidRDefault="0003306C" w:rsidP="0003306C">
      <w:pPr>
        <w:tabs>
          <w:tab w:val="left" w:pos="9360"/>
        </w:tabs>
        <w:kinsoku w:val="0"/>
        <w:overflowPunct w:val="0"/>
        <w:snapToGrid w:val="0"/>
        <w:ind w:leftChars="300" w:left="657" w:right="-6" w:firstLineChars="100" w:firstLine="215"/>
        <w:jc w:val="left"/>
        <w:rPr>
          <w:rFonts w:asciiTheme="minorEastAsia" w:eastAsiaTheme="minorEastAsia" w:hAnsiTheme="minorEastAsia"/>
          <w:spacing w:val="-2"/>
          <w:szCs w:val="24"/>
        </w:rPr>
      </w:pPr>
      <w:r w:rsidRPr="00495B04">
        <w:rPr>
          <w:rFonts w:asciiTheme="minorEastAsia" w:eastAsiaTheme="minorEastAsia" w:hAnsiTheme="minorEastAsia" w:hint="eastAsia"/>
          <w:spacing w:val="-2"/>
          <w:szCs w:val="24"/>
        </w:rPr>
        <w:t>流動資産は1,847,426千円で、前年度に比べ8,383千円（△0.5％）減少している。</w:t>
      </w:r>
    </w:p>
    <w:p w14:paraId="54AF8F86" w14:textId="77777777" w:rsidR="0003306C" w:rsidRPr="00DE50A6" w:rsidRDefault="0003306C" w:rsidP="0003306C">
      <w:pPr>
        <w:tabs>
          <w:tab w:val="left" w:pos="9360"/>
        </w:tabs>
        <w:kinsoku w:val="0"/>
        <w:overflowPunct w:val="0"/>
        <w:snapToGrid w:val="0"/>
        <w:ind w:leftChars="300" w:left="657" w:right="-6" w:firstLineChars="100" w:firstLine="215"/>
        <w:jc w:val="left"/>
        <w:rPr>
          <w:rFonts w:asciiTheme="minorEastAsia" w:eastAsiaTheme="minorEastAsia" w:hAnsiTheme="minorEastAsia"/>
          <w:spacing w:val="-2"/>
          <w:szCs w:val="24"/>
          <w:highlight w:val="cyan"/>
        </w:rPr>
      </w:pPr>
      <w:r w:rsidRPr="00C9776D">
        <w:rPr>
          <w:rFonts w:asciiTheme="minorEastAsia" w:eastAsiaTheme="minorEastAsia" w:hAnsiTheme="minorEastAsia" w:hint="eastAsia"/>
          <w:spacing w:val="-2"/>
          <w:szCs w:val="24"/>
        </w:rPr>
        <w:t>これは主に、現金及び預金が増加したものの、未収金が減少したことによるものである。</w:t>
      </w:r>
    </w:p>
    <w:p w14:paraId="6E21DAFF" w14:textId="77777777" w:rsidR="0003306C" w:rsidRPr="00835B2B" w:rsidRDefault="0003306C" w:rsidP="0003306C">
      <w:pPr>
        <w:tabs>
          <w:tab w:val="left" w:pos="851"/>
        </w:tabs>
        <w:kinsoku w:val="0"/>
        <w:overflowPunct w:val="0"/>
        <w:snapToGrid w:val="0"/>
        <w:ind w:right="-6"/>
        <w:jc w:val="left"/>
        <w:rPr>
          <w:rFonts w:asciiTheme="minorEastAsia" w:eastAsiaTheme="minorEastAsia" w:hAnsiTheme="minorEastAsia"/>
          <w:color w:val="FF0000"/>
          <w:spacing w:val="-2"/>
          <w:szCs w:val="24"/>
        </w:rPr>
      </w:pPr>
    </w:p>
    <w:p w14:paraId="333AD2E3" w14:textId="2E399CEB" w:rsidR="0003306C" w:rsidRPr="003320B5" w:rsidRDefault="0003306C" w:rsidP="0003306C">
      <w:pPr>
        <w:kinsoku w:val="0"/>
        <w:overflowPunct w:val="0"/>
        <w:snapToGrid w:val="0"/>
        <w:jc w:val="left"/>
        <w:rPr>
          <w:rFonts w:hAnsi="ＭＳ 明朝" w:hint="eastAsia"/>
          <w:szCs w:val="24"/>
        </w:rPr>
      </w:pPr>
    </w:p>
    <w:p w14:paraId="72B9296D" w14:textId="77777777" w:rsidR="0003306C" w:rsidRPr="003320B5" w:rsidRDefault="0003306C" w:rsidP="0003306C">
      <w:pPr>
        <w:kinsoku w:val="0"/>
        <w:overflowPunct w:val="0"/>
        <w:snapToGrid w:val="0"/>
        <w:ind w:firstLineChars="100" w:firstLine="219"/>
        <w:jc w:val="left"/>
        <w:rPr>
          <w:rFonts w:hAnsi="ＭＳ 明朝"/>
          <w:szCs w:val="24"/>
        </w:rPr>
      </w:pPr>
      <w:r w:rsidRPr="008B7D8B">
        <w:rPr>
          <w:rFonts w:ascii="ＭＳ ゴシック" w:eastAsia="ＭＳ ゴシック" w:hAnsi="ＭＳ ゴシック" w:hint="eastAsia"/>
          <w:szCs w:val="24"/>
        </w:rPr>
        <w:t>未収金の状況</w:t>
      </w:r>
      <w:r w:rsidRPr="003320B5">
        <w:rPr>
          <w:rFonts w:ascii="ＭＳ ゴシック" w:eastAsia="ＭＳ ゴシック" w:hAnsi="ＭＳ ゴシック" w:hint="eastAsia"/>
          <w:szCs w:val="24"/>
        </w:rPr>
        <w:t xml:space="preserve">　　　　　　　　　　　　　　　　　　　　　　　　　　　　　　　(</w:t>
      </w:r>
      <w:r w:rsidRPr="003320B5">
        <w:rPr>
          <w:rFonts w:hAnsi="ＭＳ 明朝" w:hint="eastAsia"/>
          <w:szCs w:val="24"/>
        </w:rPr>
        <w:t>単位：千円)</w:t>
      </w:r>
      <w:r w:rsidRPr="003320B5">
        <w:rPr>
          <w:rFonts w:hAnsi="ＭＳ 明朝"/>
          <w:szCs w:val="24"/>
        </w:rPr>
        <w:t xml:space="preserve"> </w:t>
      </w:r>
    </w:p>
    <w:p w14:paraId="44772811" w14:textId="6E39F3E3" w:rsidR="0003306C" w:rsidRPr="00B336D5" w:rsidRDefault="00396A51" w:rsidP="0003306C">
      <w:pPr>
        <w:kinsoku w:val="0"/>
        <w:overflowPunct w:val="0"/>
        <w:snapToGrid w:val="0"/>
        <w:jc w:val="left"/>
        <w:rPr>
          <w:rFonts w:asciiTheme="minorEastAsia" w:eastAsiaTheme="minorEastAsia" w:hAnsiTheme="minorEastAsia"/>
          <w:sz w:val="18"/>
          <w:szCs w:val="18"/>
        </w:rPr>
      </w:pPr>
      <w:r w:rsidRPr="00835B2B">
        <w:rPr>
          <w:rFonts w:hAnsi="ＭＳ 明朝"/>
          <w:color w:val="FF0000"/>
          <w:szCs w:val="24"/>
        </w:rPr>
        <w:pict w14:anchorId="1ADEBE5F">
          <v:shape id="_x0000_i1065" type="#_x0000_t75" style="width:483pt;height:147pt">
            <v:imagedata r:id="rId21" o:title=""/>
          </v:shape>
        </w:pict>
      </w:r>
      <w:r w:rsidR="0003306C" w:rsidRPr="00B336D5">
        <w:rPr>
          <w:rFonts w:asciiTheme="minorEastAsia" w:eastAsiaTheme="minorEastAsia" w:hAnsiTheme="minorEastAsia" w:hint="eastAsia"/>
          <w:sz w:val="18"/>
          <w:szCs w:val="18"/>
        </w:rPr>
        <w:t>(注)１　 3月調定、5月納期分を含む</w:t>
      </w:r>
    </w:p>
    <w:p w14:paraId="2A48FC8D" w14:textId="77777777" w:rsidR="0003306C" w:rsidRPr="00B336D5" w:rsidRDefault="0003306C" w:rsidP="0003306C">
      <w:pPr>
        <w:kinsoku w:val="0"/>
        <w:overflowPunct w:val="0"/>
        <w:snapToGrid w:val="0"/>
        <w:ind w:left="80" w:hangingChars="50" w:hanging="80"/>
        <w:jc w:val="left"/>
        <w:rPr>
          <w:rFonts w:hAnsi="ＭＳ 明朝"/>
          <w:szCs w:val="24"/>
        </w:rPr>
      </w:pPr>
      <w:r w:rsidRPr="00B336D5">
        <w:rPr>
          <w:rFonts w:hAnsi="ＭＳ 明朝" w:hint="eastAsia"/>
          <w:sz w:val="18"/>
          <w:szCs w:val="18"/>
        </w:rPr>
        <w:t xml:space="preserve">　　２ （　　）内は件数</w:t>
      </w:r>
    </w:p>
    <w:p w14:paraId="4D0D8809" w14:textId="77777777" w:rsidR="0003306C" w:rsidRPr="00835B2B" w:rsidRDefault="0003306C" w:rsidP="0003306C">
      <w:pPr>
        <w:kinsoku w:val="0"/>
        <w:overflowPunct w:val="0"/>
        <w:snapToGrid w:val="0"/>
        <w:jc w:val="left"/>
        <w:rPr>
          <w:rFonts w:hAnsi="ＭＳ 明朝"/>
          <w:color w:val="FF0000"/>
          <w:sz w:val="18"/>
          <w:szCs w:val="18"/>
        </w:rPr>
      </w:pPr>
    </w:p>
    <w:p w14:paraId="1B28A0CE" w14:textId="77777777" w:rsidR="0003306C" w:rsidRPr="00835B2B" w:rsidRDefault="0003306C" w:rsidP="0003306C">
      <w:pPr>
        <w:tabs>
          <w:tab w:val="left" w:pos="9360"/>
        </w:tabs>
        <w:kinsoku w:val="0"/>
        <w:overflowPunct w:val="0"/>
        <w:snapToGrid w:val="0"/>
        <w:spacing w:line="340" w:lineRule="exact"/>
        <w:ind w:right="37"/>
        <w:rPr>
          <w:rFonts w:hAnsi="ＭＳ 明朝"/>
          <w:color w:val="FF0000"/>
          <w:spacing w:val="20"/>
          <w:szCs w:val="24"/>
        </w:rPr>
      </w:pPr>
    </w:p>
    <w:p w14:paraId="00ADC905" w14:textId="16228C64" w:rsidR="0003306C" w:rsidRDefault="0003306C" w:rsidP="0003306C">
      <w:pPr>
        <w:tabs>
          <w:tab w:val="left" w:pos="9360"/>
        </w:tabs>
        <w:kinsoku w:val="0"/>
        <w:overflowPunct w:val="0"/>
        <w:snapToGrid w:val="0"/>
        <w:spacing w:line="340" w:lineRule="exact"/>
        <w:ind w:right="37"/>
        <w:rPr>
          <w:rFonts w:hAnsi="ＭＳ 明朝"/>
          <w:color w:val="FF0000"/>
          <w:spacing w:val="20"/>
          <w:szCs w:val="24"/>
        </w:rPr>
      </w:pPr>
    </w:p>
    <w:p w14:paraId="46709A7D" w14:textId="77777777" w:rsidR="0003306C" w:rsidRPr="00835B2B" w:rsidRDefault="0003306C" w:rsidP="0003306C">
      <w:pPr>
        <w:tabs>
          <w:tab w:val="left" w:pos="9360"/>
        </w:tabs>
        <w:kinsoku w:val="0"/>
        <w:overflowPunct w:val="0"/>
        <w:snapToGrid w:val="0"/>
        <w:spacing w:line="340" w:lineRule="exact"/>
        <w:ind w:right="37"/>
        <w:rPr>
          <w:rFonts w:hAnsi="ＭＳ 明朝"/>
          <w:color w:val="FF0000"/>
          <w:spacing w:val="20"/>
          <w:szCs w:val="24"/>
        </w:rPr>
      </w:pPr>
    </w:p>
    <w:p w14:paraId="2605718D" w14:textId="11CDD48C" w:rsidR="0003306C" w:rsidRDefault="0003306C" w:rsidP="0003306C">
      <w:pPr>
        <w:tabs>
          <w:tab w:val="left" w:pos="9360"/>
        </w:tabs>
        <w:kinsoku w:val="0"/>
        <w:overflowPunct w:val="0"/>
        <w:snapToGrid w:val="0"/>
        <w:spacing w:line="340" w:lineRule="exact"/>
        <w:ind w:right="37"/>
        <w:rPr>
          <w:rFonts w:hAnsi="ＭＳ 明朝"/>
          <w:color w:val="FF0000"/>
          <w:spacing w:val="20"/>
          <w:szCs w:val="24"/>
        </w:rPr>
      </w:pPr>
    </w:p>
    <w:p w14:paraId="234E978A" w14:textId="4576D088" w:rsidR="00396A51" w:rsidRDefault="00396A51" w:rsidP="0003306C">
      <w:pPr>
        <w:tabs>
          <w:tab w:val="left" w:pos="9360"/>
        </w:tabs>
        <w:kinsoku w:val="0"/>
        <w:overflowPunct w:val="0"/>
        <w:snapToGrid w:val="0"/>
        <w:spacing w:line="340" w:lineRule="exact"/>
        <w:ind w:right="37"/>
        <w:rPr>
          <w:rFonts w:hAnsi="ＭＳ 明朝" w:hint="eastAsia"/>
          <w:color w:val="FF0000"/>
          <w:spacing w:val="20"/>
          <w:szCs w:val="24"/>
        </w:rPr>
      </w:pPr>
    </w:p>
    <w:p w14:paraId="39E1F28F" w14:textId="77777777" w:rsidR="0003306C" w:rsidRDefault="0003306C" w:rsidP="0003306C">
      <w:pPr>
        <w:rPr>
          <w:rFonts w:ascii="ＭＳ ゴシック" w:eastAsia="ＭＳ ゴシック" w:hAnsi="ＭＳ ゴシック"/>
          <w:szCs w:val="24"/>
        </w:rPr>
      </w:pPr>
    </w:p>
    <w:p w14:paraId="2C23301B" w14:textId="77777777" w:rsidR="0003306C" w:rsidRPr="005E53C7" w:rsidRDefault="0003306C" w:rsidP="0003306C">
      <w:pPr>
        <w:ind w:firstLineChars="100" w:firstLine="219"/>
        <w:rPr>
          <w:rFonts w:ascii="ＭＳ ゴシック" w:eastAsia="ＭＳ ゴシック" w:hAnsi="ＭＳ ゴシック"/>
          <w:szCs w:val="24"/>
        </w:rPr>
      </w:pPr>
      <w:r w:rsidRPr="005E53C7">
        <w:rPr>
          <w:rFonts w:ascii="ＭＳ ゴシック" w:eastAsia="ＭＳ ゴシック" w:hAnsi="ＭＳ ゴシック" w:hint="eastAsia"/>
          <w:szCs w:val="24"/>
        </w:rPr>
        <w:lastRenderedPageBreak/>
        <w:t xml:space="preserve">⑵　負債及び資本の部　　　　</w:t>
      </w:r>
    </w:p>
    <w:p w14:paraId="5CF93700" w14:textId="77777777" w:rsidR="0003306C" w:rsidRPr="005E53C7" w:rsidRDefault="0003306C" w:rsidP="0003306C">
      <w:pPr>
        <w:ind w:firstLineChars="300" w:firstLine="657"/>
        <w:rPr>
          <w:szCs w:val="24"/>
        </w:rPr>
      </w:pPr>
      <w:r w:rsidRPr="005E53C7">
        <w:rPr>
          <w:rFonts w:hint="eastAsia"/>
          <w:szCs w:val="24"/>
        </w:rPr>
        <w:t>負債及び資本の内訳は、下表のとおりである。</w:t>
      </w:r>
    </w:p>
    <w:p w14:paraId="5FBFE7DF" w14:textId="0A96F8D2" w:rsidR="0003306C" w:rsidRPr="00835B2B" w:rsidRDefault="0003306C" w:rsidP="0003306C">
      <w:pPr>
        <w:kinsoku w:val="0"/>
        <w:overflowPunct w:val="0"/>
        <w:snapToGrid w:val="0"/>
        <w:ind w:firstLineChars="100" w:firstLine="219"/>
        <w:jc w:val="left"/>
        <w:rPr>
          <w:rFonts w:hAnsi="ＭＳ 明朝"/>
          <w:color w:val="FF0000"/>
          <w:szCs w:val="24"/>
        </w:rPr>
      </w:pPr>
      <w:r w:rsidRPr="008B7D8B">
        <w:rPr>
          <w:rFonts w:ascii="ＭＳ ゴシック" w:eastAsia="ＭＳ ゴシック" w:hAnsi="ＭＳ ゴシック" w:hint="eastAsia"/>
          <w:szCs w:val="24"/>
        </w:rPr>
        <w:t>負債・資本内訳表</w:t>
      </w:r>
      <w:r w:rsidRPr="005E53C7">
        <w:rPr>
          <w:rFonts w:hAnsi="ＭＳ 明朝" w:hint="eastAsia"/>
          <w:szCs w:val="24"/>
        </w:rPr>
        <w:t xml:space="preserve">　　　　　　　　　　　　　　　　　　　　　　　　　　　(単位：千円・％)</w:t>
      </w:r>
      <w:r w:rsidR="00396A51" w:rsidRPr="00835B2B">
        <w:rPr>
          <w:rFonts w:hAnsi="ＭＳ 明朝"/>
          <w:color w:val="FF0000"/>
          <w:sz w:val="22"/>
        </w:rPr>
        <w:pict w14:anchorId="73331AC5">
          <v:shape id="_x0000_i1067" type="#_x0000_t75" style="width:485pt;height:515.5pt">
            <v:imagedata r:id="rId22" o:title=""/>
            <o:lock v:ext="edit" aspectratio="f"/>
          </v:shape>
        </w:pict>
      </w:r>
    </w:p>
    <w:p w14:paraId="602F2CED" w14:textId="77777777" w:rsidR="0003306C" w:rsidRDefault="0003306C" w:rsidP="0003306C">
      <w:pPr>
        <w:snapToGrid w:val="0"/>
        <w:ind w:firstLineChars="200" w:firstLine="438"/>
        <w:jc w:val="left"/>
        <w:rPr>
          <w:rFonts w:hAnsi="ＭＳ 明朝"/>
          <w:color w:val="FF0000"/>
          <w:szCs w:val="24"/>
        </w:rPr>
      </w:pPr>
    </w:p>
    <w:p w14:paraId="0CDB74EA" w14:textId="77777777" w:rsidR="0003306C" w:rsidRPr="00835B2B" w:rsidRDefault="0003306C" w:rsidP="0003306C">
      <w:pPr>
        <w:snapToGrid w:val="0"/>
        <w:ind w:firstLineChars="200" w:firstLine="438"/>
        <w:jc w:val="left"/>
        <w:rPr>
          <w:rFonts w:hAnsi="ＭＳ 明朝"/>
          <w:color w:val="FF0000"/>
          <w:szCs w:val="24"/>
        </w:rPr>
      </w:pPr>
    </w:p>
    <w:p w14:paraId="5A20EF4D" w14:textId="77777777" w:rsidR="0003306C" w:rsidRPr="00A1506D" w:rsidRDefault="0003306C" w:rsidP="0003306C">
      <w:pPr>
        <w:snapToGrid w:val="0"/>
        <w:ind w:firstLineChars="200" w:firstLine="438"/>
        <w:jc w:val="left"/>
        <w:rPr>
          <w:rFonts w:hAnsi="ＭＳ 明朝"/>
          <w:szCs w:val="24"/>
        </w:rPr>
      </w:pPr>
      <w:r w:rsidRPr="00A1506D">
        <w:rPr>
          <w:rFonts w:hAnsi="ＭＳ 明朝" w:hint="eastAsia"/>
          <w:szCs w:val="24"/>
        </w:rPr>
        <w:t xml:space="preserve">ア　</w:t>
      </w:r>
      <w:r w:rsidRPr="00A1506D">
        <w:rPr>
          <w:rFonts w:hAnsi="ＭＳ 明朝" w:hint="eastAsia"/>
          <w:kern w:val="0"/>
          <w:szCs w:val="24"/>
        </w:rPr>
        <w:t>固定負債</w:t>
      </w:r>
    </w:p>
    <w:p w14:paraId="3C8942F3" w14:textId="77777777" w:rsidR="0003306C" w:rsidRPr="007D2607" w:rsidRDefault="0003306C" w:rsidP="0003306C">
      <w:pPr>
        <w:adjustRightInd w:val="0"/>
        <w:snapToGrid w:val="0"/>
        <w:spacing w:line="362" w:lineRule="exact"/>
        <w:ind w:leftChars="300" w:left="657" w:right="-6" w:firstLineChars="100" w:firstLine="219"/>
        <w:rPr>
          <w:rFonts w:hAnsi="ＭＳ 明朝"/>
          <w:snapToGrid w:val="0"/>
          <w:w w:val="96"/>
          <w:kern w:val="0"/>
          <w:szCs w:val="24"/>
        </w:rPr>
      </w:pPr>
      <w:r w:rsidRPr="00A1506D">
        <w:rPr>
          <w:rFonts w:hAnsi="ＭＳ 明朝" w:hint="eastAsia"/>
          <w:snapToGrid w:val="0"/>
          <w:kern w:val="0"/>
          <w:szCs w:val="24"/>
        </w:rPr>
        <w:t>固定負債は</w:t>
      </w:r>
      <w:r>
        <w:rPr>
          <w:rFonts w:hAnsi="ＭＳ 明朝" w:hint="eastAsia"/>
          <w:snapToGrid w:val="0"/>
          <w:kern w:val="0"/>
          <w:szCs w:val="24"/>
        </w:rPr>
        <w:t>42,861,084</w:t>
      </w:r>
      <w:r w:rsidRPr="00A1506D">
        <w:rPr>
          <w:rFonts w:hAnsi="ＭＳ 明朝" w:hint="eastAsia"/>
          <w:snapToGrid w:val="0"/>
          <w:kern w:val="0"/>
          <w:szCs w:val="24"/>
        </w:rPr>
        <w:t>千円で、前年度に比べ</w:t>
      </w:r>
      <w:r>
        <w:rPr>
          <w:rFonts w:hAnsi="ＭＳ 明朝" w:hint="eastAsia"/>
          <w:snapToGrid w:val="0"/>
          <w:kern w:val="0"/>
          <w:szCs w:val="24"/>
        </w:rPr>
        <w:t>1,772,434</w:t>
      </w:r>
      <w:r w:rsidRPr="00A1506D">
        <w:rPr>
          <w:rFonts w:hAnsi="ＭＳ 明朝" w:hint="eastAsia"/>
          <w:snapToGrid w:val="0"/>
          <w:kern w:val="0"/>
          <w:szCs w:val="24"/>
        </w:rPr>
        <w:t>千円（△</w:t>
      </w:r>
      <w:r>
        <w:rPr>
          <w:rFonts w:hAnsi="ＭＳ 明朝" w:hint="eastAsia"/>
          <w:snapToGrid w:val="0"/>
          <w:kern w:val="0"/>
          <w:szCs w:val="24"/>
        </w:rPr>
        <w:t>4.0</w:t>
      </w:r>
      <w:r w:rsidRPr="00A1506D">
        <w:rPr>
          <w:rFonts w:hAnsi="ＭＳ 明朝" w:hint="eastAsia"/>
          <w:snapToGrid w:val="0"/>
          <w:kern w:val="0"/>
          <w:szCs w:val="24"/>
        </w:rPr>
        <w:t>％）減少して</w:t>
      </w:r>
      <w:r w:rsidRPr="007D2607">
        <w:rPr>
          <w:rFonts w:hAnsi="ＭＳ 明朝" w:hint="eastAsia"/>
          <w:snapToGrid w:val="0"/>
          <w:kern w:val="0"/>
          <w:szCs w:val="24"/>
        </w:rPr>
        <w:t>いる。</w:t>
      </w:r>
    </w:p>
    <w:p w14:paraId="3B688E96" w14:textId="604C39AA" w:rsidR="0003306C" w:rsidRPr="00396A51" w:rsidRDefault="0003306C" w:rsidP="00396A51">
      <w:pPr>
        <w:adjustRightInd w:val="0"/>
        <w:snapToGrid w:val="0"/>
        <w:spacing w:line="362" w:lineRule="exact"/>
        <w:ind w:leftChars="300" w:left="657" w:right="-6" w:firstLineChars="100" w:firstLine="219"/>
        <w:rPr>
          <w:rFonts w:hAnsi="ＭＳ 明朝" w:hint="eastAsia"/>
          <w:snapToGrid w:val="0"/>
          <w:kern w:val="0"/>
          <w:szCs w:val="24"/>
        </w:rPr>
      </w:pPr>
      <w:r w:rsidRPr="007D2607">
        <w:rPr>
          <w:rFonts w:hAnsi="ＭＳ 明朝" w:hint="eastAsia"/>
          <w:snapToGrid w:val="0"/>
          <w:kern w:val="0"/>
          <w:szCs w:val="24"/>
        </w:rPr>
        <w:t>これは主に、企業債が減少したことによるものである。</w:t>
      </w:r>
    </w:p>
    <w:p w14:paraId="7D01344C" w14:textId="64E9DB57" w:rsidR="0003306C" w:rsidRDefault="0003306C" w:rsidP="00270183">
      <w:pPr>
        <w:adjustRightInd w:val="0"/>
        <w:snapToGrid w:val="0"/>
        <w:spacing w:line="362" w:lineRule="exact"/>
        <w:ind w:right="1020"/>
        <w:rPr>
          <w:rFonts w:hAnsi="ＭＳ 明朝"/>
          <w:szCs w:val="24"/>
        </w:rPr>
      </w:pPr>
    </w:p>
    <w:p w14:paraId="7A9077D6" w14:textId="18F68229" w:rsidR="00396A51" w:rsidRDefault="00396A51" w:rsidP="00270183">
      <w:pPr>
        <w:adjustRightInd w:val="0"/>
        <w:snapToGrid w:val="0"/>
        <w:spacing w:line="362" w:lineRule="exact"/>
        <w:ind w:right="1020"/>
        <w:rPr>
          <w:rFonts w:hAnsi="ＭＳ 明朝"/>
          <w:szCs w:val="24"/>
        </w:rPr>
      </w:pPr>
    </w:p>
    <w:p w14:paraId="43EC196A" w14:textId="5C768135" w:rsidR="00396A51" w:rsidRDefault="00396A51" w:rsidP="00270183">
      <w:pPr>
        <w:adjustRightInd w:val="0"/>
        <w:snapToGrid w:val="0"/>
        <w:spacing w:line="362" w:lineRule="exact"/>
        <w:ind w:right="1020"/>
        <w:rPr>
          <w:rFonts w:hAnsi="ＭＳ 明朝"/>
          <w:szCs w:val="24"/>
        </w:rPr>
      </w:pPr>
    </w:p>
    <w:p w14:paraId="4947AC10" w14:textId="77777777" w:rsidR="00396A51" w:rsidRPr="00010B93" w:rsidRDefault="00396A51" w:rsidP="00270183">
      <w:pPr>
        <w:adjustRightInd w:val="0"/>
        <w:snapToGrid w:val="0"/>
        <w:spacing w:line="362" w:lineRule="exact"/>
        <w:ind w:right="1020"/>
        <w:rPr>
          <w:rFonts w:hAnsi="ＭＳ 明朝" w:hint="eastAsia"/>
          <w:szCs w:val="24"/>
        </w:rPr>
      </w:pPr>
    </w:p>
    <w:p w14:paraId="32404BC9" w14:textId="77777777" w:rsidR="0003306C" w:rsidRPr="00010B93" w:rsidRDefault="0003306C" w:rsidP="0003306C">
      <w:pPr>
        <w:adjustRightInd w:val="0"/>
        <w:snapToGrid w:val="0"/>
        <w:spacing w:line="362" w:lineRule="exact"/>
        <w:ind w:right="1020" w:firstLineChars="200" w:firstLine="438"/>
        <w:rPr>
          <w:rFonts w:hAnsi="ＭＳ 明朝"/>
          <w:szCs w:val="24"/>
        </w:rPr>
      </w:pPr>
      <w:r w:rsidRPr="00010B93">
        <w:rPr>
          <w:rFonts w:hAnsi="ＭＳ 明朝" w:hint="eastAsia"/>
          <w:szCs w:val="24"/>
        </w:rPr>
        <w:lastRenderedPageBreak/>
        <w:t>イ</w:t>
      </w:r>
      <w:r w:rsidRPr="00010B93">
        <w:rPr>
          <w:rFonts w:hAnsi="ＭＳ 明朝" w:hint="eastAsia"/>
          <w:spacing w:val="11"/>
          <w:szCs w:val="24"/>
        </w:rPr>
        <w:t xml:space="preserve">　</w:t>
      </w:r>
      <w:r w:rsidRPr="00010B93">
        <w:rPr>
          <w:rFonts w:hAnsi="ＭＳ 明朝" w:hint="eastAsia"/>
          <w:kern w:val="0"/>
          <w:szCs w:val="24"/>
        </w:rPr>
        <w:t>流動負債</w:t>
      </w:r>
    </w:p>
    <w:p w14:paraId="67A82161" w14:textId="77777777" w:rsidR="0003306C" w:rsidRPr="00CD665F" w:rsidRDefault="0003306C" w:rsidP="0003306C">
      <w:pPr>
        <w:adjustRightInd w:val="0"/>
        <w:snapToGrid w:val="0"/>
        <w:spacing w:line="362" w:lineRule="exact"/>
        <w:ind w:right="-6" w:firstLineChars="396" w:firstLine="867"/>
        <w:rPr>
          <w:rFonts w:hAnsi="ＭＳ 明朝"/>
          <w:kern w:val="0"/>
          <w:szCs w:val="24"/>
        </w:rPr>
      </w:pPr>
      <w:r w:rsidRPr="00010B93">
        <w:rPr>
          <w:rFonts w:hAnsi="ＭＳ 明朝" w:hint="eastAsia"/>
          <w:kern w:val="0"/>
          <w:szCs w:val="24"/>
        </w:rPr>
        <w:t>流動負債</w:t>
      </w:r>
      <w:r w:rsidRPr="00CD665F">
        <w:rPr>
          <w:rFonts w:hAnsi="ＭＳ 明朝" w:hint="eastAsia"/>
          <w:kern w:val="0"/>
          <w:szCs w:val="24"/>
        </w:rPr>
        <w:t>は4,700,760千円で、前年度に比べ127,406千円（△2.6％）減少している。</w:t>
      </w:r>
    </w:p>
    <w:p w14:paraId="38156B64" w14:textId="77777777" w:rsidR="0003306C" w:rsidRPr="00CD665F" w:rsidRDefault="0003306C" w:rsidP="0003306C">
      <w:pPr>
        <w:adjustRightInd w:val="0"/>
        <w:snapToGrid w:val="0"/>
        <w:spacing w:line="362" w:lineRule="exact"/>
        <w:ind w:leftChars="300" w:left="657" w:right="-6" w:firstLineChars="96" w:firstLine="210"/>
        <w:rPr>
          <w:rFonts w:hAnsi="ＭＳ 明朝"/>
          <w:snapToGrid w:val="0"/>
          <w:szCs w:val="24"/>
        </w:rPr>
      </w:pPr>
      <w:r w:rsidRPr="00CD665F">
        <w:rPr>
          <w:rFonts w:hAnsi="ＭＳ 明朝" w:hint="eastAsia"/>
          <w:snapToGrid w:val="0"/>
          <w:szCs w:val="24"/>
        </w:rPr>
        <w:t>これは主に、企業債が減少したことによるものである。</w:t>
      </w:r>
    </w:p>
    <w:p w14:paraId="28C5BD69" w14:textId="77777777" w:rsidR="0003306C" w:rsidRPr="00CD665F" w:rsidRDefault="0003306C" w:rsidP="0003306C">
      <w:pPr>
        <w:adjustRightInd w:val="0"/>
        <w:snapToGrid w:val="0"/>
        <w:spacing w:line="362" w:lineRule="exact"/>
        <w:ind w:right="1020" w:firstLineChars="200" w:firstLine="438"/>
        <w:rPr>
          <w:rFonts w:hAnsi="ＭＳ 明朝"/>
          <w:szCs w:val="24"/>
        </w:rPr>
      </w:pPr>
    </w:p>
    <w:p w14:paraId="45003611" w14:textId="77777777" w:rsidR="0003306C" w:rsidRPr="00CD665F" w:rsidRDefault="0003306C" w:rsidP="0003306C">
      <w:pPr>
        <w:adjustRightInd w:val="0"/>
        <w:snapToGrid w:val="0"/>
        <w:spacing w:line="362" w:lineRule="exact"/>
        <w:ind w:right="1020" w:firstLineChars="200" w:firstLine="438"/>
        <w:rPr>
          <w:rFonts w:hAnsi="ＭＳ 明朝"/>
          <w:szCs w:val="24"/>
        </w:rPr>
      </w:pPr>
      <w:r w:rsidRPr="00CD665F">
        <w:rPr>
          <w:rFonts w:hAnsi="ＭＳ 明朝" w:hint="eastAsia"/>
          <w:szCs w:val="24"/>
        </w:rPr>
        <w:t>ウ　繰延収益</w:t>
      </w:r>
    </w:p>
    <w:p w14:paraId="34270A9C" w14:textId="77777777" w:rsidR="0003306C" w:rsidRPr="00CD665F" w:rsidRDefault="0003306C" w:rsidP="0003306C">
      <w:pPr>
        <w:adjustRightInd w:val="0"/>
        <w:snapToGrid w:val="0"/>
        <w:spacing w:line="362" w:lineRule="exact"/>
        <w:ind w:right="-1" w:firstLineChars="200" w:firstLine="438"/>
        <w:rPr>
          <w:rFonts w:hAnsi="ＭＳ 明朝"/>
          <w:szCs w:val="24"/>
        </w:rPr>
      </w:pPr>
      <w:r w:rsidRPr="00CD665F">
        <w:rPr>
          <w:rFonts w:hAnsi="ＭＳ 明朝" w:hint="eastAsia"/>
          <w:szCs w:val="24"/>
        </w:rPr>
        <w:t xml:space="preserve">　　繰延収益は30,758,936千円で、前年度に比べ430,814千円（△1.4％）減少している。</w:t>
      </w:r>
    </w:p>
    <w:p w14:paraId="58CED3BE" w14:textId="77777777" w:rsidR="0003306C" w:rsidRPr="00CD665F" w:rsidRDefault="0003306C" w:rsidP="0003306C">
      <w:pPr>
        <w:adjustRightInd w:val="0"/>
        <w:snapToGrid w:val="0"/>
        <w:spacing w:line="362" w:lineRule="exact"/>
        <w:ind w:right="1020"/>
        <w:rPr>
          <w:rFonts w:hAnsi="ＭＳ 明朝"/>
          <w:szCs w:val="24"/>
        </w:rPr>
      </w:pPr>
    </w:p>
    <w:p w14:paraId="119E0E65" w14:textId="77777777" w:rsidR="0003306C" w:rsidRPr="00CD665F" w:rsidRDefault="0003306C" w:rsidP="0003306C">
      <w:pPr>
        <w:adjustRightInd w:val="0"/>
        <w:snapToGrid w:val="0"/>
        <w:spacing w:line="362" w:lineRule="exact"/>
        <w:ind w:right="1020" w:firstLineChars="200" w:firstLine="438"/>
        <w:rPr>
          <w:rFonts w:hAnsi="ＭＳ 明朝"/>
          <w:szCs w:val="24"/>
        </w:rPr>
      </w:pPr>
      <w:r w:rsidRPr="00CD665F">
        <w:rPr>
          <w:rFonts w:hAnsi="ＭＳ 明朝" w:hint="eastAsia"/>
          <w:szCs w:val="24"/>
        </w:rPr>
        <w:t xml:space="preserve">エ　</w:t>
      </w:r>
      <w:r w:rsidRPr="00CD665F">
        <w:rPr>
          <w:rFonts w:hAnsi="ＭＳ 明朝" w:hint="eastAsia"/>
          <w:kern w:val="0"/>
          <w:szCs w:val="24"/>
        </w:rPr>
        <w:t>資本金</w:t>
      </w:r>
    </w:p>
    <w:p w14:paraId="779B0185" w14:textId="77777777" w:rsidR="0003306C" w:rsidRPr="00CD665F" w:rsidRDefault="0003306C" w:rsidP="0003306C">
      <w:pPr>
        <w:adjustRightInd w:val="0"/>
        <w:snapToGrid w:val="0"/>
        <w:spacing w:line="362" w:lineRule="exact"/>
        <w:ind w:leftChars="300" w:left="657" w:right="-3" w:firstLineChars="100" w:firstLine="219"/>
        <w:rPr>
          <w:rFonts w:hAnsi="ＭＳ 明朝"/>
          <w:snapToGrid w:val="0"/>
          <w:szCs w:val="24"/>
        </w:rPr>
      </w:pPr>
      <w:r w:rsidRPr="00CD665F">
        <w:rPr>
          <w:rFonts w:hAnsi="ＭＳ 明朝" w:hint="eastAsia"/>
          <w:szCs w:val="24"/>
        </w:rPr>
        <w:t>資本金は5,320,648千円で、前年度に比べ997,505千円（23.1％）増加している。</w:t>
      </w:r>
    </w:p>
    <w:p w14:paraId="10963A70" w14:textId="77777777" w:rsidR="0003306C" w:rsidRPr="00CD665F" w:rsidRDefault="0003306C" w:rsidP="0003306C">
      <w:pPr>
        <w:adjustRightInd w:val="0"/>
        <w:snapToGrid w:val="0"/>
        <w:spacing w:line="362" w:lineRule="exact"/>
        <w:ind w:right="1020"/>
        <w:rPr>
          <w:rFonts w:hAnsi="ＭＳ 明朝"/>
          <w:szCs w:val="24"/>
        </w:rPr>
      </w:pPr>
    </w:p>
    <w:p w14:paraId="6E4C9C8C" w14:textId="77777777" w:rsidR="0003306C" w:rsidRPr="00CD665F" w:rsidRDefault="0003306C" w:rsidP="0003306C">
      <w:pPr>
        <w:adjustRightInd w:val="0"/>
        <w:snapToGrid w:val="0"/>
        <w:spacing w:line="362" w:lineRule="exact"/>
        <w:ind w:right="1020" w:firstLineChars="200" w:firstLine="438"/>
        <w:rPr>
          <w:rFonts w:hAnsi="ＭＳ 明朝"/>
          <w:szCs w:val="24"/>
        </w:rPr>
      </w:pPr>
      <w:r w:rsidRPr="00CD665F">
        <w:rPr>
          <w:rFonts w:hAnsi="ＭＳ 明朝" w:hint="eastAsia"/>
          <w:szCs w:val="24"/>
        </w:rPr>
        <w:t xml:space="preserve">オ　</w:t>
      </w:r>
      <w:r w:rsidRPr="00CD665F">
        <w:rPr>
          <w:rFonts w:hAnsi="ＭＳ 明朝" w:hint="eastAsia"/>
          <w:kern w:val="0"/>
          <w:szCs w:val="24"/>
        </w:rPr>
        <w:t>剰余金</w:t>
      </w:r>
    </w:p>
    <w:p w14:paraId="0C1E9A1A" w14:textId="77777777" w:rsidR="0003306C" w:rsidRPr="00010B93" w:rsidRDefault="0003306C" w:rsidP="0003306C">
      <w:pPr>
        <w:tabs>
          <w:tab w:val="left" w:pos="10541"/>
        </w:tabs>
        <w:adjustRightInd w:val="0"/>
        <w:snapToGrid w:val="0"/>
        <w:spacing w:line="362" w:lineRule="exact"/>
        <w:ind w:leftChars="400" w:left="876" w:right="-3"/>
        <w:jc w:val="left"/>
        <w:rPr>
          <w:rFonts w:hAnsi="ＭＳ 明朝"/>
          <w:snapToGrid w:val="0"/>
          <w:kern w:val="0"/>
          <w:szCs w:val="24"/>
        </w:rPr>
      </w:pPr>
      <w:r w:rsidRPr="00CD665F">
        <w:rPr>
          <w:rFonts w:hAnsi="ＭＳ 明朝" w:hint="eastAsia"/>
          <w:szCs w:val="24"/>
        </w:rPr>
        <w:t>剰余金は1,410,357千円で、前年度に比べ60,758千</w:t>
      </w:r>
      <w:r w:rsidRPr="00010B93">
        <w:rPr>
          <w:rFonts w:hAnsi="ＭＳ 明朝" w:hint="eastAsia"/>
          <w:szCs w:val="24"/>
        </w:rPr>
        <w:t>円（</w:t>
      </w:r>
      <w:r>
        <w:rPr>
          <w:rFonts w:hAnsi="ＭＳ 明朝" w:hint="eastAsia"/>
          <w:szCs w:val="24"/>
        </w:rPr>
        <w:t>4.5</w:t>
      </w:r>
      <w:r w:rsidRPr="00010B93">
        <w:rPr>
          <w:rFonts w:hAnsi="ＭＳ 明朝" w:hint="eastAsia"/>
          <w:szCs w:val="24"/>
        </w:rPr>
        <w:t>％）増加している。</w:t>
      </w:r>
    </w:p>
    <w:p w14:paraId="0D0A9903" w14:textId="77777777" w:rsidR="0003306C" w:rsidRPr="00010B93" w:rsidRDefault="0003306C" w:rsidP="0003306C">
      <w:pPr>
        <w:tabs>
          <w:tab w:val="left" w:pos="10541"/>
        </w:tabs>
        <w:adjustRightInd w:val="0"/>
        <w:snapToGrid w:val="0"/>
        <w:spacing w:line="362" w:lineRule="exact"/>
        <w:ind w:leftChars="400" w:left="876" w:right="-3"/>
        <w:jc w:val="left"/>
        <w:rPr>
          <w:rFonts w:hAnsi="ＭＳ 明朝"/>
          <w:snapToGrid w:val="0"/>
          <w:spacing w:val="6"/>
          <w:szCs w:val="24"/>
        </w:rPr>
      </w:pPr>
      <w:r w:rsidRPr="007D2607">
        <w:rPr>
          <w:rFonts w:hAnsi="ＭＳ 明朝" w:hint="eastAsia"/>
          <w:snapToGrid w:val="0"/>
          <w:spacing w:val="6"/>
          <w:szCs w:val="24"/>
        </w:rPr>
        <w:t>これは、当年度未処分利益剰余金が増加したことによるものである。</w:t>
      </w:r>
    </w:p>
    <w:p w14:paraId="6A9CB917" w14:textId="77777777" w:rsidR="0003306C" w:rsidRPr="00010B93" w:rsidRDefault="0003306C" w:rsidP="0003306C">
      <w:pPr>
        <w:tabs>
          <w:tab w:val="left" w:pos="10541"/>
        </w:tabs>
        <w:adjustRightInd w:val="0"/>
        <w:snapToGrid w:val="0"/>
        <w:spacing w:line="362" w:lineRule="exact"/>
        <w:ind w:leftChars="371" w:left="813" w:right="-3"/>
        <w:jc w:val="left"/>
        <w:rPr>
          <w:rFonts w:hAnsi="ＭＳ 明朝"/>
          <w:snapToGrid w:val="0"/>
          <w:spacing w:val="6"/>
          <w:szCs w:val="24"/>
        </w:rPr>
      </w:pPr>
    </w:p>
    <w:p w14:paraId="19759F9E" w14:textId="77777777" w:rsidR="0003306C" w:rsidRPr="00010B93" w:rsidRDefault="0003306C" w:rsidP="0003306C">
      <w:pPr>
        <w:kinsoku w:val="0"/>
        <w:overflowPunct w:val="0"/>
        <w:snapToGrid w:val="0"/>
        <w:spacing w:line="340" w:lineRule="exact"/>
        <w:ind w:rightChars="110" w:right="241" w:firstLineChars="300" w:firstLine="657"/>
        <w:rPr>
          <w:rFonts w:hAnsi="ＭＳ 明朝"/>
          <w:szCs w:val="24"/>
        </w:rPr>
      </w:pPr>
    </w:p>
    <w:p w14:paraId="50793854" w14:textId="77777777" w:rsidR="0003306C" w:rsidRPr="00010B93" w:rsidRDefault="0003306C" w:rsidP="0003306C">
      <w:pPr>
        <w:kinsoku w:val="0"/>
        <w:overflowPunct w:val="0"/>
        <w:snapToGrid w:val="0"/>
        <w:spacing w:line="340" w:lineRule="exact"/>
        <w:ind w:rightChars="110" w:right="241"/>
        <w:rPr>
          <w:rFonts w:hAnsi="ＭＳ 明朝"/>
          <w:szCs w:val="24"/>
        </w:rPr>
      </w:pPr>
    </w:p>
    <w:p w14:paraId="5572D6BD" w14:textId="77777777" w:rsidR="0003306C" w:rsidRPr="00010B93" w:rsidRDefault="0003306C" w:rsidP="0003306C">
      <w:pPr>
        <w:rPr>
          <w:rFonts w:ascii="ＭＳ ゴシック" w:eastAsia="ＭＳ ゴシック" w:hAnsi="ＭＳ ゴシック"/>
          <w:szCs w:val="24"/>
        </w:rPr>
      </w:pPr>
      <w:r w:rsidRPr="00010B93">
        <w:rPr>
          <w:rFonts w:ascii="ＭＳ ゴシック" w:eastAsia="ＭＳ ゴシック" w:hAnsi="ＭＳ ゴシック" w:hint="eastAsia"/>
          <w:szCs w:val="24"/>
        </w:rPr>
        <w:t>５　他会計負担金等の状況</w:t>
      </w:r>
    </w:p>
    <w:p w14:paraId="31A503E7" w14:textId="77777777" w:rsidR="0003306C" w:rsidRPr="00010B93" w:rsidRDefault="0003306C" w:rsidP="0003306C">
      <w:pPr>
        <w:kinsoku w:val="0"/>
        <w:overflowPunct w:val="0"/>
        <w:snapToGrid w:val="0"/>
        <w:ind w:firstLineChars="200" w:firstLine="438"/>
        <w:jc w:val="left"/>
        <w:rPr>
          <w:rFonts w:hAnsi="ＭＳ 明朝"/>
          <w:szCs w:val="24"/>
        </w:rPr>
      </w:pPr>
      <w:r w:rsidRPr="00010B93">
        <w:rPr>
          <w:rFonts w:hAnsi="ＭＳ 明朝" w:hint="eastAsia"/>
          <w:szCs w:val="24"/>
        </w:rPr>
        <w:t>一般会計からの負担金、出資金等については下表のとおりである。</w:t>
      </w:r>
    </w:p>
    <w:p w14:paraId="22937655" w14:textId="77777777" w:rsidR="0003306C" w:rsidRPr="00010B93" w:rsidRDefault="0003306C" w:rsidP="0003306C">
      <w:pPr>
        <w:kinsoku w:val="0"/>
        <w:overflowPunct w:val="0"/>
        <w:snapToGrid w:val="0"/>
        <w:jc w:val="left"/>
        <w:rPr>
          <w:rFonts w:hAnsi="ＭＳ 明朝"/>
          <w:szCs w:val="24"/>
        </w:rPr>
      </w:pPr>
      <w:r w:rsidRPr="00010B93">
        <w:rPr>
          <w:rFonts w:ascii="ＭＳ ゴシック" w:eastAsia="ＭＳ ゴシック" w:hAnsi="ＭＳ ゴシック" w:hint="eastAsia"/>
          <w:szCs w:val="24"/>
        </w:rPr>
        <w:t xml:space="preserve">　 </w:t>
      </w:r>
      <w:r w:rsidRPr="00010B93">
        <w:rPr>
          <w:rFonts w:ascii="ＭＳ ゴシック" w:eastAsia="ＭＳ ゴシック" w:hAnsi="ＭＳ ゴシック"/>
          <w:szCs w:val="24"/>
        </w:rPr>
        <w:t xml:space="preserve">                                                                   </w:t>
      </w:r>
      <w:r w:rsidRPr="00010B93">
        <w:rPr>
          <w:rFonts w:hAnsi="ＭＳ 明朝" w:hint="eastAsia"/>
          <w:szCs w:val="24"/>
        </w:rPr>
        <w:t>（単位：千円・％）</w:t>
      </w:r>
    </w:p>
    <w:p w14:paraId="0E2F6450" w14:textId="447EA86F" w:rsidR="0003306C" w:rsidRPr="00667AD1" w:rsidRDefault="00396A51" w:rsidP="0003306C">
      <w:pPr>
        <w:kinsoku w:val="0"/>
        <w:overflowPunct w:val="0"/>
        <w:snapToGrid w:val="0"/>
        <w:ind w:left="548" w:hangingChars="250" w:hanging="548"/>
        <w:jc w:val="left"/>
        <w:rPr>
          <w:rFonts w:hAnsi="ＭＳ 明朝"/>
          <w:szCs w:val="24"/>
        </w:rPr>
      </w:pPr>
      <w:r w:rsidRPr="00835B2B">
        <w:rPr>
          <w:rFonts w:hAnsi="ＭＳ 明朝"/>
          <w:color w:val="FF0000"/>
          <w:szCs w:val="24"/>
        </w:rPr>
        <w:pict w14:anchorId="040B6718">
          <v:shape id="_x0000_i1069" type="#_x0000_t75" style="width:479.5pt;height:159.5pt">
            <v:imagedata r:id="rId23" o:title=""/>
          </v:shape>
        </w:pict>
      </w:r>
      <w:r w:rsidR="0003306C" w:rsidRPr="00835B2B">
        <w:rPr>
          <w:rFonts w:hAnsi="ＭＳ 明朝" w:hint="eastAsia"/>
          <w:color w:val="FF0000"/>
          <w:szCs w:val="24"/>
        </w:rPr>
        <w:t xml:space="preserve">　　 </w:t>
      </w:r>
      <w:r w:rsidR="0003306C" w:rsidRPr="00DA4689">
        <w:rPr>
          <w:rFonts w:hAnsi="ＭＳ 明朝" w:hint="eastAsia"/>
          <w:spacing w:val="20"/>
          <w:szCs w:val="24"/>
        </w:rPr>
        <w:t>他会計負担金等は</w:t>
      </w:r>
      <w:r w:rsidR="0003306C" w:rsidRPr="00667AD1">
        <w:rPr>
          <w:rFonts w:hAnsi="ＭＳ 明朝" w:hint="eastAsia"/>
          <w:spacing w:val="20"/>
          <w:szCs w:val="24"/>
        </w:rPr>
        <w:t>2,054,590千円で、前年度</w:t>
      </w:r>
      <w:r w:rsidR="0003306C" w:rsidRPr="00640B0E">
        <w:rPr>
          <w:rFonts w:hAnsi="ＭＳ 明朝" w:hint="eastAsia"/>
          <w:spacing w:val="20"/>
          <w:szCs w:val="24"/>
        </w:rPr>
        <w:t>と同額であった。</w:t>
      </w:r>
    </w:p>
    <w:p w14:paraId="4B2804D6" w14:textId="77777777" w:rsidR="0003306C" w:rsidRDefault="0003306C" w:rsidP="0003306C">
      <w:pPr>
        <w:kinsoku w:val="0"/>
        <w:overflowPunct w:val="0"/>
        <w:snapToGrid w:val="0"/>
        <w:ind w:leftChars="150" w:left="329" w:rightChars="-65" w:right="-142" w:firstLineChars="100" w:firstLine="259"/>
        <w:rPr>
          <w:rFonts w:hAnsi="ＭＳ 明朝"/>
          <w:spacing w:val="20"/>
          <w:szCs w:val="24"/>
        </w:rPr>
      </w:pPr>
      <w:r w:rsidRPr="00CD665F">
        <w:rPr>
          <w:rFonts w:hAnsi="ＭＳ 明朝" w:hint="eastAsia"/>
          <w:spacing w:val="20"/>
          <w:szCs w:val="24"/>
        </w:rPr>
        <w:t>このうち収益的収入は1,546,755千円で他会計負担金が13,220千円（△1.0％）減少し、他会計補助金が13,220千円（4.7％）増加している。</w:t>
      </w:r>
    </w:p>
    <w:p w14:paraId="594E7349" w14:textId="77777777" w:rsidR="0003306C" w:rsidRPr="00835B2B" w:rsidRDefault="0003306C" w:rsidP="0003306C">
      <w:pPr>
        <w:kinsoku w:val="0"/>
        <w:overflowPunct w:val="0"/>
        <w:snapToGrid w:val="0"/>
        <w:spacing w:line="340" w:lineRule="exact"/>
        <w:ind w:rightChars="110" w:right="241"/>
        <w:rPr>
          <w:rFonts w:hAnsi="ＭＳ 明朝"/>
          <w:color w:val="FF0000"/>
          <w:szCs w:val="24"/>
        </w:rPr>
      </w:pPr>
    </w:p>
    <w:p w14:paraId="11063B0E" w14:textId="68E39628" w:rsidR="00CC0EE8" w:rsidRDefault="00CC0EE8" w:rsidP="00CC0EE8">
      <w:pPr>
        <w:tabs>
          <w:tab w:val="left" w:pos="426"/>
        </w:tabs>
        <w:spacing w:line="360" w:lineRule="exact"/>
        <w:ind w:rightChars="-65" w:right="-142"/>
        <w:jc w:val="left"/>
        <w:rPr>
          <w:rFonts w:hAnsi="ＭＳ 明朝"/>
          <w:kern w:val="0"/>
          <w:szCs w:val="24"/>
        </w:rPr>
      </w:pPr>
    </w:p>
    <w:p w14:paraId="7E047A2F" w14:textId="0CD04E5F" w:rsidR="0003306C" w:rsidRDefault="0003306C" w:rsidP="00CC0EE8">
      <w:pPr>
        <w:tabs>
          <w:tab w:val="left" w:pos="426"/>
        </w:tabs>
        <w:spacing w:line="360" w:lineRule="exact"/>
        <w:ind w:rightChars="-65" w:right="-142"/>
        <w:jc w:val="left"/>
        <w:rPr>
          <w:rFonts w:hAnsi="ＭＳ 明朝"/>
          <w:kern w:val="0"/>
          <w:szCs w:val="24"/>
        </w:rPr>
      </w:pPr>
    </w:p>
    <w:p w14:paraId="2E5B3834" w14:textId="7C87E460" w:rsidR="0003306C" w:rsidRDefault="0003306C" w:rsidP="00CC0EE8">
      <w:pPr>
        <w:tabs>
          <w:tab w:val="left" w:pos="426"/>
        </w:tabs>
        <w:spacing w:line="360" w:lineRule="exact"/>
        <w:ind w:rightChars="-65" w:right="-142"/>
        <w:jc w:val="left"/>
        <w:rPr>
          <w:rFonts w:hAnsi="ＭＳ 明朝"/>
          <w:kern w:val="0"/>
          <w:szCs w:val="24"/>
        </w:rPr>
      </w:pPr>
    </w:p>
    <w:p w14:paraId="04512DA4" w14:textId="39509C4F" w:rsidR="0003306C" w:rsidRDefault="0003306C" w:rsidP="00CC0EE8">
      <w:pPr>
        <w:tabs>
          <w:tab w:val="left" w:pos="426"/>
        </w:tabs>
        <w:spacing w:line="360" w:lineRule="exact"/>
        <w:ind w:rightChars="-65" w:right="-142"/>
        <w:jc w:val="left"/>
        <w:rPr>
          <w:rFonts w:hAnsi="ＭＳ 明朝"/>
          <w:kern w:val="0"/>
          <w:szCs w:val="24"/>
        </w:rPr>
      </w:pPr>
    </w:p>
    <w:p w14:paraId="64895139" w14:textId="02FDDF56" w:rsidR="0003306C" w:rsidRDefault="0003306C" w:rsidP="00CC0EE8">
      <w:pPr>
        <w:tabs>
          <w:tab w:val="left" w:pos="426"/>
        </w:tabs>
        <w:spacing w:line="360" w:lineRule="exact"/>
        <w:ind w:rightChars="-65" w:right="-142"/>
        <w:jc w:val="left"/>
        <w:rPr>
          <w:rFonts w:hAnsi="ＭＳ 明朝"/>
          <w:kern w:val="0"/>
          <w:szCs w:val="24"/>
        </w:rPr>
      </w:pPr>
    </w:p>
    <w:p w14:paraId="606DA1BC" w14:textId="68E28BAE" w:rsidR="0003306C" w:rsidRDefault="0003306C" w:rsidP="00CC0EE8">
      <w:pPr>
        <w:tabs>
          <w:tab w:val="left" w:pos="426"/>
        </w:tabs>
        <w:spacing w:line="360" w:lineRule="exact"/>
        <w:ind w:rightChars="-65" w:right="-142"/>
        <w:jc w:val="left"/>
        <w:rPr>
          <w:rFonts w:hAnsi="ＭＳ 明朝"/>
          <w:kern w:val="0"/>
          <w:szCs w:val="24"/>
        </w:rPr>
      </w:pPr>
    </w:p>
    <w:p w14:paraId="56156FA5" w14:textId="0F68FA31" w:rsidR="0003306C" w:rsidRDefault="0003306C" w:rsidP="00CC0EE8">
      <w:pPr>
        <w:tabs>
          <w:tab w:val="left" w:pos="426"/>
        </w:tabs>
        <w:spacing w:line="360" w:lineRule="exact"/>
        <w:ind w:rightChars="-65" w:right="-142"/>
        <w:jc w:val="left"/>
        <w:rPr>
          <w:rFonts w:hAnsi="ＭＳ 明朝"/>
          <w:kern w:val="0"/>
          <w:szCs w:val="24"/>
        </w:rPr>
      </w:pPr>
    </w:p>
    <w:p w14:paraId="4952D6D5" w14:textId="0A088997" w:rsidR="0003306C" w:rsidRDefault="0003306C" w:rsidP="00CC0EE8">
      <w:pPr>
        <w:tabs>
          <w:tab w:val="left" w:pos="426"/>
        </w:tabs>
        <w:spacing w:line="360" w:lineRule="exact"/>
        <w:ind w:rightChars="-65" w:right="-142"/>
        <w:jc w:val="left"/>
        <w:rPr>
          <w:rFonts w:hAnsi="ＭＳ 明朝"/>
          <w:kern w:val="0"/>
          <w:szCs w:val="24"/>
        </w:rPr>
      </w:pPr>
    </w:p>
    <w:p w14:paraId="0E5A2CEF" w14:textId="6B3AC54B" w:rsidR="0003306C" w:rsidRDefault="0003306C" w:rsidP="00CC0EE8">
      <w:pPr>
        <w:tabs>
          <w:tab w:val="left" w:pos="426"/>
        </w:tabs>
        <w:spacing w:line="360" w:lineRule="exact"/>
        <w:ind w:rightChars="-65" w:right="-142"/>
        <w:jc w:val="left"/>
        <w:rPr>
          <w:rFonts w:hAnsi="ＭＳ 明朝"/>
          <w:kern w:val="0"/>
          <w:szCs w:val="24"/>
        </w:rPr>
      </w:pPr>
    </w:p>
    <w:p w14:paraId="0D43C026" w14:textId="4FD56A74" w:rsidR="00C0418D" w:rsidRDefault="00C0418D" w:rsidP="0003306C">
      <w:pPr>
        <w:tabs>
          <w:tab w:val="left" w:pos="426"/>
        </w:tabs>
        <w:spacing w:line="360" w:lineRule="exact"/>
        <w:ind w:rightChars="-65" w:right="-142"/>
        <w:rPr>
          <w:rFonts w:hAnsi="ＭＳ 明朝"/>
          <w:kern w:val="0"/>
          <w:szCs w:val="24"/>
        </w:rPr>
      </w:pPr>
      <w:r w:rsidRPr="0003306C">
        <w:rPr>
          <w:noProof/>
        </w:rPr>
        <w:lastRenderedPageBreak/>
        <w:drawing>
          <wp:anchor distT="0" distB="0" distL="114300" distR="114300" simplePos="0" relativeHeight="251659264" behindDoc="0" locked="0" layoutInCell="1" allowOverlap="1" wp14:anchorId="4961B297" wp14:editId="1F84FABF">
            <wp:simplePos x="0" y="0"/>
            <wp:positionH relativeFrom="column">
              <wp:posOffset>276860</wp:posOffset>
            </wp:positionH>
            <wp:positionV relativeFrom="paragraph">
              <wp:posOffset>0</wp:posOffset>
            </wp:positionV>
            <wp:extent cx="5607050" cy="9462135"/>
            <wp:effectExtent l="0" t="0" r="0" b="5715"/>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07050" cy="94621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C72252" w14:textId="77777777" w:rsidR="00533CA2" w:rsidRPr="00533CA2" w:rsidRDefault="00533CA2" w:rsidP="00533CA2">
      <w:pPr>
        <w:kinsoku w:val="0"/>
        <w:overflowPunct w:val="0"/>
        <w:snapToGrid w:val="0"/>
        <w:spacing w:line="362" w:lineRule="exact"/>
        <w:jc w:val="left"/>
        <w:rPr>
          <w:rFonts w:ascii="ＭＳ ゴシック" w:eastAsia="ＭＳ ゴシック" w:hAnsi="ＭＳ ゴシック"/>
          <w:szCs w:val="24"/>
        </w:rPr>
      </w:pPr>
      <w:r w:rsidRPr="00533CA2">
        <w:rPr>
          <w:rFonts w:ascii="ＭＳ ゴシック" w:eastAsia="ＭＳ ゴシック" w:hAnsi="ＭＳ ゴシック" w:hint="eastAsia"/>
          <w:szCs w:val="24"/>
        </w:rPr>
        <w:lastRenderedPageBreak/>
        <w:t>７　経営分析</w:t>
      </w:r>
    </w:p>
    <w:p w14:paraId="3B7C7F0D" w14:textId="77777777" w:rsidR="00533CA2" w:rsidRPr="00533CA2" w:rsidRDefault="00533CA2" w:rsidP="00533CA2">
      <w:pPr>
        <w:kinsoku w:val="0"/>
        <w:overflowPunct w:val="0"/>
        <w:snapToGrid w:val="0"/>
        <w:spacing w:line="362" w:lineRule="exact"/>
        <w:jc w:val="left"/>
        <w:rPr>
          <w:rFonts w:ascii="ＭＳ ゴシック" w:eastAsia="ＭＳ ゴシック" w:hAnsi="ＭＳ ゴシック"/>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77"/>
        <w:gridCol w:w="1269"/>
        <w:gridCol w:w="283"/>
        <w:gridCol w:w="709"/>
        <w:gridCol w:w="709"/>
        <w:gridCol w:w="708"/>
        <w:gridCol w:w="992"/>
        <w:gridCol w:w="236"/>
        <w:gridCol w:w="35"/>
        <w:gridCol w:w="116"/>
        <w:gridCol w:w="336"/>
        <w:gridCol w:w="236"/>
        <w:gridCol w:w="48"/>
        <w:gridCol w:w="167"/>
        <w:gridCol w:w="2571"/>
        <w:gridCol w:w="25"/>
        <w:gridCol w:w="211"/>
        <w:gridCol w:w="25"/>
        <w:gridCol w:w="61"/>
        <w:gridCol w:w="342"/>
        <w:gridCol w:w="283"/>
      </w:tblGrid>
      <w:tr w:rsidR="00533CA2" w:rsidRPr="00533CA2" w14:paraId="12D8EE70" w14:textId="77777777" w:rsidTr="00B4226C">
        <w:trPr>
          <w:trHeight w:val="850"/>
        </w:trPr>
        <w:tc>
          <w:tcPr>
            <w:tcW w:w="1829" w:type="dxa"/>
            <w:gridSpan w:val="3"/>
            <w:vAlign w:val="center"/>
          </w:tcPr>
          <w:p w14:paraId="3222F8B4"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分　析　項　目</w:t>
            </w:r>
          </w:p>
        </w:tc>
        <w:tc>
          <w:tcPr>
            <w:tcW w:w="709" w:type="dxa"/>
            <w:vAlign w:val="center"/>
          </w:tcPr>
          <w:p w14:paraId="02ABE93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令和</w:t>
            </w:r>
          </w:p>
          <w:p w14:paraId="181E6B9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２年度</w:t>
            </w:r>
          </w:p>
        </w:tc>
        <w:tc>
          <w:tcPr>
            <w:tcW w:w="709" w:type="dxa"/>
            <w:vAlign w:val="center"/>
          </w:tcPr>
          <w:p w14:paraId="6212A22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令和</w:t>
            </w:r>
          </w:p>
          <w:p w14:paraId="7FE38D4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元年度</w:t>
            </w:r>
          </w:p>
        </w:tc>
        <w:tc>
          <w:tcPr>
            <w:tcW w:w="708" w:type="dxa"/>
            <w:vAlign w:val="center"/>
          </w:tcPr>
          <w:p w14:paraId="57AFD833"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平成</w:t>
            </w:r>
          </w:p>
          <w:p w14:paraId="1005FCA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30年度</w:t>
            </w:r>
          </w:p>
        </w:tc>
        <w:tc>
          <w:tcPr>
            <w:tcW w:w="992" w:type="dxa"/>
            <w:vAlign w:val="center"/>
          </w:tcPr>
          <w:p w14:paraId="50BABAF5"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全国平均</w:t>
            </w:r>
          </w:p>
          <w:p w14:paraId="26A3217F"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w:t>
            </w:r>
            <w:r w:rsidRPr="00533CA2">
              <w:rPr>
                <w:rFonts w:hAnsi="ＭＳ 明朝" w:hint="eastAsia"/>
                <w:sz w:val="14"/>
                <w:szCs w:val="18"/>
              </w:rPr>
              <w:t>令和元年度</w:t>
            </w:r>
            <w:r w:rsidRPr="00533CA2">
              <w:rPr>
                <w:rFonts w:hAnsi="ＭＳ 明朝" w:hint="eastAsia"/>
                <w:sz w:val="18"/>
                <w:szCs w:val="18"/>
              </w:rPr>
              <w:t>)</w:t>
            </w:r>
          </w:p>
        </w:tc>
        <w:tc>
          <w:tcPr>
            <w:tcW w:w="4692" w:type="dxa"/>
            <w:gridSpan w:val="14"/>
            <w:vAlign w:val="center"/>
          </w:tcPr>
          <w:p w14:paraId="5B48CC78"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算　　　　　式</w:t>
            </w:r>
          </w:p>
        </w:tc>
      </w:tr>
      <w:tr w:rsidR="00533CA2" w:rsidRPr="00533CA2" w14:paraId="63D9E121" w14:textId="77777777" w:rsidTr="00B4226C">
        <w:trPr>
          <w:cantSplit/>
          <w:trHeight w:val="283"/>
        </w:trPr>
        <w:tc>
          <w:tcPr>
            <w:tcW w:w="277" w:type="dxa"/>
            <w:vMerge w:val="restart"/>
            <w:textDirection w:val="tbRlV"/>
            <w:vAlign w:val="bottom"/>
          </w:tcPr>
          <w:p w14:paraId="2740062C"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構　成　比　率</w:t>
            </w:r>
          </w:p>
        </w:tc>
        <w:tc>
          <w:tcPr>
            <w:tcW w:w="1269" w:type="dxa"/>
            <w:vMerge w:val="restart"/>
            <w:vAlign w:val="center"/>
          </w:tcPr>
          <w:p w14:paraId="5E39846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固定資産</w:t>
            </w:r>
          </w:p>
          <w:p w14:paraId="5F9922A8"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構成比率</w:t>
            </w:r>
          </w:p>
        </w:tc>
        <w:tc>
          <w:tcPr>
            <w:tcW w:w="283" w:type="dxa"/>
            <w:vMerge w:val="restart"/>
            <w:textDirection w:val="tbRlV"/>
            <w:vAlign w:val="center"/>
          </w:tcPr>
          <w:p w14:paraId="10D36C90"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19F8888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97.8</w:t>
            </w:r>
          </w:p>
        </w:tc>
        <w:tc>
          <w:tcPr>
            <w:tcW w:w="709" w:type="dxa"/>
            <w:vMerge w:val="restart"/>
            <w:vAlign w:val="center"/>
          </w:tcPr>
          <w:p w14:paraId="6E99C5E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sz w:val="18"/>
                <w:szCs w:val="18"/>
              </w:rPr>
              <w:t>97.9</w:t>
            </w:r>
          </w:p>
        </w:tc>
        <w:tc>
          <w:tcPr>
            <w:tcW w:w="708" w:type="dxa"/>
            <w:vMerge w:val="restart"/>
            <w:vAlign w:val="center"/>
          </w:tcPr>
          <w:p w14:paraId="1C4A379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sz w:val="18"/>
                <w:szCs w:val="18"/>
              </w:rPr>
              <w:t>97.0</w:t>
            </w:r>
          </w:p>
        </w:tc>
        <w:tc>
          <w:tcPr>
            <w:tcW w:w="992" w:type="dxa"/>
            <w:vMerge w:val="restart"/>
            <w:vAlign w:val="center"/>
          </w:tcPr>
          <w:p w14:paraId="66435B51"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sz w:val="18"/>
                <w:szCs w:val="18"/>
              </w:rPr>
              <w:t>96.9</w:t>
            </w:r>
          </w:p>
        </w:tc>
        <w:tc>
          <w:tcPr>
            <w:tcW w:w="236" w:type="dxa"/>
            <w:vMerge w:val="restart"/>
            <w:tcBorders>
              <w:right w:val="nil"/>
            </w:tcBorders>
          </w:tcPr>
          <w:p w14:paraId="41132CDC"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17ACC61F"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固　定　資　産</w:t>
            </w:r>
          </w:p>
        </w:tc>
        <w:tc>
          <w:tcPr>
            <w:tcW w:w="711" w:type="dxa"/>
            <w:gridSpan w:val="4"/>
            <w:vMerge w:val="restart"/>
            <w:tcBorders>
              <w:left w:val="nil"/>
            </w:tcBorders>
            <w:vAlign w:val="center"/>
          </w:tcPr>
          <w:p w14:paraId="5A3950B4"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546C76FE" w14:textId="77777777" w:rsidTr="00B4226C">
        <w:trPr>
          <w:cantSplit/>
          <w:trHeight w:val="283"/>
        </w:trPr>
        <w:tc>
          <w:tcPr>
            <w:tcW w:w="277" w:type="dxa"/>
            <w:vMerge/>
            <w:textDirection w:val="tbRlV"/>
            <w:vAlign w:val="bottom"/>
          </w:tcPr>
          <w:p w14:paraId="389EA3BA"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38FBF043"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343CFE13"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tcPr>
          <w:p w14:paraId="22EC0089"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52DD553F"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01C24B0"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22B81C67"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0C265232"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352BF32D"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固定資産＋流動資産＋繰延資産</w:t>
            </w:r>
          </w:p>
        </w:tc>
        <w:tc>
          <w:tcPr>
            <w:tcW w:w="711" w:type="dxa"/>
            <w:gridSpan w:val="4"/>
            <w:vMerge/>
            <w:tcBorders>
              <w:left w:val="nil"/>
            </w:tcBorders>
          </w:tcPr>
          <w:p w14:paraId="721CC2DC"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3D4AF96B" w14:textId="77777777" w:rsidTr="00B4226C">
        <w:trPr>
          <w:cantSplit/>
          <w:trHeight w:val="340"/>
        </w:trPr>
        <w:tc>
          <w:tcPr>
            <w:tcW w:w="277" w:type="dxa"/>
            <w:vMerge/>
            <w:textDirection w:val="tbRlV"/>
            <w:vAlign w:val="bottom"/>
          </w:tcPr>
          <w:p w14:paraId="601DDEE4"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74FCAAE4"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1C34D368"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319F09E2"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総資産の固定化の度合いを表すもので、比率の低い方が望ましい。</w:t>
            </w:r>
          </w:p>
        </w:tc>
      </w:tr>
      <w:tr w:rsidR="00533CA2" w:rsidRPr="00533CA2" w14:paraId="4537B79C" w14:textId="77777777" w:rsidTr="00B4226C">
        <w:trPr>
          <w:cantSplit/>
          <w:trHeight w:val="283"/>
        </w:trPr>
        <w:tc>
          <w:tcPr>
            <w:tcW w:w="277" w:type="dxa"/>
            <w:vMerge/>
            <w:textDirection w:val="tbRlV"/>
            <w:vAlign w:val="bottom"/>
          </w:tcPr>
          <w:p w14:paraId="004F614E"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restart"/>
            <w:vAlign w:val="center"/>
          </w:tcPr>
          <w:p w14:paraId="0054A23D"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固定負債</w:t>
            </w:r>
          </w:p>
          <w:p w14:paraId="49E0BAC7"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構成比率</w:t>
            </w:r>
          </w:p>
        </w:tc>
        <w:tc>
          <w:tcPr>
            <w:tcW w:w="283" w:type="dxa"/>
            <w:vMerge w:val="restart"/>
            <w:textDirection w:val="tbRlV"/>
            <w:vAlign w:val="center"/>
          </w:tcPr>
          <w:p w14:paraId="4D6A4A7B"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01B841FB"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50.4</w:t>
            </w:r>
          </w:p>
        </w:tc>
        <w:tc>
          <w:tcPr>
            <w:tcW w:w="709" w:type="dxa"/>
            <w:vMerge w:val="restart"/>
            <w:vAlign w:val="center"/>
          </w:tcPr>
          <w:p w14:paraId="14C7DFE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51.7</w:t>
            </w:r>
          </w:p>
        </w:tc>
        <w:tc>
          <w:tcPr>
            <w:tcW w:w="708" w:type="dxa"/>
            <w:vMerge w:val="restart"/>
            <w:vAlign w:val="center"/>
          </w:tcPr>
          <w:p w14:paraId="52E455D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52.6</w:t>
            </w:r>
          </w:p>
        </w:tc>
        <w:tc>
          <w:tcPr>
            <w:tcW w:w="992" w:type="dxa"/>
            <w:vMerge w:val="restart"/>
            <w:vAlign w:val="center"/>
          </w:tcPr>
          <w:p w14:paraId="1CBEE6B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34.6</w:t>
            </w:r>
          </w:p>
        </w:tc>
        <w:tc>
          <w:tcPr>
            <w:tcW w:w="236" w:type="dxa"/>
            <w:vMerge w:val="restart"/>
            <w:tcBorders>
              <w:right w:val="nil"/>
            </w:tcBorders>
          </w:tcPr>
          <w:p w14:paraId="62A4BAE3"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64A28535"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固定負債＋借入資本金</w:t>
            </w:r>
          </w:p>
        </w:tc>
        <w:tc>
          <w:tcPr>
            <w:tcW w:w="711" w:type="dxa"/>
            <w:gridSpan w:val="4"/>
            <w:vMerge w:val="restart"/>
            <w:tcBorders>
              <w:left w:val="nil"/>
            </w:tcBorders>
            <w:vAlign w:val="center"/>
          </w:tcPr>
          <w:p w14:paraId="49DD2DED"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3E5A0FC4" w14:textId="77777777" w:rsidTr="00B4226C">
        <w:trPr>
          <w:cantSplit/>
          <w:trHeight w:val="283"/>
        </w:trPr>
        <w:tc>
          <w:tcPr>
            <w:tcW w:w="277" w:type="dxa"/>
            <w:vMerge/>
            <w:textDirection w:val="tbRlV"/>
            <w:vAlign w:val="bottom"/>
          </w:tcPr>
          <w:p w14:paraId="058BC5B3"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5E2C1853"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5CAE201C"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tcPr>
          <w:p w14:paraId="1F12CAF5"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2F00EB5A"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5151A713"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44835367"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7D23658A"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51FB5824"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負債・資本合計</w:t>
            </w:r>
          </w:p>
        </w:tc>
        <w:tc>
          <w:tcPr>
            <w:tcW w:w="711" w:type="dxa"/>
            <w:gridSpan w:val="4"/>
            <w:vMerge/>
            <w:tcBorders>
              <w:left w:val="nil"/>
            </w:tcBorders>
          </w:tcPr>
          <w:p w14:paraId="32714468"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6C2E70FF" w14:textId="77777777" w:rsidTr="00B4226C">
        <w:trPr>
          <w:cantSplit/>
          <w:trHeight w:val="340"/>
        </w:trPr>
        <w:tc>
          <w:tcPr>
            <w:tcW w:w="277" w:type="dxa"/>
            <w:vMerge/>
            <w:textDirection w:val="tbRlV"/>
            <w:vAlign w:val="bottom"/>
          </w:tcPr>
          <w:p w14:paraId="201B9EB5"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5EA44AB0"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5FD21FF9"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1B216BBA"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固定負債と総資本との割合を表すもので、比率の低い方が望ましい。</w:t>
            </w:r>
          </w:p>
        </w:tc>
      </w:tr>
      <w:tr w:rsidR="00533CA2" w:rsidRPr="00533CA2" w14:paraId="737107CA" w14:textId="77777777" w:rsidTr="00B4226C">
        <w:trPr>
          <w:cantSplit/>
          <w:trHeight w:val="283"/>
        </w:trPr>
        <w:tc>
          <w:tcPr>
            <w:tcW w:w="277" w:type="dxa"/>
            <w:vMerge/>
            <w:textDirection w:val="tbRlV"/>
            <w:vAlign w:val="bottom"/>
          </w:tcPr>
          <w:p w14:paraId="4CB1C9D7"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restart"/>
            <w:vAlign w:val="center"/>
          </w:tcPr>
          <w:p w14:paraId="5B9929D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自己資本</w:t>
            </w:r>
          </w:p>
          <w:p w14:paraId="1DE6730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構成比率</w:t>
            </w:r>
          </w:p>
        </w:tc>
        <w:tc>
          <w:tcPr>
            <w:tcW w:w="283" w:type="dxa"/>
            <w:vMerge w:val="restart"/>
            <w:textDirection w:val="tbRlV"/>
            <w:vAlign w:val="center"/>
          </w:tcPr>
          <w:p w14:paraId="2CD67755"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3AACB16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44.1</w:t>
            </w:r>
          </w:p>
        </w:tc>
        <w:tc>
          <w:tcPr>
            <w:tcW w:w="709" w:type="dxa"/>
            <w:vMerge w:val="restart"/>
            <w:vAlign w:val="center"/>
          </w:tcPr>
          <w:p w14:paraId="0E1F6942"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42.7</w:t>
            </w:r>
          </w:p>
        </w:tc>
        <w:tc>
          <w:tcPr>
            <w:tcW w:w="708" w:type="dxa"/>
            <w:vMerge w:val="restart"/>
            <w:vAlign w:val="center"/>
          </w:tcPr>
          <w:p w14:paraId="6615C77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40.9</w:t>
            </w:r>
          </w:p>
        </w:tc>
        <w:tc>
          <w:tcPr>
            <w:tcW w:w="992" w:type="dxa"/>
            <w:vMerge w:val="restart"/>
            <w:vAlign w:val="center"/>
          </w:tcPr>
          <w:p w14:paraId="6C920CCD" w14:textId="77777777" w:rsidR="00533CA2" w:rsidRPr="00533CA2" w:rsidRDefault="00533CA2" w:rsidP="00533CA2">
            <w:pPr>
              <w:kinsoku w:val="0"/>
              <w:overflowPunct w:val="0"/>
              <w:snapToGrid w:val="0"/>
              <w:ind w:right="78"/>
              <w:jc w:val="right"/>
              <w:rPr>
                <w:rFonts w:hAnsi="ＭＳ 明朝"/>
                <w:sz w:val="18"/>
                <w:szCs w:val="18"/>
              </w:rPr>
            </w:pPr>
            <w:r w:rsidRPr="00533CA2">
              <w:rPr>
                <w:rFonts w:hAnsi="ＭＳ 明朝"/>
                <w:sz w:val="18"/>
                <w:szCs w:val="18"/>
              </w:rPr>
              <w:t>60.9</w:t>
            </w:r>
          </w:p>
        </w:tc>
        <w:tc>
          <w:tcPr>
            <w:tcW w:w="236" w:type="dxa"/>
            <w:vMerge w:val="restart"/>
            <w:tcBorders>
              <w:right w:val="nil"/>
            </w:tcBorders>
          </w:tcPr>
          <w:p w14:paraId="3A01F5E1"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784297AB"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kern w:val="0"/>
                <w:sz w:val="18"/>
                <w:szCs w:val="18"/>
              </w:rPr>
              <w:t>資本金＋剰余金＋評価差額等＋繰延収益</w:t>
            </w:r>
          </w:p>
        </w:tc>
        <w:tc>
          <w:tcPr>
            <w:tcW w:w="711" w:type="dxa"/>
            <w:gridSpan w:val="4"/>
            <w:vMerge w:val="restart"/>
            <w:tcBorders>
              <w:left w:val="nil"/>
            </w:tcBorders>
            <w:vAlign w:val="center"/>
          </w:tcPr>
          <w:p w14:paraId="2DC180A5"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305ACD72" w14:textId="77777777" w:rsidTr="00B4226C">
        <w:trPr>
          <w:cantSplit/>
          <w:trHeight w:val="283"/>
        </w:trPr>
        <w:tc>
          <w:tcPr>
            <w:tcW w:w="277" w:type="dxa"/>
            <w:vMerge/>
            <w:textDirection w:val="tbRlV"/>
            <w:vAlign w:val="bottom"/>
          </w:tcPr>
          <w:p w14:paraId="5244C605"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336D8E8D"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0D027DCF"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tcPr>
          <w:p w14:paraId="33A125B9"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4830F489"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9220CCE"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4A51F6EE"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457AD5DD"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146B4B1E"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負債・資本合計</w:t>
            </w:r>
          </w:p>
        </w:tc>
        <w:tc>
          <w:tcPr>
            <w:tcW w:w="711" w:type="dxa"/>
            <w:gridSpan w:val="4"/>
            <w:vMerge/>
            <w:tcBorders>
              <w:left w:val="nil"/>
            </w:tcBorders>
          </w:tcPr>
          <w:p w14:paraId="732D6A7A"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100DBB27" w14:textId="77777777" w:rsidTr="00B4226C">
        <w:trPr>
          <w:cantSplit/>
          <w:trHeight w:val="340"/>
        </w:trPr>
        <w:tc>
          <w:tcPr>
            <w:tcW w:w="277" w:type="dxa"/>
            <w:vMerge/>
            <w:textDirection w:val="tbRlV"/>
            <w:vAlign w:val="bottom"/>
          </w:tcPr>
          <w:p w14:paraId="26886376"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595C5F90"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47CAEBE8"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4EC8FFE4"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総資本のうち自己資本の占める割合を示したもので、比率の高い方が望ましい。</w:t>
            </w:r>
          </w:p>
        </w:tc>
      </w:tr>
      <w:tr w:rsidR="00533CA2" w:rsidRPr="00533CA2" w14:paraId="65C53946" w14:textId="77777777" w:rsidTr="00B4226C">
        <w:trPr>
          <w:cantSplit/>
          <w:trHeight w:val="283"/>
        </w:trPr>
        <w:tc>
          <w:tcPr>
            <w:tcW w:w="277" w:type="dxa"/>
            <w:vMerge w:val="restart"/>
            <w:textDirection w:val="tbRlV"/>
            <w:vAlign w:val="bottom"/>
          </w:tcPr>
          <w:p w14:paraId="79D17B2A"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財　務　比　率</w:t>
            </w:r>
          </w:p>
        </w:tc>
        <w:tc>
          <w:tcPr>
            <w:tcW w:w="1269" w:type="dxa"/>
            <w:vMerge w:val="restart"/>
            <w:vAlign w:val="center"/>
          </w:tcPr>
          <w:p w14:paraId="746EFCB5"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固定比率</w:t>
            </w:r>
          </w:p>
        </w:tc>
        <w:tc>
          <w:tcPr>
            <w:tcW w:w="283" w:type="dxa"/>
            <w:vMerge w:val="restart"/>
            <w:textDirection w:val="tbRlV"/>
            <w:vAlign w:val="center"/>
          </w:tcPr>
          <w:p w14:paraId="60E18EBC"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482D9A3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221.9</w:t>
            </w:r>
          </w:p>
        </w:tc>
        <w:tc>
          <w:tcPr>
            <w:tcW w:w="709" w:type="dxa"/>
            <w:vMerge w:val="restart"/>
            <w:vAlign w:val="center"/>
          </w:tcPr>
          <w:p w14:paraId="1880FFC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229.1</w:t>
            </w:r>
          </w:p>
        </w:tc>
        <w:tc>
          <w:tcPr>
            <w:tcW w:w="708" w:type="dxa"/>
            <w:vMerge w:val="restart"/>
            <w:vAlign w:val="center"/>
          </w:tcPr>
          <w:p w14:paraId="27E03A3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237.3</w:t>
            </w:r>
          </w:p>
        </w:tc>
        <w:tc>
          <w:tcPr>
            <w:tcW w:w="992" w:type="dxa"/>
            <w:vMerge w:val="restart"/>
            <w:vAlign w:val="center"/>
          </w:tcPr>
          <w:p w14:paraId="60257B0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sz w:val="18"/>
                <w:szCs w:val="18"/>
              </w:rPr>
              <w:t>159.0</w:t>
            </w:r>
          </w:p>
        </w:tc>
        <w:tc>
          <w:tcPr>
            <w:tcW w:w="236" w:type="dxa"/>
            <w:vMerge w:val="restart"/>
            <w:tcBorders>
              <w:right w:val="nil"/>
            </w:tcBorders>
          </w:tcPr>
          <w:p w14:paraId="18ECFCAE"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56A669D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固　定　資　産</w:t>
            </w:r>
          </w:p>
        </w:tc>
        <w:tc>
          <w:tcPr>
            <w:tcW w:w="711" w:type="dxa"/>
            <w:gridSpan w:val="4"/>
            <w:vMerge w:val="restart"/>
            <w:tcBorders>
              <w:left w:val="nil"/>
            </w:tcBorders>
            <w:vAlign w:val="center"/>
          </w:tcPr>
          <w:p w14:paraId="493733A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35EC2080" w14:textId="77777777" w:rsidTr="00B4226C">
        <w:trPr>
          <w:cantSplit/>
          <w:trHeight w:val="283"/>
        </w:trPr>
        <w:tc>
          <w:tcPr>
            <w:tcW w:w="277" w:type="dxa"/>
            <w:vMerge/>
            <w:textDirection w:val="tbRlV"/>
            <w:vAlign w:val="bottom"/>
          </w:tcPr>
          <w:p w14:paraId="5A3327B1"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77869567"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011E8409"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tcPr>
          <w:p w14:paraId="0ABC0B3D"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6B07DEF4"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28011A09"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4D508FFA"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26B05951"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565F36B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kern w:val="0"/>
                <w:sz w:val="18"/>
                <w:szCs w:val="18"/>
              </w:rPr>
              <w:t>資本金＋剰余金＋評価差額等＋繰延収益</w:t>
            </w:r>
          </w:p>
        </w:tc>
        <w:tc>
          <w:tcPr>
            <w:tcW w:w="711" w:type="dxa"/>
            <w:gridSpan w:val="4"/>
            <w:vMerge/>
            <w:tcBorders>
              <w:left w:val="nil"/>
            </w:tcBorders>
          </w:tcPr>
          <w:p w14:paraId="1DC1FBF8"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799C555B" w14:textId="77777777" w:rsidTr="00B4226C">
        <w:trPr>
          <w:cantSplit/>
          <w:trHeight w:val="340"/>
        </w:trPr>
        <w:tc>
          <w:tcPr>
            <w:tcW w:w="277" w:type="dxa"/>
            <w:vMerge/>
            <w:textDirection w:val="tbRlV"/>
            <w:vAlign w:val="bottom"/>
          </w:tcPr>
          <w:p w14:paraId="3EA7AC50"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418A3C6C"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6F3CE063"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0D79180D"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固定資産と自己資本との割合で資本固定化の程度を示すものであり、100％以下であることが望ましい。</w:t>
            </w:r>
          </w:p>
        </w:tc>
      </w:tr>
      <w:tr w:rsidR="00533CA2" w:rsidRPr="00533CA2" w14:paraId="63184284" w14:textId="77777777" w:rsidTr="00B4226C">
        <w:trPr>
          <w:cantSplit/>
          <w:trHeight w:val="283"/>
        </w:trPr>
        <w:tc>
          <w:tcPr>
            <w:tcW w:w="277" w:type="dxa"/>
            <w:vMerge/>
            <w:textDirection w:val="tbRlV"/>
            <w:vAlign w:val="bottom"/>
          </w:tcPr>
          <w:p w14:paraId="7D836B75"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restart"/>
            <w:vAlign w:val="center"/>
          </w:tcPr>
          <w:p w14:paraId="35BE5AD2"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固定資産対</w:t>
            </w:r>
          </w:p>
          <w:p w14:paraId="62AEF2BE"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長期資本比率</w:t>
            </w:r>
          </w:p>
        </w:tc>
        <w:tc>
          <w:tcPr>
            <w:tcW w:w="283" w:type="dxa"/>
            <w:vMerge w:val="restart"/>
            <w:textDirection w:val="tbRlV"/>
            <w:vAlign w:val="center"/>
          </w:tcPr>
          <w:p w14:paraId="6CA355A9"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511A3126"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103.6</w:t>
            </w:r>
          </w:p>
        </w:tc>
        <w:tc>
          <w:tcPr>
            <w:tcW w:w="709" w:type="dxa"/>
            <w:vMerge w:val="restart"/>
            <w:vAlign w:val="center"/>
          </w:tcPr>
          <w:p w14:paraId="74DC6946"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103.6</w:t>
            </w:r>
          </w:p>
        </w:tc>
        <w:tc>
          <w:tcPr>
            <w:tcW w:w="708" w:type="dxa"/>
            <w:vMerge w:val="restart"/>
            <w:vAlign w:val="center"/>
          </w:tcPr>
          <w:p w14:paraId="46BFA6E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103.8</w:t>
            </w:r>
          </w:p>
        </w:tc>
        <w:tc>
          <w:tcPr>
            <w:tcW w:w="992" w:type="dxa"/>
            <w:vMerge w:val="restart"/>
            <w:vAlign w:val="center"/>
          </w:tcPr>
          <w:p w14:paraId="4172CB2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101.4</w:t>
            </w:r>
          </w:p>
        </w:tc>
        <w:tc>
          <w:tcPr>
            <w:tcW w:w="236" w:type="dxa"/>
            <w:vMerge w:val="restart"/>
            <w:tcBorders>
              <w:right w:val="nil"/>
            </w:tcBorders>
          </w:tcPr>
          <w:p w14:paraId="6BE86BD6"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4E7DD452"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固　定　資　産</w:t>
            </w:r>
          </w:p>
        </w:tc>
        <w:tc>
          <w:tcPr>
            <w:tcW w:w="711" w:type="dxa"/>
            <w:gridSpan w:val="4"/>
            <w:vMerge w:val="restart"/>
            <w:tcBorders>
              <w:left w:val="nil"/>
            </w:tcBorders>
            <w:vAlign w:val="center"/>
          </w:tcPr>
          <w:p w14:paraId="4C47371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03A9DCCE" w14:textId="77777777" w:rsidTr="00B4226C">
        <w:trPr>
          <w:cantSplit/>
          <w:trHeight w:val="283"/>
        </w:trPr>
        <w:tc>
          <w:tcPr>
            <w:tcW w:w="277" w:type="dxa"/>
            <w:vMerge/>
            <w:textDirection w:val="tbRlV"/>
            <w:vAlign w:val="bottom"/>
          </w:tcPr>
          <w:p w14:paraId="34BCBCC3"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47A25384"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396ABE27"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tcPr>
          <w:p w14:paraId="4F0DB7C8"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5C5056C9"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11E42C6"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50F47308"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4CEDD039"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5A59FE23" w14:textId="77777777" w:rsidR="00533CA2" w:rsidRPr="00533CA2" w:rsidRDefault="00533CA2" w:rsidP="00533CA2">
            <w:pPr>
              <w:kinsoku w:val="0"/>
              <w:overflowPunct w:val="0"/>
              <w:snapToGrid w:val="0"/>
              <w:jc w:val="center"/>
              <w:rPr>
                <w:rFonts w:hAnsi="ＭＳ 明朝"/>
                <w:sz w:val="18"/>
                <w:szCs w:val="18"/>
              </w:rPr>
            </w:pPr>
            <w:r w:rsidRPr="00396A51">
              <w:rPr>
                <w:rFonts w:hAnsi="ＭＳ 明朝" w:hint="eastAsia"/>
                <w:w w:val="92"/>
                <w:kern w:val="0"/>
                <w:sz w:val="18"/>
                <w:szCs w:val="18"/>
                <w:fitText w:val="3483" w:id="-1467313408"/>
              </w:rPr>
              <w:t>資本金+剰余金+評価差額等+固定負債+繰延収</w:t>
            </w:r>
            <w:r w:rsidRPr="00396A51">
              <w:rPr>
                <w:rFonts w:hAnsi="ＭＳ 明朝" w:hint="eastAsia"/>
                <w:spacing w:val="13"/>
                <w:w w:val="92"/>
                <w:kern w:val="0"/>
                <w:sz w:val="18"/>
                <w:szCs w:val="18"/>
                <w:fitText w:val="3483" w:id="-1467313408"/>
              </w:rPr>
              <w:t>益</w:t>
            </w:r>
          </w:p>
        </w:tc>
        <w:tc>
          <w:tcPr>
            <w:tcW w:w="711" w:type="dxa"/>
            <w:gridSpan w:val="4"/>
            <w:vMerge/>
            <w:tcBorders>
              <w:left w:val="nil"/>
            </w:tcBorders>
            <w:vAlign w:val="center"/>
          </w:tcPr>
          <w:p w14:paraId="49775FFA" w14:textId="77777777" w:rsidR="00533CA2" w:rsidRPr="00533CA2" w:rsidRDefault="00533CA2" w:rsidP="00533CA2">
            <w:pPr>
              <w:kinsoku w:val="0"/>
              <w:overflowPunct w:val="0"/>
              <w:snapToGrid w:val="0"/>
              <w:rPr>
                <w:rFonts w:hAnsi="ＭＳ 明朝"/>
                <w:sz w:val="18"/>
                <w:szCs w:val="18"/>
              </w:rPr>
            </w:pPr>
          </w:p>
        </w:tc>
      </w:tr>
      <w:tr w:rsidR="00533CA2" w:rsidRPr="00533CA2" w14:paraId="3F9EE70C" w14:textId="77777777" w:rsidTr="00B4226C">
        <w:trPr>
          <w:cantSplit/>
          <w:trHeight w:val="340"/>
        </w:trPr>
        <w:tc>
          <w:tcPr>
            <w:tcW w:w="277" w:type="dxa"/>
            <w:vMerge/>
            <w:textDirection w:val="tbRlV"/>
            <w:vAlign w:val="bottom"/>
          </w:tcPr>
          <w:p w14:paraId="26887C4A"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5D14F83A"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08839EA4"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3C69BDB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固定資産と長期資本との割合で資本固定化の程度を示すものであり、100％以下であることが望ましい。</w:t>
            </w:r>
          </w:p>
        </w:tc>
      </w:tr>
      <w:tr w:rsidR="00533CA2" w:rsidRPr="00533CA2" w14:paraId="33CD4A33" w14:textId="77777777" w:rsidTr="00B4226C">
        <w:trPr>
          <w:cantSplit/>
          <w:trHeight w:val="283"/>
        </w:trPr>
        <w:tc>
          <w:tcPr>
            <w:tcW w:w="277" w:type="dxa"/>
            <w:vMerge/>
            <w:textDirection w:val="tbRlV"/>
            <w:vAlign w:val="bottom"/>
          </w:tcPr>
          <w:p w14:paraId="4E129698"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restart"/>
            <w:vAlign w:val="center"/>
          </w:tcPr>
          <w:p w14:paraId="3A2819E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流動比率</w:t>
            </w:r>
          </w:p>
        </w:tc>
        <w:tc>
          <w:tcPr>
            <w:tcW w:w="283" w:type="dxa"/>
            <w:vMerge w:val="restart"/>
            <w:textDirection w:val="tbRlV"/>
            <w:vAlign w:val="center"/>
          </w:tcPr>
          <w:p w14:paraId="2F75FD0C"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5C797832" w14:textId="77777777" w:rsidR="00533CA2" w:rsidRPr="00533CA2" w:rsidRDefault="00533CA2" w:rsidP="00533CA2">
            <w:pPr>
              <w:kinsoku w:val="0"/>
              <w:overflowPunct w:val="0"/>
              <w:snapToGrid w:val="0"/>
              <w:jc w:val="right"/>
              <w:rPr>
                <w:rFonts w:hAnsi="ＭＳ 明朝"/>
                <w:sz w:val="18"/>
                <w:szCs w:val="18"/>
                <w:highlight w:val="yellow"/>
              </w:rPr>
            </w:pPr>
            <w:r w:rsidRPr="00533CA2">
              <w:rPr>
                <w:rFonts w:hAnsi="ＭＳ 明朝" w:hint="eastAsia"/>
                <w:sz w:val="18"/>
                <w:szCs w:val="18"/>
              </w:rPr>
              <w:t>39.3</w:t>
            </w:r>
          </w:p>
        </w:tc>
        <w:tc>
          <w:tcPr>
            <w:tcW w:w="709" w:type="dxa"/>
            <w:vMerge w:val="restart"/>
            <w:vAlign w:val="center"/>
          </w:tcPr>
          <w:p w14:paraId="3B04F0E7" w14:textId="77777777" w:rsidR="00533CA2" w:rsidRPr="00533CA2" w:rsidRDefault="00533CA2" w:rsidP="00533CA2">
            <w:pPr>
              <w:kinsoku w:val="0"/>
              <w:overflowPunct w:val="0"/>
              <w:snapToGrid w:val="0"/>
              <w:jc w:val="right"/>
              <w:rPr>
                <w:rFonts w:hAnsi="ＭＳ 明朝"/>
                <w:sz w:val="18"/>
                <w:szCs w:val="18"/>
                <w:highlight w:val="yellow"/>
              </w:rPr>
            </w:pPr>
            <w:r w:rsidRPr="00533CA2">
              <w:rPr>
                <w:rFonts w:hAnsi="ＭＳ 明朝" w:hint="eastAsia"/>
                <w:sz w:val="18"/>
                <w:szCs w:val="18"/>
              </w:rPr>
              <w:t>38.4</w:t>
            </w:r>
          </w:p>
        </w:tc>
        <w:tc>
          <w:tcPr>
            <w:tcW w:w="708" w:type="dxa"/>
            <w:vMerge w:val="restart"/>
            <w:vAlign w:val="center"/>
          </w:tcPr>
          <w:p w14:paraId="479AA67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45.2</w:t>
            </w:r>
          </w:p>
        </w:tc>
        <w:tc>
          <w:tcPr>
            <w:tcW w:w="992" w:type="dxa"/>
            <w:vMerge w:val="restart"/>
            <w:vAlign w:val="center"/>
          </w:tcPr>
          <w:p w14:paraId="12F1B15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69.5</w:t>
            </w:r>
          </w:p>
        </w:tc>
        <w:tc>
          <w:tcPr>
            <w:tcW w:w="236" w:type="dxa"/>
            <w:vMerge w:val="restart"/>
            <w:tcBorders>
              <w:right w:val="nil"/>
            </w:tcBorders>
          </w:tcPr>
          <w:p w14:paraId="5D2D760D"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left w:val="nil"/>
              <w:bottom w:val="single" w:sz="8" w:space="0" w:color="auto"/>
              <w:right w:val="nil"/>
            </w:tcBorders>
            <w:vAlign w:val="bottom"/>
          </w:tcPr>
          <w:p w14:paraId="3416BEF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流　動　資　産</w:t>
            </w:r>
          </w:p>
        </w:tc>
        <w:tc>
          <w:tcPr>
            <w:tcW w:w="711" w:type="dxa"/>
            <w:gridSpan w:val="4"/>
            <w:vMerge w:val="restart"/>
            <w:tcBorders>
              <w:left w:val="nil"/>
            </w:tcBorders>
            <w:vAlign w:val="center"/>
          </w:tcPr>
          <w:p w14:paraId="67A804CE"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43D300CE" w14:textId="77777777" w:rsidTr="00B4226C">
        <w:trPr>
          <w:cantSplit/>
          <w:trHeight w:val="283"/>
        </w:trPr>
        <w:tc>
          <w:tcPr>
            <w:tcW w:w="277" w:type="dxa"/>
            <w:vMerge/>
            <w:textDirection w:val="tbRlV"/>
            <w:vAlign w:val="bottom"/>
          </w:tcPr>
          <w:p w14:paraId="65A44790"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6A5A52A0"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2620B2DF"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tcPr>
          <w:p w14:paraId="4F7ADA52"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3716564E"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6EF9B1FE"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7C2E5E4C"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19E481B9" w14:textId="77777777" w:rsidR="00533CA2" w:rsidRPr="00533CA2" w:rsidRDefault="00533CA2" w:rsidP="00533CA2">
            <w:pPr>
              <w:kinsoku w:val="0"/>
              <w:overflowPunct w:val="0"/>
              <w:snapToGrid w:val="0"/>
              <w:jc w:val="left"/>
              <w:rPr>
                <w:rFonts w:hAnsi="ＭＳ 明朝"/>
                <w:sz w:val="18"/>
                <w:szCs w:val="18"/>
              </w:rPr>
            </w:pPr>
          </w:p>
        </w:tc>
        <w:tc>
          <w:tcPr>
            <w:tcW w:w="3745" w:type="dxa"/>
            <w:gridSpan w:val="9"/>
            <w:tcBorders>
              <w:top w:val="single" w:sz="8" w:space="0" w:color="auto"/>
              <w:left w:val="nil"/>
              <w:right w:val="nil"/>
            </w:tcBorders>
          </w:tcPr>
          <w:p w14:paraId="6E51504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流　動　負　債</w:t>
            </w:r>
          </w:p>
        </w:tc>
        <w:tc>
          <w:tcPr>
            <w:tcW w:w="711" w:type="dxa"/>
            <w:gridSpan w:val="4"/>
            <w:vMerge/>
            <w:tcBorders>
              <w:left w:val="nil"/>
            </w:tcBorders>
          </w:tcPr>
          <w:p w14:paraId="408184DE"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390830CF" w14:textId="77777777" w:rsidTr="00B4226C">
        <w:trPr>
          <w:cantSplit/>
          <w:trHeight w:val="340"/>
        </w:trPr>
        <w:tc>
          <w:tcPr>
            <w:tcW w:w="277" w:type="dxa"/>
            <w:vMerge/>
            <w:textDirection w:val="tbRlV"/>
            <w:vAlign w:val="bottom"/>
          </w:tcPr>
          <w:p w14:paraId="10D2B59B"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7E8DBBD2"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1E6B5031"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810" w:type="dxa"/>
            <w:gridSpan w:val="18"/>
            <w:vAlign w:val="center"/>
          </w:tcPr>
          <w:p w14:paraId="15F026AB"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企業の支払能力を見るもので、この比率が大きいほど支払能力が高いとされている。</w:t>
            </w:r>
          </w:p>
        </w:tc>
      </w:tr>
      <w:tr w:rsidR="00533CA2" w:rsidRPr="00533CA2" w14:paraId="1DC79898" w14:textId="77777777" w:rsidTr="00B4226C">
        <w:trPr>
          <w:cantSplit/>
          <w:trHeight w:val="283"/>
        </w:trPr>
        <w:tc>
          <w:tcPr>
            <w:tcW w:w="277" w:type="dxa"/>
            <w:vMerge w:val="restart"/>
            <w:textDirection w:val="tbRlV"/>
            <w:vAlign w:val="bottom"/>
          </w:tcPr>
          <w:p w14:paraId="0A454201"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回　　転　　率</w:t>
            </w:r>
          </w:p>
        </w:tc>
        <w:tc>
          <w:tcPr>
            <w:tcW w:w="1269" w:type="dxa"/>
            <w:vMerge w:val="restart"/>
            <w:vAlign w:val="center"/>
          </w:tcPr>
          <w:p w14:paraId="1E01DACF"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自己資本</w:t>
            </w:r>
          </w:p>
          <w:p w14:paraId="483404C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回転率</w:t>
            </w:r>
          </w:p>
        </w:tc>
        <w:tc>
          <w:tcPr>
            <w:tcW w:w="283" w:type="dxa"/>
            <w:vMerge w:val="restart"/>
            <w:textDirection w:val="tbRlV"/>
            <w:vAlign w:val="center"/>
          </w:tcPr>
          <w:p w14:paraId="0EA71384"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回転</w:t>
            </w:r>
          </w:p>
        </w:tc>
        <w:tc>
          <w:tcPr>
            <w:tcW w:w="709" w:type="dxa"/>
            <w:vMerge w:val="restart"/>
            <w:vAlign w:val="center"/>
          </w:tcPr>
          <w:p w14:paraId="3AA479A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0.1</w:t>
            </w:r>
          </w:p>
        </w:tc>
        <w:tc>
          <w:tcPr>
            <w:tcW w:w="709" w:type="dxa"/>
            <w:vMerge w:val="restart"/>
            <w:vAlign w:val="center"/>
          </w:tcPr>
          <w:p w14:paraId="52DBFF8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0.1</w:t>
            </w:r>
          </w:p>
        </w:tc>
        <w:tc>
          <w:tcPr>
            <w:tcW w:w="708" w:type="dxa"/>
            <w:vMerge w:val="restart"/>
            <w:tcBorders>
              <w:right w:val="single" w:sz="2" w:space="0" w:color="auto"/>
            </w:tcBorders>
            <w:vAlign w:val="center"/>
          </w:tcPr>
          <w:p w14:paraId="5CE7455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0.1</w:t>
            </w:r>
          </w:p>
        </w:tc>
        <w:tc>
          <w:tcPr>
            <w:tcW w:w="992" w:type="dxa"/>
            <w:vMerge w:val="restart"/>
            <w:tcBorders>
              <w:right w:val="single" w:sz="2" w:space="0" w:color="auto"/>
            </w:tcBorders>
            <w:vAlign w:val="center"/>
          </w:tcPr>
          <w:p w14:paraId="2F5C369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0.1</w:t>
            </w:r>
          </w:p>
        </w:tc>
        <w:tc>
          <w:tcPr>
            <w:tcW w:w="236" w:type="dxa"/>
            <w:vMerge w:val="restart"/>
            <w:tcBorders>
              <w:top w:val="single" w:sz="2" w:space="0" w:color="auto"/>
              <w:left w:val="single" w:sz="2" w:space="0" w:color="auto"/>
              <w:right w:val="nil"/>
            </w:tcBorders>
          </w:tcPr>
          <w:p w14:paraId="7FA7B8E3" w14:textId="77777777" w:rsidR="00533CA2" w:rsidRPr="00533CA2" w:rsidRDefault="00533CA2" w:rsidP="00533CA2">
            <w:pPr>
              <w:jc w:val="left"/>
              <w:rPr>
                <w:rFonts w:hAnsi="ＭＳ 明朝"/>
                <w:sz w:val="18"/>
                <w:szCs w:val="18"/>
              </w:rPr>
            </w:pPr>
          </w:p>
        </w:tc>
        <w:tc>
          <w:tcPr>
            <w:tcW w:w="4173" w:type="dxa"/>
            <w:gridSpan w:val="12"/>
            <w:tcBorders>
              <w:top w:val="single" w:sz="2" w:space="0" w:color="auto"/>
              <w:left w:val="nil"/>
              <w:bottom w:val="single" w:sz="8" w:space="0" w:color="auto"/>
              <w:right w:val="nil"/>
            </w:tcBorders>
            <w:vAlign w:val="bottom"/>
          </w:tcPr>
          <w:p w14:paraId="606CE1D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14:paraId="4C20B4DE"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33F43E9E" w14:textId="77777777" w:rsidTr="00B4226C">
        <w:trPr>
          <w:cantSplit/>
          <w:trHeight w:val="283"/>
        </w:trPr>
        <w:tc>
          <w:tcPr>
            <w:tcW w:w="277" w:type="dxa"/>
            <w:vMerge/>
            <w:textDirection w:val="tbRlV"/>
            <w:vAlign w:val="center"/>
          </w:tcPr>
          <w:p w14:paraId="0D35C0EF" w14:textId="77777777" w:rsidR="00533CA2" w:rsidRPr="00533CA2" w:rsidRDefault="00533CA2" w:rsidP="00533CA2">
            <w:pPr>
              <w:kinsoku w:val="0"/>
              <w:overflowPunct w:val="0"/>
              <w:snapToGrid w:val="0"/>
              <w:ind w:left="365" w:right="113"/>
              <w:jc w:val="center"/>
              <w:rPr>
                <w:rFonts w:hAnsi="ＭＳ 明朝"/>
                <w:sz w:val="18"/>
                <w:szCs w:val="18"/>
              </w:rPr>
            </w:pPr>
          </w:p>
        </w:tc>
        <w:tc>
          <w:tcPr>
            <w:tcW w:w="1269" w:type="dxa"/>
            <w:vMerge/>
          </w:tcPr>
          <w:p w14:paraId="62374FC3"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7EFBDBDB"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tcPr>
          <w:p w14:paraId="1F2E4F9B"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4EB0A847" w14:textId="77777777" w:rsidR="00533CA2" w:rsidRPr="00533CA2" w:rsidRDefault="00533CA2" w:rsidP="00533CA2">
            <w:pPr>
              <w:kinsoku w:val="0"/>
              <w:overflowPunct w:val="0"/>
              <w:snapToGrid w:val="0"/>
              <w:jc w:val="right"/>
              <w:rPr>
                <w:rFonts w:hAnsi="ＭＳ 明朝"/>
                <w:sz w:val="18"/>
                <w:szCs w:val="18"/>
              </w:rPr>
            </w:pPr>
          </w:p>
        </w:tc>
        <w:tc>
          <w:tcPr>
            <w:tcW w:w="708" w:type="dxa"/>
            <w:vMerge/>
            <w:tcBorders>
              <w:right w:val="single" w:sz="2" w:space="0" w:color="auto"/>
            </w:tcBorders>
            <w:vAlign w:val="center"/>
          </w:tcPr>
          <w:p w14:paraId="6A3483C2" w14:textId="77777777" w:rsidR="00533CA2" w:rsidRPr="00533CA2" w:rsidRDefault="00533CA2" w:rsidP="00533CA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14:paraId="7BAF8CC1"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left w:val="single" w:sz="2" w:space="0" w:color="auto"/>
              <w:right w:val="nil"/>
            </w:tcBorders>
          </w:tcPr>
          <w:p w14:paraId="18B7BBCE" w14:textId="77777777" w:rsidR="00533CA2" w:rsidRPr="00533CA2" w:rsidRDefault="00533CA2" w:rsidP="00533CA2">
            <w:pPr>
              <w:widowControl/>
              <w:jc w:val="left"/>
              <w:rPr>
                <w:rFonts w:hAnsi="ＭＳ 明朝"/>
                <w:sz w:val="18"/>
                <w:szCs w:val="18"/>
              </w:rPr>
            </w:pPr>
          </w:p>
        </w:tc>
        <w:tc>
          <w:tcPr>
            <w:tcW w:w="938" w:type="dxa"/>
            <w:gridSpan w:val="6"/>
            <w:vMerge w:val="restart"/>
            <w:tcBorders>
              <w:top w:val="single" w:sz="8" w:space="0" w:color="auto"/>
              <w:left w:val="nil"/>
              <w:bottom w:val="single" w:sz="2" w:space="0" w:color="auto"/>
              <w:right w:val="nil"/>
            </w:tcBorders>
          </w:tcPr>
          <w:p w14:paraId="5BAC92B2" w14:textId="51C8C164" w:rsidR="00533CA2" w:rsidRPr="00533CA2" w:rsidRDefault="00533CA2" w:rsidP="00533CA2">
            <w:pPr>
              <w:widowControl/>
              <w:jc w:val="center"/>
              <w:rPr>
                <w:rFonts w:hAnsi="ＭＳ 明朝"/>
                <w:sz w:val="18"/>
                <w:szCs w:val="18"/>
              </w:rPr>
            </w:pPr>
            <w:r w:rsidRPr="00533CA2">
              <w:rPr>
                <w:rFonts w:hAnsi="ＭＳ 明朝"/>
                <w:noProof/>
                <w:sz w:val="18"/>
                <w:szCs w:val="18"/>
              </w:rPr>
              <mc:AlternateContent>
                <mc:Choice Requires="wps">
                  <w:drawing>
                    <wp:anchor distT="0" distB="0" distL="114300" distR="114300" simplePos="0" relativeHeight="251663360" behindDoc="0" locked="0" layoutInCell="1" allowOverlap="1" wp14:anchorId="2C57E104" wp14:editId="4A3E4423">
                      <wp:simplePos x="0" y="0"/>
                      <wp:positionH relativeFrom="column">
                        <wp:posOffset>461645</wp:posOffset>
                      </wp:positionH>
                      <wp:positionV relativeFrom="paragraph">
                        <wp:posOffset>63500</wp:posOffset>
                      </wp:positionV>
                      <wp:extent cx="1741805" cy="252095"/>
                      <wp:effectExtent l="7620" t="10795" r="12700" b="13335"/>
                      <wp:wrapNone/>
                      <wp:docPr id="15" name="大かっこ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1805" cy="252095"/>
                              </a:xfrm>
                              <a:prstGeom prst="bracketPair">
                                <a:avLst>
                                  <a:gd name="adj" fmla="val 196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3A217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5" o:spid="_x0000_s1026" type="#_x0000_t185" style="position:absolute;left:0;text-align:left;margin-left:36.35pt;margin-top:5pt;width:137.15pt;height:19.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" adj="4240">
                      <v:textbox inset="5.85pt,.7pt,5.85pt,.7pt"/>
                    </v:shape>
                  </w:pict>
                </mc:Fallback>
              </mc:AlternateContent>
            </w:r>
          </w:p>
        </w:tc>
        <w:tc>
          <w:tcPr>
            <w:tcW w:w="2571" w:type="dxa"/>
            <w:tcBorders>
              <w:top w:val="single" w:sz="8" w:space="0" w:color="auto"/>
              <w:left w:val="nil"/>
              <w:bottom w:val="single" w:sz="8" w:space="0" w:color="auto"/>
              <w:right w:val="nil"/>
            </w:tcBorders>
            <w:vAlign w:val="center"/>
          </w:tcPr>
          <w:p w14:paraId="06848DBC"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期首自己資本＋期末自己資本</w:t>
            </w:r>
          </w:p>
        </w:tc>
        <w:tc>
          <w:tcPr>
            <w:tcW w:w="664" w:type="dxa"/>
            <w:gridSpan w:val="5"/>
            <w:vMerge w:val="restart"/>
            <w:tcBorders>
              <w:top w:val="single" w:sz="8" w:space="0" w:color="auto"/>
              <w:left w:val="nil"/>
              <w:bottom w:val="single" w:sz="2" w:space="0" w:color="auto"/>
              <w:right w:val="nil"/>
            </w:tcBorders>
          </w:tcPr>
          <w:p w14:paraId="263E1B52" w14:textId="77777777" w:rsidR="00533CA2" w:rsidRPr="00533CA2" w:rsidRDefault="00533CA2" w:rsidP="00533CA2">
            <w:pPr>
              <w:kinsoku w:val="0"/>
              <w:overflowPunct w:val="0"/>
              <w:snapToGrid w:val="0"/>
              <w:jc w:val="left"/>
              <w:rPr>
                <w:rFonts w:hAnsi="ＭＳ 明朝"/>
                <w:sz w:val="18"/>
                <w:szCs w:val="18"/>
              </w:rPr>
            </w:pPr>
          </w:p>
        </w:tc>
        <w:tc>
          <w:tcPr>
            <w:tcW w:w="283" w:type="dxa"/>
            <w:vMerge/>
            <w:tcBorders>
              <w:left w:val="nil"/>
              <w:right w:val="single" w:sz="2" w:space="0" w:color="auto"/>
            </w:tcBorders>
          </w:tcPr>
          <w:p w14:paraId="37AAF135"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7174C807" w14:textId="77777777" w:rsidTr="00B4226C">
        <w:trPr>
          <w:cantSplit/>
          <w:trHeight w:val="283"/>
        </w:trPr>
        <w:tc>
          <w:tcPr>
            <w:tcW w:w="277" w:type="dxa"/>
            <w:vMerge/>
            <w:textDirection w:val="tbRlV"/>
            <w:vAlign w:val="center"/>
          </w:tcPr>
          <w:p w14:paraId="3C130E5D" w14:textId="77777777" w:rsidR="00533CA2" w:rsidRPr="00533CA2" w:rsidRDefault="00533CA2" w:rsidP="00533CA2">
            <w:pPr>
              <w:kinsoku w:val="0"/>
              <w:overflowPunct w:val="0"/>
              <w:snapToGrid w:val="0"/>
              <w:ind w:left="365" w:right="113"/>
              <w:jc w:val="center"/>
              <w:rPr>
                <w:rFonts w:hAnsi="ＭＳ 明朝"/>
                <w:sz w:val="18"/>
                <w:szCs w:val="18"/>
              </w:rPr>
            </w:pPr>
          </w:p>
        </w:tc>
        <w:tc>
          <w:tcPr>
            <w:tcW w:w="1269" w:type="dxa"/>
            <w:vMerge/>
          </w:tcPr>
          <w:p w14:paraId="421ACCE4"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19332F22"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tcPr>
          <w:p w14:paraId="5BA3D8D5"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37C24709" w14:textId="77777777" w:rsidR="00533CA2" w:rsidRPr="00533CA2" w:rsidRDefault="00533CA2" w:rsidP="00533CA2">
            <w:pPr>
              <w:kinsoku w:val="0"/>
              <w:overflowPunct w:val="0"/>
              <w:snapToGrid w:val="0"/>
              <w:jc w:val="right"/>
              <w:rPr>
                <w:rFonts w:hAnsi="ＭＳ 明朝"/>
                <w:sz w:val="18"/>
                <w:szCs w:val="18"/>
              </w:rPr>
            </w:pPr>
          </w:p>
        </w:tc>
        <w:tc>
          <w:tcPr>
            <w:tcW w:w="708" w:type="dxa"/>
            <w:vMerge/>
            <w:tcBorders>
              <w:bottom w:val="single" w:sz="4" w:space="0" w:color="auto"/>
              <w:right w:val="single" w:sz="2" w:space="0" w:color="auto"/>
            </w:tcBorders>
            <w:vAlign w:val="center"/>
          </w:tcPr>
          <w:p w14:paraId="332BEE13" w14:textId="77777777" w:rsidR="00533CA2" w:rsidRPr="00533CA2" w:rsidRDefault="00533CA2" w:rsidP="00533CA2">
            <w:pPr>
              <w:kinsoku w:val="0"/>
              <w:overflowPunct w:val="0"/>
              <w:snapToGrid w:val="0"/>
              <w:jc w:val="right"/>
              <w:rPr>
                <w:rFonts w:hAnsi="ＭＳ 明朝"/>
                <w:sz w:val="18"/>
                <w:szCs w:val="18"/>
              </w:rPr>
            </w:pPr>
          </w:p>
        </w:tc>
        <w:tc>
          <w:tcPr>
            <w:tcW w:w="992" w:type="dxa"/>
            <w:vMerge/>
            <w:tcBorders>
              <w:bottom w:val="single" w:sz="4" w:space="0" w:color="auto"/>
              <w:right w:val="single" w:sz="2" w:space="0" w:color="auto"/>
            </w:tcBorders>
            <w:vAlign w:val="center"/>
          </w:tcPr>
          <w:p w14:paraId="37592585"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left w:val="single" w:sz="2" w:space="0" w:color="auto"/>
              <w:bottom w:val="nil"/>
              <w:right w:val="nil"/>
            </w:tcBorders>
          </w:tcPr>
          <w:p w14:paraId="72013841" w14:textId="77777777" w:rsidR="00533CA2" w:rsidRPr="00533CA2" w:rsidRDefault="00533CA2" w:rsidP="00533CA2">
            <w:pPr>
              <w:kinsoku w:val="0"/>
              <w:overflowPunct w:val="0"/>
              <w:snapToGrid w:val="0"/>
              <w:jc w:val="left"/>
              <w:rPr>
                <w:rFonts w:hAnsi="ＭＳ 明朝"/>
                <w:sz w:val="18"/>
                <w:szCs w:val="18"/>
              </w:rPr>
            </w:pPr>
          </w:p>
        </w:tc>
        <w:tc>
          <w:tcPr>
            <w:tcW w:w="938" w:type="dxa"/>
            <w:gridSpan w:val="6"/>
            <w:vMerge/>
            <w:tcBorders>
              <w:top w:val="single" w:sz="2" w:space="0" w:color="auto"/>
              <w:left w:val="nil"/>
              <w:bottom w:val="nil"/>
              <w:right w:val="nil"/>
            </w:tcBorders>
          </w:tcPr>
          <w:p w14:paraId="33D806C2" w14:textId="77777777" w:rsidR="00533CA2" w:rsidRPr="00533CA2" w:rsidRDefault="00533CA2" w:rsidP="00533CA2">
            <w:pPr>
              <w:kinsoku w:val="0"/>
              <w:overflowPunct w:val="0"/>
              <w:snapToGrid w:val="0"/>
              <w:jc w:val="center"/>
              <w:rPr>
                <w:rFonts w:hAnsi="ＭＳ 明朝"/>
                <w:sz w:val="18"/>
                <w:szCs w:val="18"/>
              </w:rPr>
            </w:pPr>
          </w:p>
        </w:tc>
        <w:tc>
          <w:tcPr>
            <w:tcW w:w="2571" w:type="dxa"/>
            <w:tcBorders>
              <w:top w:val="single" w:sz="8" w:space="0" w:color="auto"/>
              <w:left w:val="nil"/>
              <w:bottom w:val="nil"/>
              <w:right w:val="nil"/>
            </w:tcBorders>
            <w:vAlign w:val="center"/>
          </w:tcPr>
          <w:p w14:paraId="0187FEBF"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w:t>
            </w:r>
          </w:p>
        </w:tc>
        <w:tc>
          <w:tcPr>
            <w:tcW w:w="664" w:type="dxa"/>
            <w:gridSpan w:val="5"/>
            <w:vMerge/>
            <w:tcBorders>
              <w:top w:val="single" w:sz="2" w:space="0" w:color="auto"/>
              <w:left w:val="nil"/>
              <w:bottom w:val="nil"/>
              <w:right w:val="nil"/>
            </w:tcBorders>
          </w:tcPr>
          <w:p w14:paraId="594496B0" w14:textId="77777777" w:rsidR="00533CA2" w:rsidRPr="00533CA2" w:rsidRDefault="00533CA2" w:rsidP="00533CA2">
            <w:pPr>
              <w:widowControl/>
              <w:jc w:val="left"/>
              <w:rPr>
                <w:rFonts w:hAnsi="ＭＳ 明朝"/>
                <w:sz w:val="18"/>
                <w:szCs w:val="18"/>
              </w:rPr>
            </w:pPr>
          </w:p>
        </w:tc>
        <w:tc>
          <w:tcPr>
            <w:tcW w:w="283" w:type="dxa"/>
            <w:vMerge/>
            <w:tcBorders>
              <w:left w:val="nil"/>
              <w:bottom w:val="nil"/>
              <w:right w:val="single" w:sz="2" w:space="0" w:color="auto"/>
            </w:tcBorders>
          </w:tcPr>
          <w:p w14:paraId="3755CBB6" w14:textId="77777777" w:rsidR="00533CA2" w:rsidRPr="00533CA2" w:rsidRDefault="00533CA2" w:rsidP="00533CA2">
            <w:pPr>
              <w:widowControl/>
              <w:jc w:val="left"/>
              <w:rPr>
                <w:rFonts w:hAnsi="ＭＳ 明朝"/>
                <w:sz w:val="18"/>
                <w:szCs w:val="18"/>
              </w:rPr>
            </w:pPr>
          </w:p>
        </w:tc>
      </w:tr>
      <w:tr w:rsidR="00533CA2" w:rsidRPr="00533CA2" w14:paraId="6F945073" w14:textId="77777777" w:rsidTr="00B4226C">
        <w:trPr>
          <w:cantSplit/>
          <w:trHeight w:val="283"/>
        </w:trPr>
        <w:tc>
          <w:tcPr>
            <w:tcW w:w="277" w:type="dxa"/>
            <w:vMerge/>
            <w:textDirection w:val="tbRlV"/>
            <w:vAlign w:val="center"/>
          </w:tcPr>
          <w:p w14:paraId="282A9640" w14:textId="77777777" w:rsidR="00533CA2" w:rsidRPr="00533CA2" w:rsidRDefault="00533CA2" w:rsidP="00533CA2">
            <w:pPr>
              <w:kinsoku w:val="0"/>
              <w:overflowPunct w:val="0"/>
              <w:snapToGrid w:val="0"/>
              <w:ind w:left="365" w:right="113"/>
              <w:jc w:val="center"/>
              <w:rPr>
                <w:rFonts w:hAnsi="ＭＳ 明朝"/>
                <w:sz w:val="18"/>
                <w:szCs w:val="18"/>
              </w:rPr>
            </w:pPr>
          </w:p>
        </w:tc>
        <w:tc>
          <w:tcPr>
            <w:tcW w:w="1269" w:type="dxa"/>
            <w:vMerge/>
            <w:tcBorders>
              <w:bottom w:val="single" w:sz="4" w:space="0" w:color="auto"/>
            </w:tcBorders>
          </w:tcPr>
          <w:p w14:paraId="04D2E9B3" w14:textId="77777777" w:rsidR="00533CA2" w:rsidRPr="00533CA2" w:rsidRDefault="00533CA2" w:rsidP="00533CA2">
            <w:pPr>
              <w:kinsoku w:val="0"/>
              <w:overflowPunct w:val="0"/>
              <w:snapToGrid w:val="0"/>
              <w:jc w:val="left"/>
              <w:rPr>
                <w:rFonts w:hAnsi="ＭＳ 明朝"/>
                <w:sz w:val="18"/>
                <w:szCs w:val="18"/>
              </w:rPr>
            </w:pPr>
          </w:p>
        </w:tc>
        <w:tc>
          <w:tcPr>
            <w:tcW w:w="283" w:type="dxa"/>
            <w:vMerge/>
            <w:tcBorders>
              <w:bottom w:val="single" w:sz="4" w:space="0" w:color="auto"/>
            </w:tcBorders>
            <w:vAlign w:val="center"/>
          </w:tcPr>
          <w:p w14:paraId="2A5C2057"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810" w:type="dxa"/>
            <w:gridSpan w:val="18"/>
            <w:tcBorders>
              <w:bottom w:val="single" w:sz="4" w:space="0" w:color="auto"/>
            </w:tcBorders>
          </w:tcPr>
          <w:p w14:paraId="2B5178CE" w14:textId="77777777" w:rsidR="00533CA2" w:rsidRPr="00533CA2" w:rsidRDefault="00533CA2" w:rsidP="00533CA2">
            <w:pPr>
              <w:widowControl/>
              <w:jc w:val="left"/>
              <w:rPr>
                <w:rFonts w:hAnsi="ＭＳ 明朝"/>
                <w:sz w:val="18"/>
                <w:szCs w:val="18"/>
              </w:rPr>
            </w:pPr>
            <w:r w:rsidRPr="00533CA2">
              <w:rPr>
                <w:rFonts w:hAnsi="ＭＳ 明朝" w:hint="eastAsia"/>
                <w:sz w:val="18"/>
                <w:szCs w:val="18"/>
              </w:rPr>
              <w:t>自己資本の働きを観察したもので、数値が大きいほど資本が効率的に使われていることを示す。</w:t>
            </w:r>
          </w:p>
        </w:tc>
      </w:tr>
      <w:tr w:rsidR="00533CA2" w:rsidRPr="00533CA2" w14:paraId="6CFFECA6" w14:textId="77777777" w:rsidTr="00B4226C">
        <w:trPr>
          <w:cantSplit/>
          <w:trHeight w:val="283"/>
        </w:trPr>
        <w:tc>
          <w:tcPr>
            <w:tcW w:w="277" w:type="dxa"/>
            <w:vMerge/>
            <w:textDirection w:val="tbRlV"/>
            <w:vAlign w:val="center"/>
          </w:tcPr>
          <w:p w14:paraId="27DF2EE9" w14:textId="77777777" w:rsidR="00533CA2" w:rsidRPr="00533CA2" w:rsidRDefault="00533CA2" w:rsidP="00533CA2">
            <w:pPr>
              <w:kinsoku w:val="0"/>
              <w:overflowPunct w:val="0"/>
              <w:snapToGrid w:val="0"/>
              <w:ind w:left="365" w:right="113"/>
              <w:jc w:val="center"/>
              <w:rPr>
                <w:rFonts w:hAnsi="ＭＳ 明朝"/>
                <w:sz w:val="18"/>
                <w:szCs w:val="18"/>
              </w:rPr>
            </w:pPr>
          </w:p>
        </w:tc>
        <w:tc>
          <w:tcPr>
            <w:tcW w:w="1269" w:type="dxa"/>
            <w:vMerge w:val="restart"/>
            <w:tcBorders>
              <w:top w:val="single" w:sz="4" w:space="0" w:color="auto"/>
            </w:tcBorders>
            <w:vAlign w:val="center"/>
          </w:tcPr>
          <w:p w14:paraId="3817601C"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流動資産</w:t>
            </w:r>
          </w:p>
          <w:p w14:paraId="73CEE63D"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回転率</w:t>
            </w:r>
          </w:p>
        </w:tc>
        <w:tc>
          <w:tcPr>
            <w:tcW w:w="283" w:type="dxa"/>
            <w:vMerge w:val="restart"/>
            <w:tcBorders>
              <w:top w:val="single" w:sz="4" w:space="0" w:color="auto"/>
            </w:tcBorders>
            <w:textDirection w:val="tbRlV"/>
            <w:vAlign w:val="center"/>
          </w:tcPr>
          <w:p w14:paraId="6363AAB8"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回転</w:t>
            </w:r>
          </w:p>
        </w:tc>
        <w:tc>
          <w:tcPr>
            <w:tcW w:w="709" w:type="dxa"/>
            <w:vMerge w:val="restart"/>
            <w:tcBorders>
              <w:top w:val="single" w:sz="4" w:space="0" w:color="auto"/>
            </w:tcBorders>
            <w:vAlign w:val="center"/>
          </w:tcPr>
          <w:p w14:paraId="019938B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1.8</w:t>
            </w:r>
          </w:p>
        </w:tc>
        <w:tc>
          <w:tcPr>
            <w:tcW w:w="709" w:type="dxa"/>
            <w:vMerge w:val="restart"/>
            <w:tcBorders>
              <w:top w:val="single" w:sz="4" w:space="0" w:color="auto"/>
            </w:tcBorders>
            <w:vAlign w:val="center"/>
          </w:tcPr>
          <w:p w14:paraId="6E21EFE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1.5</w:t>
            </w:r>
          </w:p>
        </w:tc>
        <w:tc>
          <w:tcPr>
            <w:tcW w:w="708" w:type="dxa"/>
            <w:vMerge w:val="restart"/>
            <w:tcBorders>
              <w:top w:val="single" w:sz="4" w:space="0" w:color="auto"/>
            </w:tcBorders>
            <w:vAlign w:val="center"/>
          </w:tcPr>
          <w:p w14:paraId="26FDD4A1"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1.3</w:t>
            </w:r>
          </w:p>
        </w:tc>
        <w:tc>
          <w:tcPr>
            <w:tcW w:w="992" w:type="dxa"/>
            <w:vMerge w:val="restart"/>
            <w:tcBorders>
              <w:top w:val="single" w:sz="4" w:space="0" w:color="auto"/>
              <w:right w:val="single" w:sz="2" w:space="0" w:color="auto"/>
            </w:tcBorders>
            <w:vAlign w:val="center"/>
          </w:tcPr>
          <w:p w14:paraId="72D2E3C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1.4</w:t>
            </w:r>
          </w:p>
        </w:tc>
        <w:tc>
          <w:tcPr>
            <w:tcW w:w="387" w:type="dxa"/>
            <w:gridSpan w:val="3"/>
            <w:vMerge w:val="restart"/>
            <w:tcBorders>
              <w:top w:val="single" w:sz="2" w:space="0" w:color="auto"/>
              <w:left w:val="single" w:sz="2" w:space="0" w:color="auto"/>
              <w:right w:val="nil"/>
            </w:tcBorders>
          </w:tcPr>
          <w:p w14:paraId="1F7A1BF9" w14:textId="77777777" w:rsidR="00533CA2" w:rsidRPr="00533CA2" w:rsidRDefault="00533CA2" w:rsidP="00533CA2">
            <w:pPr>
              <w:kinsoku w:val="0"/>
              <w:overflowPunct w:val="0"/>
              <w:snapToGrid w:val="0"/>
              <w:jc w:val="left"/>
              <w:rPr>
                <w:rFonts w:hAnsi="ＭＳ 明朝"/>
                <w:sz w:val="18"/>
                <w:szCs w:val="18"/>
              </w:rPr>
            </w:pPr>
          </w:p>
        </w:tc>
        <w:tc>
          <w:tcPr>
            <w:tcW w:w="4022" w:type="dxa"/>
            <w:gridSpan w:val="10"/>
            <w:tcBorders>
              <w:top w:val="single" w:sz="2" w:space="0" w:color="auto"/>
              <w:left w:val="nil"/>
              <w:bottom w:val="single" w:sz="8" w:space="0" w:color="auto"/>
              <w:right w:val="nil"/>
            </w:tcBorders>
            <w:vAlign w:val="bottom"/>
          </w:tcPr>
          <w:p w14:paraId="2A8FD389"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営業収益－受託事業収益</w:t>
            </w:r>
          </w:p>
        </w:tc>
        <w:tc>
          <w:tcPr>
            <w:tcW w:w="283" w:type="dxa"/>
            <w:vMerge w:val="restart"/>
            <w:tcBorders>
              <w:top w:val="single" w:sz="2" w:space="0" w:color="auto"/>
              <w:left w:val="nil"/>
              <w:right w:val="single" w:sz="2" w:space="0" w:color="auto"/>
            </w:tcBorders>
          </w:tcPr>
          <w:p w14:paraId="6AB2EB76"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25E6B6F0" w14:textId="77777777" w:rsidTr="00B4226C">
        <w:trPr>
          <w:cantSplit/>
          <w:trHeight w:val="283"/>
        </w:trPr>
        <w:tc>
          <w:tcPr>
            <w:tcW w:w="277" w:type="dxa"/>
            <w:vMerge/>
            <w:textDirection w:val="tbRlV"/>
            <w:vAlign w:val="center"/>
          </w:tcPr>
          <w:p w14:paraId="312693E4"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300467C6"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340DD785"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vAlign w:val="center"/>
          </w:tcPr>
          <w:p w14:paraId="1211D2D3"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50D1A365"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576431E" w14:textId="77777777" w:rsidR="00533CA2" w:rsidRPr="00533CA2" w:rsidRDefault="00533CA2" w:rsidP="00533CA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14:paraId="74F99F2D" w14:textId="77777777" w:rsidR="00533CA2" w:rsidRPr="00533CA2" w:rsidRDefault="00533CA2" w:rsidP="00533CA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14:paraId="275C73EA" w14:textId="77777777" w:rsidR="00533CA2" w:rsidRPr="00533CA2" w:rsidRDefault="00533CA2" w:rsidP="00533CA2">
            <w:pPr>
              <w:kinsoku w:val="0"/>
              <w:overflowPunct w:val="0"/>
              <w:snapToGrid w:val="0"/>
              <w:jc w:val="left"/>
              <w:rPr>
                <w:rFonts w:hAnsi="ＭＳ 明朝"/>
                <w:sz w:val="18"/>
                <w:szCs w:val="18"/>
              </w:rPr>
            </w:pPr>
          </w:p>
        </w:tc>
        <w:tc>
          <w:tcPr>
            <w:tcW w:w="572" w:type="dxa"/>
            <w:gridSpan w:val="2"/>
            <w:vMerge w:val="restart"/>
            <w:tcBorders>
              <w:top w:val="single" w:sz="8" w:space="0" w:color="auto"/>
              <w:left w:val="nil"/>
              <w:right w:val="nil"/>
            </w:tcBorders>
            <w:vAlign w:val="center"/>
          </w:tcPr>
          <w:p w14:paraId="20D7A782" w14:textId="7FCC7371" w:rsidR="00533CA2" w:rsidRPr="00533CA2" w:rsidRDefault="00533CA2" w:rsidP="00533CA2">
            <w:pPr>
              <w:kinsoku w:val="0"/>
              <w:overflowPunct w:val="0"/>
              <w:snapToGrid w:val="0"/>
              <w:ind w:firstLineChars="500" w:firstLine="795"/>
              <w:rPr>
                <w:rFonts w:hAnsi="ＭＳ 明朝"/>
                <w:sz w:val="18"/>
                <w:szCs w:val="18"/>
              </w:rPr>
            </w:pPr>
            <w:r w:rsidRPr="00533CA2">
              <w:rPr>
                <w:rFonts w:hAnsi="ＭＳ 明朝"/>
                <w:noProof/>
                <w:sz w:val="18"/>
                <w:szCs w:val="18"/>
              </w:rPr>
              <mc:AlternateContent>
                <mc:Choice Requires="wps">
                  <w:drawing>
                    <wp:anchor distT="0" distB="0" distL="114300" distR="114300" simplePos="0" relativeHeight="251662336" behindDoc="0" locked="0" layoutInCell="1" allowOverlap="1" wp14:anchorId="42601D7C" wp14:editId="182FE0B6">
                      <wp:simplePos x="0" y="0"/>
                      <wp:positionH relativeFrom="column">
                        <wp:posOffset>232410</wp:posOffset>
                      </wp:positionH>
                      <wp:positionV relativeFrom="paragraph">
                        <wp:posOffset>-1905</wp:posOffset>
                      </wp:positionV>
                      <wp:extent cx="1901825" cy="252095"/>
                      <wp:effectExtent l="7620" t="8890" r="5080" b="5715"/>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825" cy="252095"/>
                              </a:xfrm>
                              <a:prstGeom prst="bracketPair">
                                <a:avLst>
                                  <a:gd name="adj" fmla="val 2040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88C47" id="大かっこ 14" o:spid="_x0000_s1026" type="#_x0000_t185" style="position:absolute;left:0;text-align:left;margin-left:18.3pt;margin-top:-.15pt;width:149.75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" adj="4407">
                      <v:textbox inset="5.85pt,.7pt,5.85pt,.7pt"/>
                    </v:shape>
                  </w:pict>
                </mc:Fallback>
              </mc:AlternateContent>
            </w:r>
            <w:r w:rsidRPr="00533CA2">
              <w:rPr>
                <w:rFonts w:hAnsi="ＭＳ 明朝"/>
                <w:sz w:val="18"/>
                <w:szCs w:val="18"/>
              </w:rPr>
              <w:t xml:space="preserve"> </w:t>
            </w:r>
          </w:p>
        </w:tc>
        <w:tc>
          <w:tcPr>
            <w:tcW w:w="2811" w:type="dxa"/>
            <w:gridSpan w:val="4"/>
            <w:tcBorders>
              <w:top w:val="single" w:sz="8" w:space="0" w:color="auto"/>
              <w:left w:val="nil"/>
              <w:bottom w:val="single" w:sz="8" w:space="0" w:color="auto"/>
              <w:right w:val="nil"/>
            </w:tcBorders>
            <w:vAlign w:val="center"/>
          </w:tcPr>
          <w:p w14:paraId="0C41F55B" w14:textId="77777777" w:rsidR="00533CA2" w:rsidRPr="00533CA2" w:rsidRDefault="00533CA2" w:rsidP="00533CA2">
            <w:pPr>
              <w:kinsoku w:val="0"/>
              <w:overflowPunct w:val="0"/>
              <w:snapToGrid w:val="0"/>
              <w:ind w:firstLineChars="100" w:firstLine="159"/>
              <w:rPr>
                <w:rFonts w:hAnsi="ＭＳ 明朝"/>
                <w:sz w:val="18"/>
                <w:szCs w:val="18"/>
              </w:rPr>
            </w:pPr>
            <w:r w:rsidRPr="00533CA2">
              <w:rPr>
                <w:rFonts w:hAnsi="ＭＳ 明朝" w:hint="eastAsia"/>
                <w:sz w:val="18"/>
                <w:szCs w:val="18"/>
              </w:rPr>
              <w:t xml:space="preserve">　期首流動資産＋期末流動資産</w:t>
            </w:r>
          </w:p>
        </w:tc>
        <w:tc>
          <w:tcPr>
            <w:tcW w:w="639" w:type="dxa"/>
            <w:gridSpan w:val="4"/>
            <w:vMerge w:val="restart"/>
            <w:tcBorders>
              <w:top w:val="single" w:sz="8" w:space="0" w:color="auto"/>
              <w:left w:val="nil"/>
              <w:right w:val="nil"/>
            </w:tcBorders>
            <w:vAlign w:val="center"/>
          </w:tcPr>
          <w:p w14:paraId="596E5057" w14:textId="77777777" w:rsidR="00533CA2" w:rsidRPr="00533CA2" w:rsidRDefault="00533CA2" w:rsidP="00533CA2">
            <w:pPr>
              <w:kinsoku w:val="0"/>
              <w:overflowPunct w:val="0"/>
              <w:snapToGrid w:val="0"/>
              <w:ind w:firstLineChars="100" w:firstLine="159"/>
              <w:rPr>
                <w:rFonts w:hAnsi="ＭＳ 明朝"/>
                <w:sz w:val="18"/>
                <w:szCs w:val="18"/>
              </w:rPr>
            </w:pPr>
          </w:p>
        </w:tc>
        <w:tc>
          <w:tcPr>
            <w:tcW w:w="283" w:type="dxa"/>
            <w:vMerge/>
            <w:tcBorders>
              <w:left w:val="nil"/>
              <w:right w:val="single" w:sz="2" w:space="0" w:color="auto"/>
            </w:tcBorders>
          </w:tcPr>
          <w:p w14:paraId="780D00DB" w14:textId="77777777" w:rsidR="00533CA2" w:rsidRPr="00533CA2" w:rsidRDefault="00533CA2" w:rsidP="00533CA2">
            <w:pPr>
              <w:kinsoku w:val="0"/>
              <w:overflowPunct w:val="0"/>
              <w:snapToGrid w:val="0"/>
              <w:ind w:firstLine="900"/>
              <w:jc w:val="left"/>
              <w:rPr>
                <w:rFonts w:hAnsi="ＭＳ 明朝"/>
                <w:sz w:val="18"/>
                <w:szCs w:val="18"/>
              </w:rPr>
            </w:pPr>
          </w:p>
        </w:tc>
      </w:tr>
      <w:tr w:rsidR="00533CA2" w:rsidRPr="00533CA2" w14:paraId="418834D3" w14:textId="77777777" w:rsidTr="00B4226C">
        <w:trPr>
          <w:cantSplit/>
          <w:trHeight w:val="283"/>
        </w:trPr>
        <w:tc>
          <w:tcPr>
            <w:tcW w:w="277" w:type="dxa"/>
            <w:vMerge/>
            <w:textDirection w:val="tbRlV"/>
            <w:vAlign w:val="center"/>
          </w:tcPr>
          <w:p w14:paraId="1F04E5E3"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tcPr>
          <w:p w14:paraId="19F400FF"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40D6EDB6"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vAlign w:val="center"/>
          </w:tcPr>
          <w:p w14:paraId="106A2601"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5340A165"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717C7FE6" w14:textId="77777777" w:rsidR="00533CA2" w:rsidRPr="00533CA2" w:rsidRDefault="00533CA2" w:rsidP="00533CA2">
            <w:pPr>
              <w:kinsoku w:val="0"/>
              <w:overflowPunct w:val="0"/>
              <w:snapToGrid w:val="0"/>
              <w:jc w:val="right"/>
              <w:rPr>
                <w:rFonts w:hAnsi="ＭＳ 明朝"/>
                <w:sz w:val="18"/>
                <w:szCs w:val="18"/>
              </w:rPr>
            </w:pPr>
          </w:p>
        </w:tc>
        <w:tc>
          <w:tcPr>
            <w:tcW w:w="992" w:type="dxa"/>
            <w:vMerge/>
            <w:tcBorders>
              <w:right w:val="single" w:sz="2" w:space="0" w:color="auto"/>
            </w:tcBorders>
            <w:vAlign w:val="center"/>
          </w:tcPr>
          <w:p w14:paraId="50437D16" w14:textId="77777777" w:rsidR="00533CA2" w:rsidRPr="00533CA2" w:rsidRDefault="00533CA2" w:rsidP="00533CA2">
            <w:pPr>
              <w:kinsoku w:val="0"/>
              <w:overflowPunct w:val="0"/>
              <w:snapToGrid w:val="0"/>
              <w:jc w:val="right"/>
              <w:rPr>
                <w:rFonts w:hAnsi="ＭＳ 明朝"/>
                <w:sz w:val="18"/>
                <w:szCs w:val="18"/>
              </w:rPr>
            </w:pPr>
          </w:p>
        </w:tc>
        <w:tc>
          <w:tcPr>
            <w:tcW w:w="387" w:type="dxa"/>
            <w:gridSpan w:val="3"/>
            <w:vMerge/>
            <w:tcBorders>
              <w:left w:val="single" w:sz="2" w:space="0" w:color="auto"/>
              <w:right w:val="nil"/>
            </w:tcBorders>
          </w:tcPr>
          <w:p w14:paraId="48228970" w14:textId="77777777" w:rsidR="00533CA2" w:rsidRPr="00533CA2" w:rsidRDefault="00533CA2" w:rsidP="00533CA2">
            <w:pPr>
              <w:kinsoku w:val="0"/>
              <w:overflowPunct w:val="0"/>
              <w:snapToGrid w:val="0"/>
              <w:jc w:val="left"/>
              <w:rPr>
                <w:rFonts w:hAnsi="ＭＳ 明朝"/>
                <w:sz w:val="18"/>
                <w:szCs w:val="18"/>
              </w:rPr>
            </w:pPr>
          </w:p>
        </w:tc>
        <w:tc>
          <w:tcPr>
            <w:tcW w:w="572" w:type="dxa"/>
            <w:gridSpan w:val="2"/>
            <w:vMerge/>
            <w:tcBorders>
              <w:left w:val="nil"/>
              <w:bottom w:val="single" w:sz="2" w:space="0" w:color="auto"/>
              <w:right w:val="nil"/>
            </w:tcBorders>
          </w:tcPr>
          <w:p w14:paraId="6FFF5C5C" w14:textId="77777777" w:rsidR="00533CA2" w:rsidRPr="00533CA2" w:rsidRDefault="00533CA2" w:rsidP="00533CA2">
            <w:pPr>
              <w:kinsoku w:val="0"/>
              <w:overflowPunct w:val="0"/>
              <w:snapToGrid w:val="0"/>
              <w:rPr>
                <w:rFonts w:hAnsi="ＭＳ 明朝"/>
                <w:sz w:val="18"/>
                <w:szCs w:val="18"/>
              </w:rPr>
            </w:pPr>
          </w:p>
        </w:tc>
        <w:tc>
          <w:tcPr>
            <w:tcW w:w="2811" w:type="dxa"/>
            <w:gridSpan w:val="4"/>
            <w:tcBorders>
              <w:top w:val="single" w:sz="8" w:space="0" w:color="auto"/>
              <w:left w:val="nil"/>
              <w:bottom w:val="single" w:sz="2" w:space="0" w:color="auto"/>
              <w:right w:val="nil"/>
            </w:tcBorders>
          </w:tcPr>
          <w:p w14:paraId="32872AFC"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w:t>
            </w:r>
          </w:p>
        </w:tc>
        <w:tc>
          <w:tcPr>
            <w:tcW w:w="639" w:type="dxa"/>
            <w:gridSpan w:val="4"/>
            <w:vMerge/>
            <w:tcBorders>
              <w:left w:val="nil"/>
              <w:bottom w:val="single" w:sz="2" w:space="0" w:color="auto"/>
              <w:right w:val="nil"/>
            </w:tcBorders>
          </w:tcPr>
          <w:p w14:paraId="0688DF3D" w14:textId="77777777" w:rsidR="00533CA2" w:rsidRPr="00533CA2" w:rsidRDefault="00533CA2" w:rsidP="00533CA2">
            <w:pPr>
              <w:kinsoku w:val="0"/>
              <w:overflowPunct w:val="0"/>
              <w:snapToGrid w:val="0"/>
              <w:jc w:val="center"/>
              <w:rPr>
                <w:rFonts w:hAnsi="ＭＳ 明朝"/>
                <w:sz w:val="18"/>
                <w:szCs w:val="18"/>
              </w:rPr>
            </w:pPr>
          </w:p>
        </w:tc>
        <w:tc>
          <w:tcPr>
            <w:tcW w:w="283" w:type="dxa"/>
            <w:vMerge/>
            <w:tcBorders>
              <w:left w:val="nil"/>
              <w:right w:val="single" w:sz="2" w:space="0" w:color="auto"/>
            </w:tcBorders>
          </w:tcPr>
          <w:p w14:paraId="4BE8EAE5"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167AB3AF" w14:textId="77777777" w:rsidTr="00B4226C">
        <w:trPr>
          <w:cantSplit/>
          <w:trHeight w:val="340"/>
        </w:trPr>
        <w:tc>
          <w:tcPr>
            <w:tcW w:w="277" w:type="dxa"/>
            <w:vMerge/>
            <w:textDirection w:val="tbRlV"/>
            <w:vAlign w:val="center"/>
          </w:tcPr>
          <w:p w14:paraId="215F5021"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tcPr>
          <w:p w14:paraId="6091D4C8"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559CF1D8"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810" w:type="dxa"/>
            <w:gridSpan w:val="18"/>
            <w:vAlign w:val="center"/>
          </w:tcPr>
          <w:p w14:paraId="00F6C89C"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流動資産の使用利用度を表すもので、数値が高いほど運用形態が良好なことを示す。</w:t>
            </w:r>
          </w:p>
        </w:tc>
      </w:tr>
      <w:tr w:rsidR="00533CA2" w:rsidRPr="00533CA2" w14:paraId="7484DFDD" w14:textId="77777777" w:rsidTr="00B4226C">
        <w:trPr>
          <w:cantSplit/>
          <w:trHeight w:val="283"/>
        </w:trPr>
        <w:tc>
          <w:tcPr>
            <w:tcW w:w="277" w:type="dxa"/>
            <w:vMerge/>
            <w:textDirection w:val="tbRlV"/>
            <w:vAlign w:val="center"/>
          </w:tcPr>
          <w:p w14:paraId="7C4BFE17"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restart"/>
            <w:vAlign w:val="center"/>
          </w:tcPr>
          <w:p w14:paraId="0A5FA292"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未収金回転率</w:t>
            </w:r>
          </w:p>
        </w:tc>
        <w:tc>
          <w:tcPr>
            <w:tcW w:w="283" w:type="dxa"/>
            <w:vMerge w:val="restart"/>
            <w:textDirection w:val="tbRlV"/>
            <w:vAlign w:val="center"/>
          </w:tcPr>
          <w:p w14:paraId="11EC6D9E"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回転</w:t>
            </w:r>
          </w:p>
        </w:tc>
        <w:tc>
          <w:tcPr>
            <w:tcW w:w="709" w:type="dxa"/>
            <w:vMerge w:val="restart"/>
            <w:vAlign w:val="center"/>
          </w:tcPr>
          <w:p w14:paraId="3636112E"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7.2</w:t>
            </w:r>
          </w:p>
        </w:tc>
        <w:tc>
          <w:tcPr>
            <w:tcW w:w="709" w:type="dxa"/>
            <w:vMerge w:val="restart"/>
            <w:vAlign w:val="center"/>
          </w:tcPr>
          <w:p w14:paraId="533DCFD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7.2</w:t>
            </w:r>
          </w:p>
        </w:tc>
        <w:tc>
          <w:tcPr>
            <w:tcW w:w="708" w:type="dxa"/>
            <w:vMerge w:val="restart"/>
            <w:vAlign w:val="center"/>
          </w:tcPr>
          <w:p w14:paraId="055AC1C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7.5</w:t>
            </w:r>
          </w:p>
        </w:tc>
        <w:tc>
          <w:tcPr>
            <w:tcW w:w="992" w:type="dxa"/>
            <w:vMerge w:val="restart"/>
            <w:vAlign w:val="center"/>
          </w:tcPr>
          <w:p w14:paraId="05C78C0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5.9</w:t>
            </w:r>
          </w:p>
        </w:tc>
        <w:tc>
          <w:tcPr>
            <w:tcW w:w="387" w:type="dxa"/>
            <w:gridSpan w:val="3"/>
            <w:tcBorders>
              <w:bottom w:val="nil"/>
              <w:right w:val="nil"/>
            </w:tcBorders>
          </w:tcPr>
          <w:p w14:paraId="53541254" w14:textId="77777777" w:rsidR="00533CA2" w:rsidRPr="00533CA2" w:rsidRDefault="00533CA2" w:rsidP="00533CA2">
            <w:pPr>
              <w:kinsoku w:val="0"/>
              <w:overflowPunct w:val="0"/>
              <w:snapToGrid w:val="0"/>
              <w:jc w:val="left"/>
              <w:rPr>
                <w:rFonts w:hAnsi="ＭＳ 明朝"/>
                <w:sz w:val="18"/>
                <w:szCs w:val="18"/>
              </w:rPr>
            </w:pPr>
          </w:p>
        </w:tc>
        <w:tc>
          <w:tcPr>
            <w:tcW w:w="3594" w:type="dxa"/>
            <w:gridSpan w:val="7"/>
            <w:tcBorders>
              <w:left w:val="nil"/>
              <w:bottom w:val="single" w:sz="8" w:space="0" w:color="auto"/>
              <w:right w:val="nil"/>
            </w:tcBorders>
            <w:vAlign w:val="bottom"/>
          </w:tcPr>
          <w:p w14:paraId="5B501148"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営業収益－受託事業収益</w:t>
            </w:r>
          </w:p>
        </w:tc>
        <w:tc>
          <w:tcPr>
            <w:tcW w:w="711" w:type="dxa"/>
            <w:gridSpan w:val="4"/>
            <w:tcBorders>
              <w:left w:val="nil"/>
              <w:bottom w:val="nil"/>
            </w:tcBorders>
          </w:tcPr>
          <w:p w14:paraId="29B3DF29"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4C4D1C46" w14:textId="77777777" w:rsidTr="00B4226C">
        <w:trPr>
          <w:cantSplit/>
          <w:trHeight w:val="283"/>
        </w:trPr>
        <w:tc>
          <w:tcPr>
            <w:tcW w:w="277" w:type="dxa"/>
            <w:vMerge/>
            <w:textDirection w:val="tbRlV"/>
            <w:vAlign w:val="center"/>
          </w:tcPr>
          <w:p w14:paraId="288D156D"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tcPr>
          <w:p w14:paraId="477BBF0E"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715D485C"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tcPr>
          <w:p w14:paraId="22ADEE2E"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05971ED3"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1863C67"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65C7F449" w14:textId="77777777" w:rsidR="00533CA2" w:rsidRPr="00533CA2" w:rsidRDefault="00533CA2" w:rsidP="00533CA2">
            <w:pPr>
              <w:kinsoku w:val="0"/>
              <w:overflowPunct w:val="0"/>
              <w:snapToGrid w:val="0"/>
              <w:jc w:val="right"/>
              <w:rPr>
                <w:rFonts w:hAnsi="ＭＳ 明朝"/>
                <w:sz w:val="18"/>
                <w:szCs w:val="18"/>
              </w:rPr>
            </w:pPr>
          </w:p>
        </w:tc>
        <w:tc>
          <w:tcPr>
            <w:tcW w:w="1007" w:type="dxa"/>
            <w:gridSpan w:val="6"/>
            <w:vMerge w:val="restart"/>
            <w:tcBorders>
              <w:top w:val="nil"/>
              <w:right w:val="nil"/>
            </w:tcBorders>
          </w:tcPr>
          <w:p w14:paraId="42F38F8D" w14:textId="7DF8218F" w:rsidR="00533CA2" w:rsidRPr="00533CA2" w:rsidRDefault="00533CA2" w:rsidP="00533CA2">
            <w:pPr>
              <w:kinsoku w:val="0"/>
              <w:overflowPunct w:val="0"/>
              <w:snapToGrid w:val="0"/>
              <w:jc w:val="left"/>
              <w:rPr>
                <w:rFonts w:hAnsi="ＭＳ 明朝"/>
                <w:sz w:val="18"/>
                <w:szCs w:val="18"/>
              </w:rPr>
            </w:pPr>
            <w:r w:rsidRPr="00533CA2">
              <w:rPr>
                <w:rFonts w:hAnsi="ＭＳ 明朝"/>
                <w:noProof/>
                <w:sz w:val="18"/>
                <w:szCs w:val="18"/>
              </w:rPr>
              <mc:AlternateContent>
                <mc:Choice Requires="wps">
                  <w:drawing>
                    <wp:anchor distT="0" distB="0" distL="114300" distR="114300" simplePos="0" relativeHeight="251664384" behindDoc="0" locked="0" layoutInCell="1" allowOverlap="1" wp14:anchorId="7C57FF60" wp14:editId="51066907">
                      <wp:simplePos x="0" y="0"/>
                      <wp:positionH relativeFrom="column">
                        <wp:posOffset>515620</wp:posOffset>
                      </wp:positionH>
                      <wp:positionV relativeFrom="paragraph">
                        <wp:posOffset>82550</wp:posOffset>
                      </wp:positionV>
                      <wp:extent cx="2061210" cy="252095"/>
                      <wp:effectExtent l="6985" t="10160" r="8255" b="13970"/>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210" cy="2520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F699" id="大かっこ 13" o:spid="_x0000_s1026" type="#_x0000_t185" style="position:absolute;left:0;text-align:left;margin-left:40.6pt;margin-top:6.5pt;width:162.3pt;height:19.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">
                      <v:textbox inset="5.85pt,.7pt,5.85pt,.7pt"/>
                    </v:shape>
                  </w:pict>
                </mc:Fallback>
              </mc:AlternateContent>
            </w:r>
          </w:p>
        </w:tc>
        <w:tc>
          <w:tcPr>
            <w:tcW w:w="2974" w:type="dxa"/>
            <w:gridSpan w:val="4"/>
            <w:tcBorders>
              <w:top w:val="single" w:sz="8" w:space="0" w:color="auto"/>
              <w:left w:val="nil"/>
              <w:bottom w:val="single" w:sz="8" w:space="0" w:color="auto"/>
              <w:right w:val="nil"/>
            </w:tcBorders>
            <w:vAlign w:val="center"/>
          </w:tcPr>
          <w:p w14:paraId="14D6F7CE"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期首未収金＋期末未収金</w:t>
            </w:r>
          </w:p>
        </w:tc>
        <w:tc>
          <w:tcPr>
            <w:tcW w:w="428" w:type="dxa"/>
            <w:gridSpan w:val="3"/>
            <w:vMerge w:val="restart"/>
            <w:tcBorders>
              <w:top w:val="single" w:sz="8" w:space="0" w:color="auto"/>
              <w:left w:val="nil"/>
              <w:right w:val="nil"/>
            </w:tcBorders>
          </w:tcPr>
          <w:p w14:paraId="15ED5CAD" w14:textId="77777777" w:rsidR="00533CA2" w:rsidRPr="00533CA2" w:rsidRDefault="00533CA2" w:rsidP="00533CA2">
            <w:pPr>
              <w:kinsoku w:val="0"/>
              <w:overflowPunct w:val="0"/>
              <w:snapToGrid w:val="0"/>
              <w:jc w:val="left"/>
              <w:rPr>
                <w:rFonts w:hAnsi="ＭＳ 明朝"/>
                <w:sz w:val="18"/>
                <w:szCs w:val="18"/>
              </w:rPr>
            </w:pPr>
          </w:p>
        </w:tc>
        <w:tc>
          <w:tcPr>
            <w:tcW w:w="283" w:type="dxa"/>
            <w:vMerge w:val="restart"/>
            <w:tcBorders>
              <w:top w:val="nil"/>
              <w:left w:val="nil"/>
            </w:tcBorders>
          </w:tcPr>
          <w:p w14:paraId="4E090D39"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30523077" w14:textId="77777777" w:rsidTr="00B4226C">
        <w:trPr>
          <w:cantSplit/>
          <w:trHeight w:val="283"/>
        </w:trPr>
        <w:tc>
          <w:tcPr>
            <w:tcW w:w="277" w:type="dxa"/>
            <w:vMerge/>
            <w:textDirection w:val="tbRlV"/>
            <w:vAlign w:val="center"/>
          </w:tcPr>
          <w:p w14:paraId="454277BB"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tcPr>
          <w:p w14:paraId="21F813A8"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4516DBE3"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09" w:type="dxa"/>
            <w:vMerge/>
          </w:tcPr>
          <w:p w14:paraId="18FE74B9" w14:textId="77777777" w:rsidR="00533CA2" w:rsidRPr="00533CA2" w:rsidRDefault="00533CA2" w:rsidP="00533CA2">
            <w:pPr>
              <w:kinsoku w:val="0"/>
              <w:overflowPunct w:val="0"/>
              <w:snapToGrid w:val="0"/>
              <w:jc w:val="right"/>
              <w:rPr>
                <w:rFonts w:hAnsi="ＭＳ 明朝"/>
                <w:sz w:val="18"/>
                <w:szCs w:val="18"/>
              </w:rPr>
            </w:pPr>
          </w:p>
        </w:tc>
        <w:tc>
          <w:tcPr>
            <w:tcW w:w="709" w:type="dxa"/>
            <w:vMerge/>
          </w:tcPr>
          <w:p w14:paraId="74D0AE34"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04B7E84C"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1E575233" w14:textId="77777777" w:rsidR="00533CA2" w:rsidRPr="00533CA2" w:rsidRDefault="00533CA2" w:rsidP="00533CA2">
            <w:pPr>
              <w:kinsoku w:val="0"/>
              <w:overflowPunct w:val="0"/>
              <w:snapToGrid w:val="0"/>
              <w:jc w:val="right"/>
              <w:rPr>
                <w:rFonts w:hAnsi="ＭＳ 明朝"/>
                <w:sz w:val="18"/>
                <w:szCs w:val="18"/>
              </w:rPr>
            </w:pPr>
          </w:p>
        </w:tc>
        <w:tc>
          <w:tcPr>
            <w:tcW w:w="1007" w:type="dxa"/>
            <w:gridSpan w:val="6"/>
            <w:vMerge/>
            <w:tcBorders>
              <w:right w:val="nil"/>
            </w:tcBorders>
          </w:tcPr>
          <w:p w14:paraId="16F936E9" w14:textId="77777777" w:rsidR="00533CA2" w:rsidRPr="00533CA2" w:rsidRDefault="00533CA2" w:rsidP="00533CA2">
            <w:pPr>
              <w:kinsoku w:val="0"/>
              <w:overflowPunct w:val="0"/>
              <w:snapToGrid w:val="0"/>
              <w:jc w:val="left"/>
              <w:rPr>
                <w:rFonts w:hAnsi="ＭＳ 明朝"/>
                <w:sz w:val="18"/>
                <w:szCs w:val="18"/>
              </w:rPr>
            </w:pPr>
          </w:p>
        </w:tc>
        <w:tc>
          <w:tcPr>
            <w:tcW w:w="2974" w:type="dxa"/>
            <w:gridSpan w:val="4"/>
            <w:tcBorders>
              <w:top w:val="single" w:sz="8" w:space="0" w:color="auto"/>
              <w:left w:val="nil"/>
              <w:bottom w:val="single" w:sz="2" w:space="0" w:color="auto"/>
              <w:right w:val="nil"/>
            </w:tcBorders>
            <w:vAlign w:val="center"/>
          </w:tcPr>
          <w:p w14:paraId="71BC4DF3"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w:t>
            </w:r>
          </w:p>
        </w:tc>
        <w:tc>
          <w:tcPr>
            <w:tcW w:w="428" w:type="dxa"/>
            <w:gridSpan w:val="3"/>
            <w:vMerge/>
            <w:tcBorders>
              <w:left w:val="nil"/>
              <w:right w:val="nil"/>
            </w:tcBorders>
          </w:tcPr>
          <w:p w14:paraId="60076427" w14:textId="77777777" w:rsidR="00533CA2" w:rsidRPr="00533CA2" w:rsidRDefault="00533CA2" w:rsidP="00533CA2">
            <w:pPr>
              <w:kinsoku w:val="0"/>
              <w:overflowPunct w:val="0"/>
              <w:snapToGrid w:val="0"/>
              <w:jc w:val="left"/>
              <w:rPr>
                <w:rFonts w:hAnsi="ＭＳ 明朝"/>
                <w:sz w:val="18"/>
                <w:szCs w:val="18"/>
              </w:rPr>
            </w:pPr>
          </w:p>
        </w:tc>
        <w:tc>
          <w:tcPr>
            <w:tcW w:w="283" w:type="dxa"/>
            <w:vMerge/>
            <w:tcBorders>
              <w:left w:val="nil"/>
            </w:tcBorders>
          </w:tcPr>
          <w:p w14:paraId="169A1632"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164E3FAD" w14:textId="77777777" w:rsidTr="00B4226C">
        <w:trPr>
          <w:cantSplit/>
          <w:trHeight w:val="340"/>
        </w:trPr>
        <w:tc>
          <w:tcPr>
            <w:tcW w:w="277" w:type="dxa"/>
            <w:vMerge/>
            <w:textDirection w:val="tbRlV"/>
            <w:vAlign w:val="center"/>
          </w:tcPr>
          <w:p w14:paraId="5C1A16D3"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tcPr>
          <w:p w14:paraId="6FEA956F" w14:textId="77777777" w:rsidR="00533CA2" w:rsidRPr="00533CA2" w:rsidRDefault="00533CA2" w:rsidP="00533CA2">
            <w:pPr>
              <w:kinsoku w:val="0"/>
              <w:overflowPunct w:val="0"/>
              <w:snapToGrid w:val="0"/>
              <w:jc w:val="left"/>
              <w:rPr>
                <w:rFonts w:hAnsi="ＭＳ 明朝"/>
                <w:sz w:val="18"/>
                <w:szCs w:val="18"/>
              </w:rPr>
            </w:pPr>
          </w:p>
        </w:tc>
        <w:tc>
          <w:tcPr>
            <w:tcW w:w="283" w:type="dxa"/>
            <w:vMerge/>
            <w:vAlign w:val="center"/>
          </w:tcPr>
          <w:p w14:paraId="1573BC09" w14:textId="77777777" w:rsidR="00533CA2" w:rsidRPr="00533CA2" w:rsidRDefault="00533CA2" w:rsidP="00B4226C">
            <w:pPr>
              <w:kinsoku w:val="0"/>
              <w:overflowPunct w:val="0"/>
              <w:snapToGrid w:val="0"/>
              <w:spacing w:afterLines="200" w:after="656"/>
              <w:jc w:val="center"/>
              <w:rPr>
                <w:rFonts w:hAnsi="ＭＳ 明朝"/>
                <w:sz w:val="18"/>
                <w:szCs w:val="18"/>
              </w:rPr>
            </w:pPr>
          </w:p>
        </w:tc>
        <w:tc>
          <w:tcPr>
            <w:tcW w:w="7810" w:type="dxa"/>
            <w:gridSpan w:val="18"/>
            <w:vAlign w:val="center"/>
          </w:tcPr>
          <w:p w14:paraId="140170BA"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未収金の回収度を測定するもので、数値が高ければ未収金の回収速度が良好なことを示す。</w:t>
            </w:r>
          </w:p>
        </w:tc>
      </w:tr>
      <w:tr w:rsidR="00533CA2" w:rsidRPr="00533CA2" w14:paraId="068C1A57" w14:textId="77777777" w:rsidTr="00B4226C">
        <w:trPr>
          <w:cantSplit/>
          <w:trHeight w:val="283"/>
        </w:trPr>
        <w:tc>
          <w:tcPr>
            <w:tcW w:w="277" w:type="dxa"/>
            <w:vMerge w:val="restart"/>
            <w:textDirection w:val="tbRlV"/>
            <w:vAlign w:val="bottom"/>
          </w:tcPr>
          <w:p w14:paraId="52ED9ADA"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収　　益　　率</w:t>
            </w:r>
          </w:p>
        </w:tc>
        <w:tc>
          <w:tcPr>
            <w:tcW w:w="1269" w:type="dxa"/>
            <w:vMerge w:val="restart"/>
            <w:vAlign w:val="center"/>
          </w:tcPr>
          <w:p w14:paraId="005A7038"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総収支比率</w:t>
            </w:r>
          </w:p>
        </w:tc>
        <w:tc>
          <w:tcPr>
            <w:tcW w:w="283" w:type="dxa"/>
            <w:vMerge w:val="restart"/>
            <w:textDirection w:val="tbRlV"/>
            <w:vAlign w:val="center"/>
          </w:tcPr>
          <w:p w14:paraId="288FD1B6"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306D03E5"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110.6</w:t>
            </w:r>
          </w:p>
        </w:tc>
        <w:tc>
          <w:tcPr>
            <w:tcW w:w="709" w:type="dxa"/>
            <w:vMerge w:val="restart"/>
            <w:vAlign w:val="center"/>
          </w:tcPr>
          <w:p w14:paraId="613B22B5"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110.4</w:t>
            </w:r>
          </w:p>
        </w:tc>
        <w:tc>
          <w:tcPr>
            <w:tcW w:w="708" w:type="dxa"/>
            <w:vMerge w:val="restart"/>
            <w:vAlign w:val="center"/>
          </w:tcPr>
          <w:p w14:paraId="34AF74A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109.4</w:t>
            </w:r>
          </w:p>
        </w:tc>
        <w:tc>
          <w:tcPr>
            <w:tcW w:w="992" w:type="dxa"/>
            <w:vMerge w:val="restart"/>
            <w:vAlign w:val="center"/>
          </w:tcPr>
          <w:p w14:paraId="4A1A66D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108.0</w:t>
            </w:r>
          </w:p>
        </w:tc>
        <w:tc>
          <w:tcPr>
            <w:tcW w:w="236" w:type="dxa"/>
            <w:vMerge w:val="restart"/>
            <w:tcBorders>
              <w:right w:val="nil"/>
            </w:tcBorders>
          </w:tcPr>
          <w:p w14:paraId="71E8D0FF" w14:textId="77777777" w:rsidR="00533CA2" w:rsidRPr="00533CA2" w:rsidRDefault="00533CA2" w:rsidP="00533CA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14:paraId="0BA6C6FE"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総　　収　　益</w:t>
            </w:r>
          </w:p>
        </w:tc>
        <w:tc>
          <w:tcPr>
            <w:tcW w:w="625" w:type="dxa"/>
            <w:gridSpan w:val="2"/>
            <w:vMerge w:val="restart"/>
            <w:tcBorders>
              <w:left w:val="nil"/>
            </w:tcBorders>
            <w:vAlign w:val="center"/>
          </w:tcPr>
          <w:p w14:paraId="182CB799" w14:textId="77777777" w:rsidR="00533CA2" w:rsidRPr="00533CA2" w:rsidRDefault="00533CA2" w:rsidP="00533CA2">
            <w:pPr>
              <w:widowControl/>
              <w:rPr>
                <w:rFonts w:hAnsi="ＭＳ 明朝"/>
                <w:sz w:val="18"/>
                <w:szCs w:val="18"/>
              </w:rPr>
            </w:pPr>
            <w:r w:rsidRPr="00533CA2">
              <w:rPr>
                <w:rFonts w:hAnsi="ＭＳ 明朝" w:hint="eastAsia"/>
                <w:sz w:val="18"/>
                <w:szCs w:val="18"/>
              </w:rPr>
              <w:t>×100</w:t>
            </w:r>
          </w:p>
        </w:tc>
      </w:tr>
      <w:tr w:rsidR="00533CA2" w:rsidRPr="00533CA2" w14:paraId="3A95005F" w14:textId="77777777" w:rsidTr="00B4226C">
        <w:trPr>
          <w:cantSplit/>
          <w:trHeight w:val="283"/>
        </w:trPr>
        <w:tc>
          <w:tcPr>
            <w:tcW w:w="277" w:type="dxa"/>
            <w:vMerge/>
            <w:textDirection w:val="tbRlV"/>
            <w:vAlign w:val="center"/>
          </w:tcPr>
          <w:p w14:paraId="47DB2018"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3C6B242B"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75574B3A"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vAlign w:val="center"/>
          </w:tcPr>
          <w:p w14:paraId="30EDE675"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31AEF00B"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F3BB229"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502E9267"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25B36C82" w14:textId="77777777" w:rsidR="00533CA2" w:rsidRPr="00533CA2" w:rsidRDefault="00533CA2" w:rsidP="00533CA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14:paraId="6F569110"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総　　費　　用</w:t>
            </w:r>
          </w:p>
        </w:tc>
        <w:tc>
          <w:tcPr>
            <w:tcW w:w="625" w:type="dxa"/>
            <w:gridSpan w:val="2"/>
            <w:vMerge/>
            <w:tcBorders>
              <w:left w:val="nil"/>
            </w:tcBorders>
            <w:vAlign w:val="center"/>
          </w:tcPr>
          <w:p w14:paraId="67080AD8" w14:textId="77777777" w:rsidR="00533CA2" w:rsidRPr="00533CA2" w:rsidRDefault="00533CA2" w:rsidP="00533CA2">
            <w:pPr>
              <w:widowControl/>
              <w:rPr>
                <w:rFonts w:hAnsi="ＭＳ 明朝"/>
                <w:sz w:val="18"/>
                <w:szCs w:val="18"/>
              </w:rPr>
            </w:pPr>
          </w:p>
        </w:tc>
      </w:tr>
      <w:tr w:rsidR="00533CA2" w:rsidRPr="00533CA2" w14:paraId="06D584C7" w14:textId="77777777" w:rsidTr="00B4226C">
        <w:trPr>
          <w:cantSplit/>
          <w:trHeight w:val="340"/>
        </w:trPr>
        <w:tc>
          <w:tcPr>
            <w:tcW w:w="277" w:type="dxa"/>
            <w:vMerge/>
            <w:textDirection w:val="tbRlV"/>
            <w:vAlign w:val="center"/>
          </w:tcPr>
          <w:p w14:paraId="013C18AD" w14:textId="77777777" w:rsidR="00533CA2" w:rsidRPr="00533CA2" w:rsidRDefault="00533CA2" w:rsidP="00533CA2">
            <w:pPr>
              <w:kinsoku w:val="0"/>
              <w:overflowPunct w:val="0"/>
              <w:snapToGrid w:val="0"/>
              <w:ind w:left="113" w:right="113"/>
              <w:jc w:val="center"/>
              <w:rPr>
                <w:rFonts w:hAnsi="ＭＳ 明朝"/>
                <w:sz w:val="18"/>
                <w:szCs w:val="18"/>
              </w:rPr>
            </w:pPr>
          </w:p>
        </w:tc>
        <w:tc>
          <w:tcPr>
            <w:tcW w:w="1269" w:type="dxa"/>
            <w:vMerge/>
            <w:vAlign w:val="center"/>
          </w:tcPr>
          <w:p w14:paraId="798B685B"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center"/>
          </w:tcPr>
          <w:p w14:paraId="742F5E26"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tcPr>
          <w:p w14:paraId="583BBD2E" w14:textId="77777777" w:rsidR="00533CA2" w:rsidRPr="00533CA2" w:rsidRDefault="00533CA2" w:rsidP="00533CA2">
            <w:pPr>
              <w:widowControl/>
              <w:rPr>
                <w:rFonts w:hAnsi="ＭＳ 明朝"/>
                <w:sz w:val="18"/>
                <w:szCs w:val="18"/>
              </w:rPr>
            </w:pPr>
            <w:r w:rsidRPr="00533CA2">
              <w:rPr>
                <w:rFonts w:hAnsi="ＭＳ 明朝" w:hint="eastAsia"/>
                <w:sz w:val="18"/>
                <w:szCs w:val="18"/>
              </w:rPr>
              <w:t>総収益と総費用との割合で、営業活動の能率を表すものであり、比率の高い方が望ましい。</w:t>
            </w:r>
          </w:p>
        </w:tc>
      </w:tr>
      <w:tr w:rsidR="00533CA2" w:rsidRPr="00533CA2" w14:paraId="12681D3B" w14:textId="77777777" w:rsidTr="00B4226C">
        <w:trPr>
          <w:trHeight w:val="283"/>
        </w:trPr>
        <w:tc>
          <w:tcPr>
            <w:tcW w:w="277" w:type="dxa"/>
            <w:vMerge/>
          </w:tcPr>
          <w:p w14:paraId="48536B75" w14:textId="77777777" w:rsidR="00533CA2" w:rsidRPr="00533CA2" w:rsidRDefault="00533CA2" w:rsidP="00533CA2">
            <w:pPr>
              <w:kinsoku w:val="0"/>
              <w:overflowPunct w:val="0"/>
              <w:snapToGrid w:val="0"/>
              <w:jc w:val="left"/>
              <w:rPr>
                <w:rFonts w:hAnsi="ＭＳ 明朝"/>
                <w:sz w:val="18"/>
                <w:szCs w:val="18"/>
              </w:rPr>
            </w:pPr>
          </w:p>
        </w:tc>
        <w:tc>
          <w:tcPr>
            <w:tcW w:w="1269" w:type="dxa"/>
            <w:vMerge w:val="restart"/>
            <w:vAlign w:val="center"/>
          </w:tcPr>
          <w:p w14:paraId="434E44F1"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営業収支比率</w:t>
            </w:r>
          </w:p>
        </w:tc>
        <w:tc>
          <w:tcPr>
            <w:tcW w:w="283" w:type="dxa"/>
            <w:vMerge w:val="restart"/>
            <w:textDirection w:val="tbRlV"/>
            <w:vAlign w:val="center"/>
          </w:tcPr>
          <w:p w14:paraId="2CB7986F"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1A5FADB9"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73.4</w:t>
            </w:r>
          </w:p>
        </w:tc>
        <w:tc>
          <w:tcPr>
            <w:tcW w:w="709" w:type="dxa"/>
            <w:vMerge w:val="restart"/>
            <w:vAlign w:val="center"/>
          </w:tcPr>
          <w:p w14:paraId="63984C0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75.5</w:t>
            </w:r>
          </w:p>
        </w:tc>
        <w:tc>
          <w:tcPr>
            <w:tcW w:w="708" w:type="dxa"/>
            <w:vMerge w:val="restart"/>
            <w:vAlign w:val="center"/>
          </w:tcPr>
          <w:p w14:paraId="64AA714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76.4</w:t>
            </w:r>
          </w:p>
        </w:tc>
        <w:tc>
          <w:tcPr>
            <w:tcW w:w="992" w:type="dxa"/>
            <w:vMerge w:val="restart"/>
            <w:vAlign w:val="center"/>
          </w:tcPr>
          <w:p w14:paraId="79C79EFB"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80.1</w:t>
            </w:r>
          </w:p>
        </w:tc>
        <w:tc>
          <w:tcPr>
            <w:tcW w:w="236" w:type="dxa"/>
            <w:vMerge w:val="restart"/>
            <w:tcBorders>
              <w:right w:val="nil"/>
            </w:tcBorders>
          </w:tcPr>
          <w:p w14:paraId="7A2AF140" w14:textId="77777777" w:rsidR="00533CA2" w:rsidRPr="00533CA2" w:rsidRDefault="00533CA2" w:rsidP="00533CA2">
            <w:pPr>
              <w:kinsoku w:val="0"/>
              <w:overflowPunct w:val="0"/>
              <w:snapToGrid w:val="0"/>
              <w:jc w:val="left"/>
              <w:rPr>
                <w:rFonts w:hAnsi="ＭＳ 明朝"/>
                <w:sz w:val="18"/>
                <w:szCs w:val="18"/>
              </w:rPr>
            </w:pPr>
          </w:p>
        </w:tc>
        <w:tc>
          <w:tcPr>
            <w:tcW w:w="3831" w:type="dxa"/>
            <w:gridSpan w:val="11"/>
            <w:tcBorders>
              <w:left w:val="nil"/>
              <w:bottom w:val="single" w:sz="8" w:space="0" w:color="auto"/>
              <w:right w:val="nil"/>
            </w:tcBorders>
            <w:vAlign w:val="bottom"/>
          </w:tcPr>
          <w:p w14:paraId="5C761E02"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営業収益－受託事業収益</w:t>
            </w:r>
          </w:p>
        </w:tc>
        <w:tc>
          <w:tcPr>
            <w:tcW w:w="625" w:type="dxa"/>
            <w:gridSpan w:val="2"/>
            <w:vMerge w:val="restart"/>
            <w:tcBorders>
              <w:left w:val="nil"/>
            </w:tcBorders>
            <w:vAlign w:val="center"/>
          </w:tcPr>
          <w:p w14:paraId="3A6A130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63278E50" w14:textId="77777777" w:rsidTr="00B4226C">
        <w:trPr>
          <w:trHeight w:val="283"/>
        </w:trPr>
        <w:tc>
          <w:tcPr>
            <w:tcW w:w="277" w:type="dxa"/>
            <w:vMerge/>
          </w:tcPr>
          <w:p w14:paraId="3F360A52" w14:textId="77777777" w:rsidR="00533CA2" w:rsidRPr="00533CA2" w:rsidRDefault="00533CA2" w:rsidP="00533CA2">
            <w:pPr>
              <w:kinsoku w:val="0"/>
              <w:overflowPunct w:val="0"/>
              <w:snapToGrid w:val="0"/>
              <w:jc w:val="left"/>
              <w:rPr>
                <w:rFonts w:hAnsi="ＭＳ 明朝"/>
                <w:sz w:val="18"/>
                <w:szCs w:val="18"/>
              </w:rPr>
            </w:pPr>
          </w:p>
        </w:tc>
        <w:tc>
          <w:tcPr>
            <w:tcW w:w="1269" w:type="dxa"/>
            <w:vMerge/>
          </w:tcPr>
          <w:p w14:paraId="1736B3DF" w14:textId="77777777" w:rsidR="00533CA2" w:rsidRPr="00533CA2" w:rsidRDefault="00533CA2" w:rsidP="00533CA2">
            <w:pPr>
              <w:kinsoku w:val="0"/>
              <w:overflowPunct w:val="0"/>
              <w:snapToGrid w:val="0"/>
              <w:jc w:val="left"/>
              <w:rPr>
                <w:rFonts w:hAnsi="ＭＳ 明朝"/>
                <w:sz w:val="18"/>
                <w:szCs w:val="18"/>
              </w:rPr>
            </w:pPr>
          </w:p>
        </w:tc>
        <w:tc>
          <w:tcPr>
            <w:tcW w:w="283" w:type="dxa"/>
            <w:vMerge/>
            <w:textDirection w:val="tbRlV"/>
            <w:vAlign w:val="center"/>
          </w:tcPr>
          <w:p w14:paraId="289F41D0"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09" w:type="dxa"/>
            <w:vMerge/>
            <w:vAlign w:val="center"/>
          </w:tcPr>
          <w:p w14:paraId="00AC8D33"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76B19FB0"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17480BB1"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41F541C5"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78E8EC71" w14:textId="77777777" w:rsidR="00533CA2" w:rsidRPr="00533CA2" w:rsidRDefault="00533CA2" w:rsidP="00533CA2">
            <w:pPr>
              <w:kinsoku w:val="0"/>
              <w:overflowPunct w:val="0"/>
              <w:snapToGrid w:val="0"/>
              <w:jc w:val="left"/>
              <w:rPr>
                <w:rFonts w:hAnsi="ＭＳ 明朝"/>
                <w:sz w:val="18"/>
                <w:szCs w:val="18"/>
              </w:rPr>
            </w:pPr>
          </w:p>
        </w:tc>
        <w:tc>
          <w:tcPr>
            <w:tcW w:w="3831" w:type="dxa"/>
            <w:gridSpan w:val="11"/>
            <w:tcBorders>
              <w:top w:val="single" w:sz="8" w:space="0" w:color="auto"/>
              <w:left w:val="nil"/>
              <w:right w:val="nil"/>
            </w:tcBorders>
          </w:tcPr>
          <w:p w14:paraId="1AC3AF0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営業費用－受託事業費用</w:t>
            </w:r>
          </w:p>
        </w:tc>
        <w:tc>
          <w:tcPr>
            <w:tcW w:w="625" w:type="dxa"/>
            <w:gridSpan w:val="2"/>
            <w:vMerge/>
            <w:tcBorders>
              <w:left w:val="nil"/>
            </w:tcBorders>
          </w:tcPr>
          <w:p w14:paraId="601D67E4"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7807A2D3" w14:textId="77777777" w:rsidTr="00B4226C">
        <w:trPr>
          <w:trHeight w:val="340"/>
        </w:trPr>
        <w:tc>
          <w:tcPr>
            <w:tcW w:w="277" w:type="dxa"/>
            <w:vMerge/>
          </w:tcPr>
          <w:p w14:paraId="7F8B6FE5" w14:textId="77777777" w:rsidR="00533CA2" w:rsidRPr="00533CA2" w:rsidRDefault="00533CA2" w:rsidP="00533CA2">
            <w:pPr>
              <w:kinsoku w:val="0"/>
              <w:overflowPunct w:val="0"/>
              <w:snapToGrid w:val="0"/>
              <w:jc w:val="left"/>
              <w:rPr>
                <w:rFonts w:hAnsi="ＭＳ 明朝"/>
                <w:sz w:val="18"/>
                <w:szCs w:val="18"/>
              </w:rPr>
            </w:pPr>
          </w:p>
        </w:tc>
        <w:tc>
          <w:tcPr>
            <w:tcW w:w="1269" w:type="dxa"/>
            <w:vMerge/>
          </w:tcPr>
          <w:p w14:paraId="2350A66B" w14:textId="77777777" w:rsidR="00533CA2" w:rsidRPr="00533CA2" w:rsidRDefault="00533CA2" w:rsidP="00533CA2">
            <w:pPr>
              <w:kinsoku w:val="0"/>
              <w:overflowPunct w:val="0"/>
              <w:snapToGrid w:val="0"/>
              <w:jc w:val="left"/>
              <w:rPr>
                <w:rFonts w:hAnsi="ＭＳ 明朝"/>
                <w:sz w:val="18"/>
                <w:szCs w:val="18"/>
              </w:rPr>
            </w:pPr>
          </w:p>
        </w:tc>
        <w:tc>
          <w:tcPr>
            <w:tcW w:w="283" w:type="dxa"/>
            <w:vMerge/>
            <w:textDirection w:val="tbRlV"/>
            <w:vAlign w:val="center"/>
          </w:tcPr>
          <w:p w14:paraId="680D2505"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p>
        </w:tc>
        <w:tc>
          <w:tcPr>
            <w:tcW w:w="7810" w:type="dxa"/>
            <w:gridSpan w:val="18"/>
            <w:vAlign w:val="center"/>
          </w:tcPr>
          <w:p w14:paraId="5B521BF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営業収益と営業利益との割合で、営業活動の能率を表すものであり、比率が高い方が望ましい。</w:t>
            </w:r>
          </w:p>
        </w:tc>
      </w:tr>
      <w:tr w:rsidR="00533CA2" w:rsidRPr="00533CA2" w14:paraId="45FD411C" w14:textId="77777777" w:rsidTr="00B4226C">
        <w:trPr>
          <w:trHeight w:val="283"/>
        </w:trPr>
        <w:tc>
          <w:tcPr>
            <w:tcW w:w="277" w:type="dxa"/>
            <w:vMerge/>
          </w:tcPr>
          <w:p w14:paraId="57FE7F86" w14:textId="77777777" w:rsidR="00533CA2" w:rsidRPr="00533CA2" w:rsidRDefault="00533CA2" w:rsidP="00533CA2">
            <w:pPr>
              <w:kinsoku w:val="0"/>
              <w:overflowPunct w:val="0"/>
              <w:snapToGrid w:val="0"/>
              <w:jc w:val="left"/>
              <w:rPr>
                <w:rFonts w:hAnsi="ＭＳ 明朝"/>
                <w:sz w:val="18"/>
                <w:szCs w:val="18"/>
              </w:rPr>
            </w:pPr>
          </w:p>
        </w:tc>
        <w:tc>
          <w:tcPr>
            <w:tcW w:w="1269" w:type="dxa"/>
            <w:vMerge w:val="restart"/>
            <w:vAlign w:val="center"/>
          </w:tcPr>
          <w:p w14:paraId="596F0FB8"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総資本利益率</w:t>
            </w:r>
          </w:p>
        </w:tc>
        <w:tc>
          <w:tcPr>
            <w:tcW w:w="283" w:type="dxa"/>
            <w:vMerge w:val="restart"/>
            <w:textDirection w:val="tbRlV"/>
            <w:vAlign w:val="center"/>
          </w:tcPr>
          <w:p w14:paraId="14BAF018" w14:textId="77777777" w:rsidR="00533CA2" w:rsidRPr="00533CA2" w:rsidRDefault="00533CA2" w:rsidP="00B4226C">
            <w:pPr>
              <w:kinsoku w:val="0"/>
              <w:overflowPunct w:val="0"/>
              <w:snapToGrid w:val="0"/>
              <w:spacing w:afterLines="200" w:after="656"/>
              <w:ind w:left="113" w:right="113"/>
              <w:jc w:val="center"/>
              <w:rPr>
                <w:rFonts w:hAnsi="ＭＳ 明朝"/>
                <w:sz w:val="18"/>
                <w:szCs w:val="18"/>
              </w:rPr>
            </w:pPr>
            <w:r w:rsidRPr="00533CA2">
              <w:rPr>
                <w:rFonts w:hAnsi="ＭＳ 明朝" w:hint="eastAsia"/>
                <w:sz w:val="18"/>
                <w:szCs w:val="18"/>
              </w:rPr>
              <w:t>％</w:t>
            </w:r>
          </w:p>
        </w:tc>
        <w:tc>
          <w:tcPr>
            <w:tcW w:w="709" w:type="dxa"/>
            <w:vMerge w:val="restart"/>
            <w:vAlign w:val="center"/>
          </w:tcPr>
          <w:p w14:paraId="629991E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0.6</w:t>
            </w:r>
          </w:p>
        </w:tc>
        <w:tc>
          <w:tcPr>
            <w:tcW w:w="709" w:type="dxa"/>
            <w:vMerge w:val="restart"/>
            <w:vAlign w:val="center"/>
          </w:tcPr>
          <w:p w14:paraId="387FF655"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0.6</w:t>
            </w:r>
          </w:p>
        </w:tc>
        <w:tc>
          <w:tcPr>
            <w:tcW w:w="708" w:type="dxa"/>
            <w:vMerge w:val="restart"/>
            <w:vAlign w:val="center"/>
          </w:tcPr>
          <w:p w14:paraId="2019EE6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0.5</w:t>
            </w:r>
          </w:p>
        </w:tc>
        <w:tc>
          <w:tcPr>
            <w:tcW w:w="992" w:type="dxa"/>
            <w:vMerge w:val="restart"/>
            <w:vAlign w:val="center"/>
          </w:tcPr>
          <w:p w14:paraId="1DDC9362"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0.5</w:t>
            </w:r>
          </w:p>
        </w:tc>
        <w:tc>
          <w:tcPr>
            <w:tcW w:w="271" w:type="dxa"/>
            <w:gridSpan w:val="2"/>
            <w:tcBorders>
              <w:bottom w:val="nil"/>
              <w:right w:val="nil"/>
            </w:tcBorders>
          </w:tcPr>
          <w:p w14:paraId="320ECA87" w14:textId="77777777" w:rsidR="00533CA2" w:rsidRPr="00533CA2" w:rsidRDefault="00533CA2" w:rsidP="00533CA2">
            <w:pPr>
              <w:kinsoku w:val="0"/>
              <w:overflowPunct w:val="0"/>
              <w:snapToGrid w:val="0"/>
              <w:jc w:val="left"/>
              <w:rPr>
                <w:rFonts w:hAnsi="ＭＳ 明朝"/>
                <w:sz w:val="18"/>
                <w:szCs w:val="18"/>
              </w:rPr>
            </w:pPr>
          </w:p>
        </w:tc>
        <w:tc>
          <w:tcPr>
            <w:tcW w:w="3735" w:type="dxa"/>
            <w:gridSpan w:val="9"/>
            <w:tcBorders>
              <w:left w:val="nil"/>
              <w:bottom w:val="single" w:sz="8" w:space="0" w:color="auto"/>
              <w:right w:val="nil"/>
            </w:tcBorders>
            <w:vAlign w:val="bottom"/>
          </w:tcPr>
          <w:p w14:paraId="7C7C7228"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当年度経常利益（損失）</w:t>
            </w:r>
          </w:p>
        </w:tc>
        <w:tc>
          <w:tcPr>
            <w:tcW w:w="686" w:type="dxa"/>
            <w:gridSpan w:val="3"/>
            <w:vMerge w:val="restart"/>
            <w:tcBorders>
              <w:left w:val="nil"/>
            </w:tcBorders>
          </w:tcPr>
          <w:p w14:paraId="4D3475EC" w14:textId="77777777" w:rsidR="00533CA2" w:rsidRPr="00533CA2" w:rsidRDefault="00533CA2" w:rsidP="00533CA2">
            <w:pPr>
              <w:kinsoku w:val="0"/>
              <w:overflowPunct w:val="0"/>
              <w:snapToGrid w:val="0"/>
              <w:rPr>
                <w:rFonts w:hAnsi="ＭＳ 明朝"/>
                <w:sz w:val="18"/>
                <w:szCs w:val="18"/>
              </w:rPr>
            </w:pPr>
          </w:p>
          <w:p w14:paraId="709CAF48"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233ACAC3" w14:textId="77777777" w:rsidTr="00B4226C">
        <w:trPr>
          <w:trHeight w:val="283"/>
        </w:trPr>
        <w:tc>
          <w:tcPr>
            <w:tcW w:w="277" w:type="dxa"/>
            <w:vMerge/>
          </w:tcPr>
          <w:p w14:paraId="1FB7B500" w14:textId="77777777" w:rsidR="00533CA2" w:rsidRPr="00533CA2" w:rsidRDefault="00533CA2" w:rsidP="00533CA2">
            <w:pPr>
              <w:kinsoku w:val="0"/>
              <w:overflowPunct w:val="0"/>
              <w:snapToGrid w:val="0"/>
              <w:jc w:val="left"/>
              <w:rPr>
                <w:rFonts w:hAnsi="ＭＳ 明朝"/>
                <w:sz w:val="18"/>
                <w:szCs w:val="18"/>
              </w:rPr>
            </w:pPr>
          </w:p>
        </w:tc>
        <w:tc>
          <w:tcPr>
            <w:tcW w:w="1269" w:type="dxa"/>
            <w:vMerge/>
            <w:vAlign w:val="center"/>
          </w:tcPr>
          <w:p w14:paraId="65A79511"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690EA5BC" w14:textId="77777777" w:rsidR="00533CA2" w:rsidRPr="00533CA2" w:rsidRDefault="00533CA2" w:rsidP="00533CA2">
            <w:pPr>
              <w:kinsoku w:val="0"/>
              <w:overflowPunct w:val="0"/>
              <w:snapToGrid w:val="0"/>
              <w:jc w:val="center"/>
              <w:rPr>
                <w:rFonts w:hAnsi="ＭＳ 明朝"/>
                <w:sz w:val="18"/>
                <w:szCs w:val="18"/>
              </w:rPr>
            </w:pPr>
          </w:p>
        </w:tc>
        <w:tc>
          <w:tcPr>
            <w:tcW w:w="709" w:type="dxa"/>
            <w:vMerge/>
          </w:tcPr>
          <w:p w14:paraId="71F90119"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78AC1A2F"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7D7571E2"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1D9EF233" w14:textId="77777777" w:rsidR="00533CA2" w:rsidRPr="00533CA2" w:rsidRDefault="00533CA2" w:rsidP="00533CA2">
            <w:pPr>
              <w:kinsoku w:val="0"/>
              <w:overflowPunct w:val="0"/>
              <w:snapToGrid w:val="0"/>
              <w:jc w:val="right"/>
              <w:rPr>
                <w:rFonts w:hAnsi="ＭＳ 明朝"/>
                <w:sz w:val="18"/>
                <w:szCs w:val="18"/>
              </w:rPr>
            </w:pPr>
          </w:p>
        </w:tc>
        <w:tc>
          <w:tcPr>
            <w:tcW w:w="723" w:type="dxa"/>
            <w:gridSpan w:val="4"/>
            <w:vMerge w:val="restart"/>
            <w:tcBorders>
              <w:top w:val="nil"/>
              <w:right w:val="nil"/>
            </w:tcBorders>
          </w:tcPr>
          <w:p w14:paraId="75BE552F" w14:textId="7E2A968E" w:rsidR="00533CA2" w:rsidRPr="00533CA2" w:rsidRDefault="00533CA2" w:rsidP="00533CA2">
            <w:pPr>
              <w:kinsoku w:val="0"/>
              <w:overflowPunct w:val="0"/>
              <w:snapToGrid w:val="0"/>
              <w:jc w:val="left"/>
              <w:rPr>
                <w:rFonts w:hAnsi="ＭＳ 明朝"/>
                <w:sz w:val="18"/>
                <w:szCs w:val="18"/>
              </w:rPr>
            </w:pPr>
            <w:r w:rsidRPr="00533CA2">
              <w:rPr>
                <w:rFonts w:hAnsi="ＭＳ 明朝"/>
                <w:noProof/>
                <w:sz w:val="18"/>
                <w:szCs w:val="18"/>
              </w:rPr>
              <mc:AlternateContent>
                <mc:Choice Requires="wps">
                  <w:drawing>
                    <wp:anchor distT="0" distB="0" distL="114300" distR="114300" simplePos="0" relativeHeight="251661312" behindDoc="0" locked="0" layoutInCell="1" allowOverlap="1" wp14:anchorId="56ED0434" wp14:editId="302B09FA">
                      <wp:simplePos x="0" y="0"/>
                      <wp:positionH relativeFrom="column">
                        <wp:posOffset>249555</wp:posOffset>
                      </wp:positionH>
                      <wp:positionV relativeFrom="paragraph">
                        <wp:posOffset>49530</wp:posOffset>
                      </wp:positionV>
                      <wp:extent cx="2228215" cy="252095"/>
                      <wp:effectExtent l="7620" t="9525" r="12065" b="5080"/>
                      <wp:wrapNone/>
                      <wp:docPr id="12" name="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2520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D6C872" id="大かっこ 12" o:spid="_x0000_s1026" type="#_x0000_t185" style="position:absolute;left:0;text-align:left;margin-left:19.65pt;margin-top:3.9pt;width:175.4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">
                      <v:textbox inset="5.85pt,.7pt,5.85pt,.7pt"/>
                    </v:shape>
                  </w:pict>
                </mc:Fallback>
              </mc:AlternateContent>
            </w:r>
          </w:p>
        </w:tc>
        <w:tc>
          <w:tcPr>
            <w:tcW w:w="3047" w:type="dxa"/>
            <w:gridSpan w:val="5"/>
            <w:tcBorders>
              <w:top w:val="single" w:sz="4" w:space="0" w:color="auto"/>
              <w:left w:val="nil"/>
              <w:bottom w:val="single" w:sz="8" w:space="0" w:color="auto"/>
              <w:right w:val="nil"/>
            </w:tcBorders>
            <w:vAlign w:val="center"/>
          </w:tcPr>
          <w:p w14:paraId="21D6D0EE"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期首総資本＋期末総資本</w:t>
            </w:r>
          </w:p>
        </w:tc>
        <w:tc>
          <w:tcPr>
            <w:tcW w:w="236" w:type="dxa"/>
            <w:gridSpan w:val="2"/>
            <w:vMerge w:val="restart"/>
            <w:tcBorders>
              <w:top w:val="single" w:sz="4" w:space="0" w:color="auto"/>
              <w:left w:val="nil"/>
              <w:right w:val="nil"/>
            </w:tcBorders>
          </w:tcPr>
          <w:p w14:paraId="491A00D2" w14:textId="77777777" w:rsidR="00533CA2" w:rsidRPr="00533CA2" w:rsidRDefault="00533CA2" w:rsidP="00533CA2">
            <w:pPr>
              <w:kinsoku w:val="0"/>
              <w:overflowPunct w:val="0"/>
              <w:snapToGrid w:val="0"/>
              <w:jc w:val="left"/>
              <w:rPr>
                <w:rFonts w:hAnsi="ＭＳ 明朝"/>
                <w:sz w:val="18"/>
                <w:szCs w:val="18"/>
              </w:rPr>
            </w:pPr>
          </w:p>
        </w:tc>
        <w:tc>
          <w:tcPr>
            <w:tcW w:w="686" w:type="dxa"/>
            <w:gridSpan w:val="3"/>
            <w:vMerge/>
            <w:tcBorders>
              <w:left w:val="nil"/>
            </w:tcBorders>
          </w:tcPr>
          <w:p w14:paraId="059E4146"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421F4DC5" w14:textId="77777777" w:rsidTr="00B4226C">
        <w:trPr>
          <w:trHeight w:val="340"/>
        </w:trPr>
        <w:tc>
          <w:tcPr>
            <w:tcW w:w="277" w:type="dxa"/>
            <w:vMerge/>
          </w:tcPr>
          <w:p w14:paraId="21815463" w14:textId="77777777" w:rsidR="00533CA2" w:rsidRPr="00533CA2" w:rsidRDefault="00533CA2" w:rsidP="00533CA2">
            <w:pPr>
              <w:kinsoku w:val="0"/>
              <w:overflowPunct w:val="0"/>
              <w:snapToGrid w:val="0"/>
              <w:jc w:val="left"/>
              <w:rPr>
                <w:rFonts w:hAnsi="ＭＳ 明朝"/>
                <w:sz w:val="18"/>
                <w:szCs w:val="18"/>
              </w:rPr>
            </w:pPr>
          </w:p>
        </w:tc>
        <w:tc>
          <w:tcPr>
            <w:tcW w:w="1269" w:type="dxa"/>
            <w:vMerge/>
            <w:vAlign w:val="center"/>
          </w:tcPr>
          <w:p w14:paraId="798F209E"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02E3589F" w14:textId="77777777" w:rsidR="00533CA2" w:rsidRPr="00533CA2" w:rsidRDefault="00533CA2" w:rsidP="00533CA2">
            <w:pPr>
              <w:kinsoku w:val="0"/>
              <w:overflowPunct w:val="0"/>
              <w:snapToGrid w:val="0"/>
              <w:jc w:val="center"/>
              <w:rPr>
                <w:rFonts w:hAnsi="ＭＳ 明朝"/>
                <w:sz w:val="18"/>
                <w:szCs w:val="18"/>
              </w:rPr>
            </w:pPr>
          </w:p>
        </w:tc>
        <w:tc>
          <w:tcPr>
            <w:tcW w:w="709" w:type="dxa"/>
            <w:vMerge/>
          </w:tcPr>
          <w:p w14:paraId="66CB6BC1" w14:textId="77777777" w:rsidR="00533CA2" w:rsidRPr="00533CA2" w:rsidRDefault="00533CA2" w:rsidP="00533CA2">
            <w:pPr>
              <w:kinsoku w:val="0"/>
              <w:overflowPunct w:val="0"/>
              <w:snapToGrid w:val="0"/>
              <w:jc w:val="right"/>
              <w:rPr>
                <w:rFonts w:hAnsi="ＭＳ 明朝"/>
                <w:sz w:val="18"/>
                <w:szCs w:val="18"/>
              </w:rPr>
            </w:pPr>
          </w:p>
        </w:tc>
        <w:tc>
          <w:tcPr>
            <w:tcW w:w="709" w:type="dxa"/>
            <w:vMerge/>
            <w:vAlign w:val="center"/>
          </w:tcPr>
          <w:p w14:paraId="24F1BA76" w14:textId="77777777" w:rsidR="00533CA2" w:rsidRPr="00533CA2" w:rsidRDefault="00533CA2" w:rsidP="00533CA2">
            <w:pPr>
              <w:kinsoku w:val="0"/>
              <w:overflowPunct w:val="0"/>
              <w:snapToGrid w:val="0"/>
              <w:jc w:val="right"/>
              <w:rPr>
                <w:rFonts w:hAnsi="ＭＳ 明朝"/>
                <w:sz w:val="18"/>
                <w:szCs w:val="18"/>
              </w:rPr>
            </w:pPr>
          </w:p>
        </w:tc>
        <w:tc>
          <w:tcPr>
            <w:tcW w:w="708" w:type="dxa"/>
            <w:vMerge/>
            <w:vAlign w:val="center"/>
          </w:tcPr>
          <w:p w14:paraId="688B0832"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38C6635F" w14:textId="77777777" w:rsidR="00533CA2" w:rsidRPr="00533CA2" w:rsidRDefault="00533CA2" w:rsidP="00533CA2">
            <w:pPr>
              <w:kinsoku w:val="0"/>
              <w:overflowPunct w:val="0"/>
              <w:snapToGrid w:val="0"/>
              <w:jc w:val="right"/>
              <w:rPr>
                <w:rFonts w:hAnsi="ＭＳ 明朝"/>
                <w:sz w:val="18"/>
                <w:szCs w:val="18"/>
              </w:rPr>
            </w:pPr>
          </w:p>
        </w:tc>
        <w:tc>
          <w:tcPr>
            <w:tcW w:w="723" w:type="dxa"/>
            <w:gridSpan w:val="4"/>
            <w:vMerge/>
            <w:tcBorders>
              <w:right w:val="nil"/>
            </w:tcBorders>
          </w:tcPr>
          <w:p w14:paraId="2DDEFAFF" w14:textId="77777777" w:rsidR="00533CA2" w:rsidRPr="00533CA2" w:rsidRDefault="00533CA2" w:rsidP="00533CA2">
            <w:pPr>
              <w:kinsoku w:val="0"/>
              <w:overflowPunct w:val="0"/>
              <w:snapToGrid w:val="0"/>
              <w:jc w:val="left"/>
              <w:rPr>
                <w:rFonts w:hAnsi="ＭＳ 明朝"/>
                <w:sz w:val="18"/>
                <w:szCs w:val="18"/>
              </w:rPr>
            </w:pPr>
          </w:p>
        </w:tc>
        <w:tc>
          <w:tcPr>
            <w:tcW w:w="3047" w:type="dxa"/>
            <w:gridSpan w:val="5"/>
            <w:tcBorders>
              <w:top w:val="single" w:sz="8" w:space="0" w:color="auto"/>
              <w:left w:val="nil"/>
              <w:bottom w:val="single" w:sz="2" w:space="0" w:color="auto"/>
              <w:right w:val="nil"/>
            </w:tcBorders>
            <w:vAlign w:val="center"/>
          </w:tcPr>
          <w:p w14:paraId="5E4FC70D"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w:t>
            </w:r>
          </w:p>
        </w:tc>
        <w:tc>
          <w:tcPr>
            <w:tcW w:w="236" w:type="dxa"/>
            <w:gridSpan w:val="2"/>
            <w:vMerge/>
            <w:tcBorders>
              <w:left w:val="nil"/>
              <w:right w:val="nil"/>
            </w:tcBorders>
          </w:tcPr>
          <w:p w14:paraId="35942354" w14:textId="77777777" w:rsidR="00533CA2" w:rsidRPr="00533CA2" w:rsidRDefault="00533CA2" w:rsidP="00533CA2">
            <w:pPr>
              <w:kinsoku w:val="0"/>
              <w:overflowPunct w:val="0"/>
              <w:snapToGrid w:val="0"/>
              <w:jc w:val="left"/>
              <w:rPr>
                <w:rFonts w:hAnsi="ＭＳ 明朝"/>
                <w:sz w:val="18"/>
                <w:szCs w:val="18"/>
              </w:rPr>
            </w:pPr>
          </w:p>
        </w:tc>
        <w:tc>
          <w:tcPr>
            <w:tcW w:w="686" w:type="dxa"/>
            <w:gridSpan w:val="3"/>
            <w:vMerge/>
            <w:tcBorders>
              <w:left w:val="nil"/>
            </w:tcBorders>
          </w:tcPr>
          <w:p w14:paraId="0F1C0CAF"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52F89925" w14:textId="77777777" w:rsidTr="00B4226C">
        <w:trPr>
          <w:trHeight w:val="340"/>
        </w:trPr>
        <w:tc>
          <w:tcPr>
            <w:tcW w:w="277" w:type="dxa"/>
            <w:vMerge/>
          </w:tcPr>
          <w:p w14:paraId="45F7613F" w14:textId="77777777" w:rsidR="00533CA2" w:rsidRPr="00533CA2" w:rsidRDefault="00533CA2" w:rsidP="00533CA2">
            <w:pPr>
              <w:kinsoku w:val="0"/>
              <w:overflowPunct w:val="0"/>
              <w:snapToGrid w:val="0"/>
              <w:jc w:val="left"/>
              <w:rPr>
                <w:rFonts w:hAnsi="ＭＳ 明朝"/>
                <w:sz w:val="18"/>
                <w:szCs w:val="18"/>
              </w:rPr>
            </w:pPr>
          </w:p>
        </w:tc>
        <w:tc>
          <w:tcPr>
            <w:tcW w:w="1269" w:type="dxa"/>
            <w:vMerge/>
            <w:vAlign w:val="center"/>
          </w:tcPr>
          <w:p w14:paraId="3E5A9031" w14:textId="77777777" w:rsidR="00533CA2" w:rsidRPr="00533CA2" w:rsidRDefault="00533CA2" w:rsidP="00533CA2">
            <w:pPr>
              <w:kinsoku w:val="0"/>
              <w:overflowPunct w:val="0"/>
              <w:snapToGrid w:val="0"/>
              <w:rPr>
                <w:rFonts w:hAnsi="ＭＳ 明朝"/>
                <w:sz w:val="18"/>
                <w:szCs w:val="18"/>
              </w:rPr>
            </w:pPr>
          </w:p>
        </w:tc>
        <w:tc>
          <w:tcPr>
            <w:tcW w:w="283" w:type="dxa"/>
            <w:vMerge/>
            <w:vAlign w:val="center"/>
          </w:tcPr>
          <w:p w14:paraId="335A8DA1" w14:textId="77777777" w:rsidR="00533CA2" w:rsidRPr="00533CA2" w:rsidRDefault="00533CA2" w:rsidP="00533CA2">
            <w:pPr>
              <w:kinsoku w:val="0"/>
              <w:overflowPunct w:val="0"/>
              <w:snapToGrid w:val="0"/>
              <w:jc w:val="center"/>
              <w:rPr>
                <w:rFonts w:hAnsi="ＭＳ 明朝"/>
                <w:sz w:val="18"/>
                <w:szCs w:val="18"/>
              </w:rPr>
            </w:pPr>
          </w:p>
        </w:tc>
        <w:tc>
          <w:tcPr>
            <w:tcW w:w="7810" w:type="dxa"/>
            <w:gridSpan w:val="18"/>
            <w:vAlign w:val="center"/>
          </w:tcPr>
          <w:p w14:paraId="33F82D8F"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経常利益と総資本との割合で、企業全体の収益性を表すものであり、比率の高い方が望ましい。</w:t>
            </w:r>
          </w:p>
        </w:tc>
      </w:tr>
    </w:tbl>
    <w:p w14:paraId="599EC6E5" w14:textId="1DAFE888" w:rsidR="0003306C" w:rsidRDefault="0003306C" w:rsidP="0003306C">
      <w:pPr>
        <w:tabs>
          <w:tab w:val="left" w:pos="426"/>
        </w:tabs>
        <w:spacing w:line="360" w:lineRule="exact"/>
        <w:ind w:rightChars="-65" w:right="-142"/>
        <w:rPr>
          <w:rFonts w:hAnsi="ＭＳ 明朝"/>
          <w:kern w:val="0"/>
          <w:szCs w:val="24"/>
        </w:rPr>
      </w:pPr>
    </w:p>
    <w:p w14:paraId="0B36141D" w14:textId="77777777" w:rsidR="00533CA2" w:rsidRPr="00533CA2" w:rsidRDefault="00533CA2" w:rsidP="00533CA2">
      <w:pPr>
        <w:kinsoku w:val="0"/>
        <w:overflowPunct w:val="0"/>
        <w:snapToGrid w:val="0"/>
        <w:spacing w:line="362" w:lineRule="exact"/>
        <w:jc w:val="center"/>
        <w:rPr>
          <w:rFonts w:hAnsi="ＭＳ 明朝"/>
          <w:sz w:val="18"/>
          <w:szCs w:val="1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82"/>
        <w:gridCol w:w="1701"/>
        <w:gridCol w:w="283"/>
        <w:gridCol w:w="851"/>
        <w:gridCol w:w="852"/>
        <w:gridCol w:w="851"/>
        <w:gridCol w:w="992"/>
        <w:gridCol w:w="236"/>
        <w:gridCol w:w="2883"/>
        <w:gridCol w:w="131"/>
        <w:gridCol w:w="51"/>
        <w:gridCol w:w="526"/>
      </w:tblGrid>
      <w:tr w:rsidR="00533CA2" w:rsidRPr="00533CA2" w14:paraId="1715ADEF" w14:textId="77777777" w:rsidTr="00B4226C">
        <w:trPr>
          <w:trHeight w:val="850"/>
        </w:trPr>
        <w:tc>
          <w:tcPr>
            <w:tcW w:w="2266" w:type="dxa"/>
            <w:gridSpan w:val="3"/>
            <w:vAlign w:val="center"/>
          </w:tcPr>
          <w:p w14:paraId="34AE59E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分　析　項　目</w:t>
            </w:r>
          </w:p>
        </w:tc>
        <w:tc>
          <w:tcPr>
            <w:tcW w:w="851" w:type="dxa"/>
            <w:vAlign w:val="center"/>
          </w:tcPr>
          <w:p w14:paraId="1FBBC3B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令和</w:t>
            </w:r>
          </w:p>
          <w:p w14:paraId="014F2FCD"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２年度</w:t>
            </w:r>
          </w:p>
        </w:tc>
        <w:tc>
          <w:tcPr>
            <w:tcW w:w="852" w:type="dxa"/>
            <w:vAlign w:val="center"/>
          </w:tcPr>
          <w:p w14:paraId="55E97E6C"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令和</w:t>
            </w:r>
          </w:p>
          <w:p w14:paraId="79A3E2D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元年度</w:t>
            </w:r>
          </w:p>
        </w:tc>
        <w:tc>
          <w:tcPr>
            <w:tcW w:w="851" w:type="dxa"/>
            <w:vAlign w:val="center"/>
          </w:tcPr>
          <w:p w14:paraId="1F42C6E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平成</w:t>
            </w:r>
          </w:p>
          <w:p w14:paraId="5FD5293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30年度</w:t>
            </w:r>
          </w:p>
        </w:tc>
        <w:tc>
          <w:tcPr>
            <w:tcW w:w="992" w:type="dxa"/>
            <w:vAlign w:val="center"/>
          </w:tcPr>
          <w:p w14:paraId="0F9AFDA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全国平均</w:t>
            </w:r>
          </w:p>
          <w:p w14:paraId="4801748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w:t>
            </w:r>
            <w:r w:rsidRPr="00533CA2">
              <w:rPr>
                <w:rFonts w:hAnsi="ＭＳ 明朝" w:hint="eastAsia"/>
                <w:sz w:val="14"/>
                <w:szCs w:val="18"/>
              </w:rPr>
              <w:t>令和元年度</w:t>
            </w:r>
            <w:r w:rsidRPr="00533CA2">
              <w:rPr>
                <w:rFonts w:hAnsi="ＭＳ 明朝" w:hint="eastAsia"/>
                <w:sz w:val="18"/>
                <w:szCs w:val="18"/>
              </w:rPr>
              <w:t>)</w:t>
            </w:r>
          </w:p>
        </w:tc>
        <w:tc>
          <w:tcPr>
            <w:tcW w:w="3827" w:type="dxa"/>
            <w:gridSpan w:val="5"/>
            <w:vAlign w:val="center"/>
          </w:tcPr>
          <w:p w14:paraId="7AE0A48D"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算　　　　　式</w:t>
            </w:r>
          </w:p>
        </w:tc>
      </w:tr>
      <w:tr w:rsidR="00533CA2" w:rsidRPr="00533CA2" w14:paraId="2195DC02" w14:textId="77777777" w:rsidTr="00B4226C">
        <w:trPr>
          <w:cantSplit/>
          <w:trHeight w:val="283"/>
        </w:trPr>
        <w:tc>
          <w:tcPr>
            <w:tcW w:w="282" w:type="dxa"/>
            <w:vMerge w:val="restart"/>
            <w:textDirection w:val="tbRlV"/>
            <w:vAlign w:val="bottom"/>
          </w:tcPr>
          <w:p w14:paraId="35BE7547"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そ　　　　　の　　　　　他</w:t>
            </w:r>
          </w:p>
        </w:tc>
        <w:tc>
          <w:tcPr>
            <w:tcW w:w="1701" w:type="dxa"/>
            <w:vMerge w:val="restart"/>
            <w:vAlign w:val="center"/>
          </w:tcPr>
          <w:p w14:paraId="66A5FB42"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料金収入に対する</w:t>
            </w:r>
          </w:p>
          <w:p w14:paraId="08A50459"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職員給与費</w:t>
            </w:r>
          </w:p>
        </w:tc>
        <w:tc>
          <w:tcPr>
            <w:tcW w:w="283" w:type="dxa"/>
            <w:vMerge w:val="restart"/>
            <w:textDirection w:val="tbRlV"/>
            <w:vAlign w:val="bottom"/>
          </w:tcPr>
          <w:p w14:paraId="3DA476FD"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6975ABA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2.8</w:t>
            </w:r>
          </w:p>
        </w:tc>
        <w:tc>
          <w:tcPr>
            <w:tcW w:w="852" w:type="dxa"/>
            <w:vMerge w:val="restart"/>
            <w:vAlign w:val="center"/>
          </w:tcPr>
          <w:p w14:paraId="62468359"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3.2</w:t>
            </w:r>
          </w:p>
        </w:tc>
        <w:tc>
          <w:tcPr>
            <w:tcW w:w="851" w:type="dxa"/>
            <w:vMerge w:val="restart"/>
            <w:vAlign w:val="center"/>
          </w:tcPr>
          <w:p w14:paraId="4629E631"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2.7</w:t>
            </w:r>
          </w:p>
        </w:tc>
        <w:tc>
          <w:tcPr>
            <w:tcW w:w="992" w:type="dxa"/>
            <w:vMerge w:val="restart"/>
            <w:vAlign w:val="center"/>
          </w:tcPr>
          <w:p w14:paraId="5070BF1D"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8.6</w:t>
            </w:r>
          </w:p>
        </w:tc>
        <w:tc>
          <w:tcPr>
            <w:tcW w:w="236" w:type="dxa"/>
            <w:vMerge w:val="restart"/>
            <w:tcBorders>
              <w:right w:val="nil"/>
            </w:tcBorders>
          </w:tcPr>
          <w:p w14:paraId="1060A929" w14:textId="77777777" w:rsidR="00533CA2" w:rsidRPr="00533CA2" w:rsidRDefault="00533CA2" w:rsidP="00533CA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14:paraId="67463367"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職　員　給　与　費</w:t>
            </w:r>
          </w:p>
        </w:tc>
        <w:tc>
          <w:tcPr>
            <w:tcW w:w="708" w:type="dxa"/>
            <w:gridSpan w:val="3"/>
            <w:vMerge w:val="restart"/>
            <w:tcBorders>
              <w:left w:val="nil"/>
            </w:tcBorders>
            <w:vAlign w:val="center"/>
          </w:tcPr>
          <w:p w14:paraId="0B2EE86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32AB8066" w14:textId="77777777" w:rsidTr="00B4226C">
        <w:trPr>
          <w:cantSplit/>
          <w:trHeight w:val="283"/>
        </w:trPr>
        <w:tc>
          <w:tcPr>
            <w:tcW w:w="282" w:type="dxa"/>
            <w:vMerge/>
            <w:textDirection w:val="tbRlV"/>
            <w:vAlign w:val="center"/>
          </w:tcPr>
          <w:p w14:paraId="0D25FB7E"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052DBE2F"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46E5C766"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tcPr>
          <w:p w14:paraId="781F61FA" w14:textId="77777777" w:rsidR="00533CA2" w:rsidRPr="00533CA2" w:rsidRDefault="00533CA2" w:rsidP="00533CA2">
            <w:pPr>
              <w:kinsoku w:val="0"/>
              <w:overflowPunct w:val="0"/>
              <w:snapToGrid w:val="0"/>
              <w:jc w:val="right"/>
              <w:rPr>
                <w:rFonts w:hAnsi="ＭＳ 明朝"/>
                <w:sz w:val="18"/>
                <w:szCs w:val="18"/>
              </w:rPr>
            </w:pPr>
          </w:p>
        </w:tc>
        <w:tc>
          <w:tcPr>
            <w:tcW w:w="852" w:type="dxa"/>
            <w:vMerge/>
          </w:tcPr>
          <w:p w14:paraId="66FEB06D"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53C32222"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000158B5"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4EB4CFE0" w14:textId="77777777" w:rsidR="00533CA2" w:rsidRPr="00533CA2" w:rsidRDefault="00533CA2" w:rsidP="00533CA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14:paraId="0997A018"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下　水　道　使　用　料</w:t>
            </w:r>
          </w:p>
        </w:tc>
        <w:tc>
          <w:tcPr>
            <w:tcW w:w="708" w:type="dxa"/>
            <w:gridSpan w:val="3"/>
            <w:vMerge/>
            <w:tcBorders>
              <w:left w:val="nil"/>
            </w:tcBorders>
          </w:tcPr>
          <w:p w14:paraId="18E56049"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0C804A77" w14:textId="77777777" w:rsidTr="00B4226C">
        <w:trPr>
          <w:cantSplit/>
          <w:trHeight w:val="340"/>
        </w:trPr>
        <w:tc>
          <w:tcPr>
            <w:tcW w:w="282" w:type="dxa"/>
            <w:vMerge/>
            <w:textDirection w:val="tbRlV"/>
            <w:vAlign w:val="center"/>
          </w:tcPr>
          <w:p w14:paraId="7869A583"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07FF9857"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7383FDEC"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vAlign w:val="center"/>
          </w:tcPr>
          <w:p w14:paraId="29B1290B"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下水道使用料に占める職員給与費の割合であり、比率の低い方が望ましい。</w:t>
            </w:r>
          </w:p>
        </w:tc>
      </w:tr>
      <w:tr w:rsidR="00533CA2" w:rsidRPr="00533CA2" w14:paraId="514D1628" w14:textId="77777777" w:rsidTr="00B4226C">
        <w:trPr>
          <w:cantSplit/>
          <w:trHeight w:val="283"/>
        </w:trPr>
        <w:tc>
          <w:tcPr>
            <w:tcW w:w="282" w:type="dxa"/>
            <w:vMerge/>
            <w:textDirection w:val="tbRlV"/>
            <w:vAlign w:val="center"/>
          </w:tcPr>
          <w:p w14:paraId="30B564F0"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restart"/>
            <w:vAlign w:val="center"/>
          </w:tcPr>
          <w:p w14:paraId="39EE1D62"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料金収入に対する</w:t>
            </w:r>
          </w:p>
          <w:p w14:paraId="7EEA1C67"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企業債利息</w:t>
            </w:r>
          </w:p>
        </w:tc>
        <w:tc>
          <w:tcPr>
            <w:tcW w:w="283" w:type="dxa"/>
            <w:vMerge w:val="restart"/>
            <w:textDirection w:val="tbRlV"/>
            <w:vAlign w:val="bottom"/>
          </w:tcPr>
          <w:p w14:paraId="76509985"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0D1E7822"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22.8</w:t>
            </w:r>
          </w:p>
        </w:tc>
        <w:tc>
          <w:tcPr>
            <w:tcW w:w="852" w:type="dxa"/>
            <w:vMerge w:val="restart"/>
            <w:vAlign w:val="center"/>
          </w:tcPr>
          <w:p w14:paraId="64F36AB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25.7</w:t>
            </w:r>
          </w:p>
        </w:tc>
        <w:tc>
          <w:tcPr>
            <w:tcW w:w="851" w:type="dxa"/>
            <w:vMerge w:val="restart"/>
            <w:vAlign w:val="center"/>
          </w:tcPr>
          <w:p w14:paraId="695201C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28.5</w:t>
            </w:r>
          </w:p>
        </w:tc>
        <w:tc>
          <w:tcPr>
            <w:tcW w:w="992" w:type="dxa"/>
            <w:vMerge w:val="restart"/>
            <w:vAlign w:val="center"/>
          </w:tcPr>
          <w:p w14:paraId="0A1B8046"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20.4</w:t>
            </w:r>
          </w:p>
        </w:tc>
        <w:tc>
          <w:tcPr>
            <w:tcW w:w="236" w:type="dxa"/>
            <w:vMerge w:val="restart"/>
            <w:tcBorders>
              <w:right w:val="nil"/>
            </w:tcBorders>
          </w:tcPr>
          <w:p w14:paraId="5C14A165" w14:textId="77777777" w:rsidR="00533CA2" w:rsidRPr="00533CA2" w:rsidRDefault="00533CA2" w:rsidP="00533CA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14:paraId="1E8080B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企　業　債　利　息</w:t>
            </w:r>
          </w:p>
        </w:tc>
        <w:tc>
          <w:tcPr>
            <w:tcW w:w="708" w:type="dxa"/>
            <w:gridSpan w:val="3"/>
            <w:vMerge w:val="restart"/>
            <w:tcBorders>
              <w:left w:val="nil"/>
            </w:tcBorders>
            <w:vAlign w:val="center"/>
          </w:tcPr>
          <w:p w14:paraId="42D71BAA"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6204CDB0" w14:textId="77777777" w:rsidTr="00B4226C">
        <w:trPr>
          <w:cantSplit/>
          <w:trHeight w:val="283"/>
        </w:trPr>
        <w:tc>
          <w:tcPr>
            <w:tcW w:w="282" w:type="dxa"/>
            <w:vMerge/>
            <w:textDirection w:val="tbRlV"/>
            <w:vAlign w:val="center"/>
          </w:tcPr>
          <w:p w14:paraId="1557EEBA"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696E0227"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3C556EEE"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348D755B"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31DBF62E"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5E801F8C"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744719B8"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66B29C35" w14:textId="77777777" w:rsidR="00533CA2" w:rsidRPr="00533CA2" w:rsidRDefault="00533CA2" w:rsidP="00533CA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14:paraId="6D1F7A8A"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下　水　道　使　用　料</w:t>
            </w:r>
          </w:p>
        </w:tc>
        <w:tc>
          <w:tcPr>
            <w:tcW w:w="708" w:type="dxa"/>
            <w:gridSpan w:val="3"/>
            <w:vMerge/>
            <w:tcBorders>
              <w:left w:val="nil"/>
            </w:tcBorders>
          </w:tcPr>
          <w:p w14:paraId="6BACDF70"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47441823" w14:textId="77777777" w:rsidTr="00B4226C">
        <w:trPr>
          <w:cantSplit/>
          <w:trHeight w:val="340"/>
        </w:trPr>
        <w:tc>
          <w:tcPr>
            <w:tcW w:w="282" w:type="dxa"/>
            <w:vMerge/>
            <w:textDirection w:val="tbRlV"/>
            <w:vAlign w:val="center"/>
          </w:tcPr>
          <w:p w14:paraId="6D53B878"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3FD8C423"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79E945F5"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vAlign w:val="center"/>
          </w:tcPr>
          <w:p w14:paraId="052DC0A4"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下水道使用料に占める企業債利息の割合であり、比率の低い方が望ましい。</w:t>
            </w:r>
          </w:p>
        </w:tc>
      </w:tr>
      <w:tr w:rsidR="00533CA2" w:rsidRPr="00533CA2" w14:paraId="3C0EED56" w14:textId="77777777" w:rsidTr="00B4226C">
        <w:trPr>
          <w:cantSplit/>
          <w:trHeight w:val="283"/>
        </w:trPr>
        <w:tc>
          <w:tcPr>
            <w:tcW w:w="282" w:type="dxa"/>
            <w:vMerge/>
            <w:textDirection w:val="tbRlV"/>
            <w:vAlign w:val="center"/>
          </w:tcPr>
          <w:p w14:paraId="1A5ED846"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restart"/>
            <w:vAlign w:val="center"/>
          </w:tcPr>
          <w:p w14:paraId="439BBBF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料金収入に対する</w:t>
            </w:r>
          </w:p>
          <w:p w14:paraId="4885BD1B"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企業債償還金</w:t>
            </w:r>
          </w:p>
        </w:tc>
        <w:tc>
          <w:tcPr>
            <w:tcW w:w="283" w:type="dxa"/>
            <w:vMerge w:val="restart"/>
            <w:textDirection w:val="tbRlV"/>
            <w:vAlign w:val="bottom"/>
          </w:tcPr>
          <w:p w14:paraId="4DB48342"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211C5BA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138.1</w:t>
            </w:r>
          </w:p>
        </w:tc>
        <w:tc>
          <w:tcPr>
            <w:tcW w:w="852" w:type="dxa"/>
            <w:vMerge w:val="restart"/>
            <w:vAlign w:val="center"/>
          </w:tcPr>
          <w:p w14:paraId="57F43BD4"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137.7</w:t>
            </w:r>
          </w:p>
        </w:tc>
        <w:tc>
          <w:tcPr>
            <w:tcW w:w="851" w:type="dxa"/>
            <w:vMerge w:val="restart"/>
            <w:vAlign w:val="center"/>
          </w:tcPr>
          <w:p w14:paraId="4FA81605"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134.7</w:t>
            </w:r>
          </w:p>
        </w:tc>
        <w:tc>
          <w:tcPr>
            <w:tcW w:w="992" w:type="dxa"/>
            <w:vMerge w:val="restart"/>
            <w:vAlign w:val="center"/>
          </w:tcPr>
          <w:p w14:paraId="7E61AE21" w14:textId="77777777" w:rsidR="00533CA2" w:rsidRPr="00533CA2" w:rsidRDefault="00533CA2" w:rsidP="00533CA2">
            <w:pPr>
              <w:kinsoku w:val="0"/>
              <w:wordWrap w:val="0"/>
              <w:overflowPunct w:val="0"/>
              <w:snapToGrid w:val="0"/>
              <w:jc w:val="right"/>
              <w:rPr>
                <w:rFonts w:hAnsi="ＭＳ 明朝"/>
                <w:sz w:val="18"/>
                <w:szCs w:val="18"/>
              </w:rPr>
            </w:pPr>
            <w:r w:rsidRPr="00533CA2">
              <w:rPr>
                <w:rFonts w:hAnsi="ＭＳ 明朝" w:hint="eastAsia"/>
                <w:sz w:val="18"/>
                <w:szCs w:val="18"/>
              </w:rPr>
              <w:t>90.6</w:t>
            </w:r>
          </w:p>
        </w:tc>
        <w:tc>
          <w:tcPr>
            <w:tcW w:w="236" w:type="dxa"/>
            <w:vMerge w:val="restart"/>
            <w:tcBorders>
              <w:right w:val="nil"/>
            </w:tcBorders>
          </w:tcPr>
          <w:p w14:paraId="046232E9" w14:textId="77777777" w:rsidR="00533CA2" w:rsidRPr="00533CA2" w:rsidRDefault="00533CA2" w:rsidP="00533CA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14:paraId="4647BF2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企　業　債　償　還　金</w:t>
            </w:r>
          </w:p>
        </w:tc>
        <w:tc>
          <w:tcPr>
            <w:tcW w:w="708" w:type="dxa"/>
            <w:gridSpan w:val="3"/>
            <w:vMerge w:val="restart"/>
            <w:tcBorders>
              <w:left w:val="nil"/>
            </w:tcBorders>
            <w:vAlign w:val="center"/>
          </w:tcPr>
          <w:p w14:paraId="497C2E74"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1F568C09" w14:textId="77777777" w:rsidTr="00B4226C">
        <w:trPr>
          <w:cantSplit/>
          <w:trHeight w:val="283"/>
        </w:trPr>
        <w:tc>
          <w:tcPr>
            <w:tcW w:w="282" w:type="dxa"/>
            <w:vMerge/>
            <w:textDirection w:val="tbRlV"/>
            <w:vAlign w:val="center"/>
          </w:tcPr>
          <w:p w14:paraId="23B3C3E0"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426E34BA"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18E9A0EF"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55CFB0BD"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1BBC1A2E"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1A45102F"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668A9AC3"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6E6013D0" w14:textId="77777777" w:rsidR="00533CA2" w:rsidRPr="00533CA2" w:rsidRDefault="00533CA2" w:rsidP="00533CA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14:paraId="76E4FEC2"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下　水　道　使　用　料</w:t>
            </w:r>
          </w:p>
        </w:tc>
        <w:tc>
          <w:tcPr>
            <w:tcW w:w="708" w:type="dxa"/>
            <w:gridSpan w:val="3"/>
            <w:vMerge/>
            <w:tcBorders>
              <w:left w:val="nil"/>
            </w:tcBorders>
          </w:tcPr>
          <w:p w14:paraId="4A0E3D68"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10921BED" w14:textId="77777777" w:rsidTr="00B4226C">
        <w:trPr>
          <w:cantSplit/>
          <w:trHeight w:val="340"/>
        </w:trPr>
        <w:tc>
          <w:tcPr>
            <w:tcW w:w="282" w:type="dxa"/>
            <w:vMerge/>
            <w:textDirection w:val="tbRlV"/>
            <w:vAlign w:val="center"/>
          </w:tcPr>
          <w:p w14:paraId="5646F329"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7AEB4714"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2F12CCA4"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vAlign w:val="center"/>
          </w:tcPr>
          <w:p w14:paraId="7F418B8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下水道使用料に占める企業債償還金の割合であり、比率の低い方が望ましい。</w:t>
            </w:r>
          </w:p>
        </w:tc>
      </w:tr>
      <w:tr w:rsidR="00533CA2" w:rsidRPr="00533CA2" w14:paraId="28F6F50F" w14:textId="77777777" w:rsidTr="00B4226C">
        <w:trPr>
          <w:cantSplit/>
          <w:trHeight w:val="283"/>
        </w:trPr>
        <w:tc>
          <w:tcPr>
            <w:tcW w:w="282" w:type="dxa"/>
            <w:vMerge/>
            <w:textDirection w:val="tbRlV"/>
            <w:vAlign w:val="center"/>
          </w:tcPr>
          <w:p w14:paraId="504605F9"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restart"/>
            <w:vAlign w:val="center"/>
          </w:tcPr>
          <w:p w14:paraId="2960081C"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職員１人当たりの</w:t>
            </w:r>
          </w:p>
          <w:p w14:paraId="6423EE2A"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営業収益</w:t>
            </w:r>
          </w:p>
        </w:tc>
        <w:tc>
          <w:tcPr>
            <w:tcW w:w="283" w:type="dxa"/>
            <w:vMerge w:val="restart"/>
            <w:textDirection w:val="tbRlV"/>
            <w:vAlign w:val="bottom"/>
          </w:tcPr>
          <w:p w14:paraId="5174B2D9"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千円</w:t>
            </w:r>
          </w:p>
        </w:tc>
        <w:tc>
          <w:tcPr>
            <w:tcW w:w="851" w:type="dxa"/>
            <w:vMerge w:val="restart"/>
            <w:vAlign w:val="center"/>
          </w:tcPr>
          <w:p w14:paraId="04FE16C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173,266</w:t>
            </w:r>
          </w:p>
        </w:tc>
        <w:tc>
          <w:tcPr>
            <w:tcW w:w="852" w:type="dxa"/>
            <w:vMerge w:val="restart"/>
            <w:vAlign w:val="center"/>
          </w:tcPr>
          <w:p w14:paraId="22BBE7D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252,446</w:t>
            </w:r>
          </w:p>
        </w:tc>
        <w:tc>
          <w:tcPr>
            <w:tcW w:w="851" w:type="dxa"/>
            <w:vMerge w:val="restart"/>
            <w:vAlign w:val="center"/>
          </w:tcPr>
          <w:p w14:paraId="1DBA1B5E"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235,899</w:t>
            </w:r>
          </w:p>
        </w:tc>
        <w:tc>
          <w:tcPr>
            <w:tcW w:w="992" w:type="dxa"/>
            <w:vMerge w:val="restart"/>
            <w:vAlign w:val="center"/>
          </w:tcPr>
          <w:p w14:paraId="07B8AD15" w14:textId="77777777" w:rsidR="00533CA2" w:rsidRPr="00533CA2" w:rsidRDefault="00533CA2" w:rsidP="00533CA2">
            <w:pPr>
              <w:kinsoku w:val="0"/>
              <w:wordWrap w:val="0"/>
              <w:overflowPunct w:val="0"/>
              <w:snapToGrid w:val="0"/>
              <w:jc w:val="right"/>
              <w:rPr>
                <w:rFonts w:hAnsi="ＭＳ 明朝"/>
                <w:sz w:val="18"/>
                <w:szCs w:val="18"/>
              </w:rPr>
            </w:pPr>
            <w:r w:rsidRPr="00533CA2">
              <w:rPr>
                <w:rFonts w:hAnsi="ＭＳ 明朝" w:hint="eastAsia"/>
                <w:sz w:val="18"/>
                <w:szCs w:val="18"/>
              </w:rPr>
              <w:t>139,237</w:t>
            </w:r>
          </w:p>
        </w:tc>
        <w:tc>
          <w:tcPr>
            <w:tcW w:w="236" w:type="dxa"/>
            <w:vMerge w:val="restart"/>
            <w:tcBorders>
              <w:right w:val="nil"/>
            </w:tcBorders>
          </w:tcPr>
          <w:p w14:paraId="52D4C07D" w14:textId="77777777" w:rsidR="00533CA2" w:rsidRPr="00533CA2" w:rsidRDefault="00533CA2" w:rsidP="00533CA2">
            <w:pPr>
              <w:kinsoku w:val="0"/>
              <w:overflowPunct w:val="0"/>
              <w:snapToGrid w:val="0"/>
              <w:jc w:val="left"/>
              <w:rPr>
                <w:rFonts w:hAnsi="ＭＳ 明朝"/>
                <w:sz w:val="18"/>
                <w:szCs w:val="18"/>
              </w:rPr>
            </w:pPr>
          </w:p>
        </w:tc>
        <w:tc>
          <w:tcPr>
            <w:tcW w:w="3065" w:type="dxa"/>
            <w:gridSpan w:val="3"/>
            <w:tcBorders>
              <w:left w:val="nil"/>
              <w:bottom w:val="single" w:sz="8" w:space="0" w:color="auto"/>
              <w:right w:val="dashSmallGap" w:sz="4" w:space="0" w:color="FFFFFF" w:themeColor="background1"/>
            </w:tcBorders>
            <w:vAlign w:val="bottom"/>
          </w:tcPr>
          <w:p w14:paraId="46E96EA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営業収益－受託事業収益</w:t>
            </w:r>
          </w:p>
        </w:tc>
        <w:tc>
          <w:tcPr>
            <w:tcW w:w="526" w:type="dxa"/>
            <w:vMerge w:val="restart"/>
            <w:tcBorders>
              <w:left w:val="dashSmallGap" w:sz="4" w:space="0" w:color="FFFFFF" w:themeColor="background1"/>
            </w:tcBorders>
            <w:vAlign w:val="bottom"/>
          </w:tcPr>
          <w:p w14:paraId="0446BE16" w14:textId="77777777" w:rsidR="00533CA2" w:rsidRPr="00533CA2" w:rsidRDefault="00533CA2" w:rsidP="00533CA2">
            <w:pPr>
              <w:kinsoku w:val="0"/>
              <w:overflowPunct w:val="0"/>
              <w:snapToGrid w:val="0"/>
              <w:rPr>
                <w:rFonts w:hAnsi="ＭＳ 明朝"/>
                <w:sz w:val="18"/>
                <w:szCs w:val="18"/>
              </w:rPr>
            </w:pPr>
          </w:p>
        </w:tc>
      </w:tr>
      <w:tr w:rsidR="00533CA2" w:rsidRPr="00533CA2" w14:paraId="149B8CD9" w14:textId="77777777" w:rsidTr="00B4226C">
        <w:trPr>
          <w:cantSplit/>
          <w:trHeight w:val="283"/>
        </w:trPr>
        <w:tc>
          <w:tcPr>
            <w:tcW w:w="282" w:type="dxa"/>
            <w:vMerge/>
            <w:textDirection w:val="tbRlV"/>
            <w:vAlign w:val="center"/>
          </w:tcPr>
          <w:p w14:paraId="25241A97"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751CDA09"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6EE57A89"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749ACFEE"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7227C888"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7B44F8F9"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20105422"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2D785094" w14:textId="77777777" w:rsidR="00533CA2" w:rsidRPr="00533CA2" w:rsidRDefault="00533CA2" w:rsidP="00533CA2">
            <w:pPr>
              <w:kinsoku w:val="0"/>
              <w:overflowPunct w:val="0"/>
              <w:snapToGrid w:val="0"/>
              <w:jc w:val="left"/>
              <w:rPr>
                <w:rFonts w:hAnsi="ＭＳ 明朝"/>
                <w:sz w:val="18"/>
                <w:szCs w:val="18"/>
              </w:rPr>
            </w:pPr>
          </w:p>
        </w:tc>
        <w:tc>
          <w:tcPr>
            <w:tcW w:w="3065" w:type="dxa"/>
            <w:gridSpan w:val="3"/>
            <w:tcBorders>
              <w:top w:val="single" w:sz="8" w:space="0" w:color="auto"/>
              <w:left w:val="nil"/>
              <w:right w:val="dashSmallGap" w:sz="4" w:space="0" w:color="FFFFFF" w:themeColor="background1"/>
            </w:tcBorders>
          </w:tcPr>
          <w:p w14:paraId="7BB80864"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損益勘定所属職員数</w:t>
            </w:r>
          </w:p>
        </w:tc>
        <w:tc>
          <w:tcPr>
            <w:tcW w:w="526" w:type="dxa"/>
            <w:vMerge/>
            <w:tcBorders>
              <w:left w:val="dashSmallGap" w:sz="4" w:space="0" w:color="FFFFFF" w:themeColor="background1"/>
            </w:tcBorders>
          </w:tcPr>
          <w:p w14:paraId="5E26E13B"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32CB15A3" w14:textId="77777777" w:rsidTr="00B4226C">
        <w:trPr>
          <w:cantSplit/>
          <w:trHeight w:val="340"/>
        </w:trPr>
        <w:tc>
          <w:tcPr>
            <w:tcW w:w="282" w:type="dxa"/>
            <w:vMerge/>
            <w:textDirection w:val="tbRlV"/>
            <w:vAlign w:val="center"/>
          </w:tcPr>
          <w:p w14:paraId="2E771057"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28BA933A"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18AEE5B3"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vAlign w:val="center"/>
          </w:tcPr>
          <w:p w14:paraId="08AEBE6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職員１人当たりの労働生産性を示すものであり、数値が高いほど効率的な経営であることを示す。</w:t>
            </w:r>
          </w:p>
        </w:tc>
      </w:tr>
      <w:tr w:rsidR="00533CA2" w:rsidRPr="00533CA2" w14:paraId="64739FB9" w14:textId="77777777" w:rsidTr="00B4226C">
        <w:trPr>
          <w:cantSplit/>
          <w:trHeight w:val="283"/>
        </w:trPr>
        <w:tc>
          <w:tcPr>
            <w:tcW w:w="282" w:type="dxa"/>
            <w:vMerge/>
            <w:textDirection w:val="tbRlV"/>
            <w:vAlign w:val="center"/>
          </w:tcPr>
          <w:p w14:paraId="3409EC1A"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restart"/>
            <w:vAlign w:val="center"/>
          </w:tcPr>
          <w:p w14:paraId="7BB36BC5"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有収水量１㎥当たりに対する職員給与費</w:t>
            </w:r>
          </w:p>
        </w:tc>
        <w:tc>
          <w:tcPr>
            <w:tcW w:w="283" w:type="dxa"/>
            <w:vMerge w:val="restart"/>
            <w:textDirection w:val="tbRlV"/>
            <w:vAlign w:val="bottom"/>
          </w:tcPr>
          <w:p w14:paraId="2D3A6BF7"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円</w:t>
            </w:r>
          </w:p>
        </w:tc>
        <w:tc>
          <w:tcPr>
            <w:tcW w:w="851" w:type="dxa"/>
            <w:vMerge w:val="restart"/>
            <w:vAlign w:val="center"/>
          </w:tcPr>
          <w:p w14:paraId="354C9EE6"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5.5</w:t>
            </w:r>
          </w:p>
        </w:tc>
        <w:tc>
          <w:tcPr>
            <w:tcW w:w="852" w:type="dxa"/>
            <w:vMerge w:val="restart"/>
            <w:vAlign w:val="center"/>
          </w:tcPr>
          <w:p w14:paraId="5778B1E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6.2</w:t>
            </w:r>
          </w:p>
        </w:tc>
        <w:tc>
          <w:tcPr>
            <w:tcW w:w="851" w:type="dxa"/>
            <w:vMerge w:val="restart"/>
            <w:vAlign w:val="center"/>
          </w:tcPr>
          <w:p w14:paraId="4C4E98CE"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5.3</w:t>
            </w:r>
          </w:p>
        </w:tc>
        <w:tc>
          <w:tcPr>
            <w:tcW w:w="992" w:type="dxa"/>
            <w:vMerge w:val="restart"/>
            <w:vAlign w:val="center"/>
          </w:tcPr>
          <w:p w14:paraId="7E48EA2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11.9</w:t>
            </w:r>
          </w:p>
        </w:tc>
        <w:tc>
          <w:tcPr>
            <w:tcW w:w="236" w:type="dxa"/>
            <w:vMerge w:val="restart"/>
            <w:tcBorders>
              <w:right w:val="nil"/>
            </w:tcBorders>
          </w:tcPr>
          <w:p w14:paraId="4E4BD9C5" w14:textId="77777777" w:rsidR="00533CA2" w:rsidRPr="00533CA2" w:rsidRDefault="00533CA2" w:rsidP="00533CA2">
            <w:pPr>
              <w:kinsoku w:val="0"/>
              <w:overflowPunct w:val="0"/>
              <w:snapToGrid w:val="0"/>
              <w:jc w:val="left"/>
              <w:rPr>
                <w:rFonts w:hAnsi="ＭＳ 明朝"/>
                <w:sz w:val="18"/>
                <w:szCs w:val="18"/>
              </w:rPr>
            </w:pPr>
          </w:p>
        </w:tc>
        <w:tc>
          <w:tcPr>
            <w:tcW w:w="3014" w:type="dxa"/>
            <w:gridSpan w:val="2"/>
            <w:tcBorders>
              <w:left w:val="nil"/>
              <w:bottom w:val="single" w:sz="8" w:space="0" w:color="auto"/>
              <w:right w:val="dashSmallGap" w:sz="4" w:space="0" w:color="FFFFFF" w:themeColor="background1"/>
            </w:tcBorders>
            <w:vAlign w:val="bottom"/>
          </w:tcPr>
          <w:p w14:paraId="4EEE414B"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職　員　給　与　費</w:t>
            </w:r>
          </w:p>
        </w:tc>
        <w:tc>
          <w:tcPr>
            <w:tcW w:w="577" w:type="dxa"/>
            <w:gridSpan w:val="2"/>
            <w:vMerge w:val="restart"/>
            <w:tcBorders>
              <w:left w:val="dashSmallGap" w:sz="4" w:space="0" w:color="FFFFFF" w:themeColor="background1"/>
            </w:tcBorders>
            <w:vAlign w:val="bottom"/>
          </w:tcPr>
          <w:p w14:paraId="254BB536" w14:textId="77777777" w:rsidR="00533CA2" w:rsidRPr="00533CA2" w:rsidRDefault="00533CA2" w:rsidP="00533CA2">
            <w:pPr>
              <w:kinsoku w:val="0"/>
              <w:overflowPunct w:val="0"/>
              <w:snapToGrid w:val="0"/>
              <w:rPr>
                <w:rFonts w:hAnsi="ＭＳ 明朝"/>
                <w:sz w:val="18"/>
                <w:szCs w:val="18"/>
              </w:rPr>
            </w:pPr>
          </w:p>
        </w:tc>
      </w:tr>
      <w:tr w:rsidR="00533CA2" w:rsidRPr="00533CA2" w14:paraId="508B7DD5" w14:textId="77777777" w:rsidTr="00B4226C">
        <w:trPr>
          <w:cantSplit/>
          <w:trHeight w:val="283"/>
        </w:trPr>
        <w:tc>
          <w:tcPr>
            <w:tcW w:w="282" w:type="dxa"/>
            <w:vMerge/>
            <w:textDirection w:val="tbRlV"/>
            <w:vAlign w:val="center"/>
          </w:tcPr>
          <w:p w14:paraId="42C36482"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5CF3A312"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09C3CD33"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37A3C0F8"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202EC0B7"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3CA3DF0F"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75B10D3A"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24554E8D" w14:textId="77777777" w:rsidR="00533CA2" w:rsidRPr="00533CA2" w:rsidRDefault="00533CA2" w:rsidP="00533CA2">
            <w:pPr>
              <w:kinsoku w:val="0"/>
              <w:overflowPunct w:val="0"/>
              <w:snapToGrid w:val="0"/>
              <w:jc w:val="left"/>
              <w:rPr>
                <w:rFonts w:hAnsi="ＭＳ 明朝"/>
                <w:sz w:val="18"/>
                <w:szCs w:val="18"/>
              </w:rPr>
            </w:pPr>
          </w:p>
        </w:tc>
        <w:tc>
          <w:tcPr>
            <w:tcW w:w="3014" w:type="dxa"/>
            <w:gridSpan w:val="2"/>
            <w:tcBorders>
              <w:top w:val="single" w:sz="8" w:space="0" w:color="auto"/>
              <w:left w:val="nil"/>
              <w:right w:val="dashSmallGap" w:sz="4" w:space="0" w:color="FFFFFF" w:themeColor="background1"/>
            </w:tcBorders>
          </w:tcPr>
          <w:p w14:paraId="77B34106"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有　収　水　量</w:t>
            </w:r>
          </w:p>
        </w:tc>
        <w:tc>
          <w:tcPr>
            <w:tcW w:w="577" w:type="dxa"/>
            <w:gridSpan w:val="2"/>
            <w:vMerge/>
            <w:tcBorders>
              <w:left w:val="dashSmallGap" w:sz="4" w:space="0" w:color="FFFFFF" w:themeColor="background1"/>
            </w:tcBorders>
          </w:tcPr>
          <w:p w14:paraId="32D28029" w14:textId="77777777" w:rsidR="00533CA2" w:rsidRPr="00533CA2" w:rsidRDefault="00533CA2" w:rsidP="00533CA2">
            <w:pPr>
              <w:kinsoku w:val="0"/>
              <w:overflowPunct w:val="0"/>
              <w:snapToGrid w:val="0"/>
              <w:rPr>
                <w:rFonts w:hAnsi="ＭＳ 明朝"/>
                <w:sz w:val="18"/>
                <w:szCs w:val="18"/>
              </w:rPr>
            </w:pPr>
          </w:p>
        </w:tc>
      </w:tr>
      <w:tr w:rsidR="00533CA2" w:rsidRPr="00533CA2" w14:paraId="5A8F362D" w14:textId="77777777" w:rsidTr="00B4226C">
        <w:trPr>
          <w:cantSplit/>
          <w:trHeight w:val="340"/>
        </w:trPr>
        <w:tc>
          <w:tcPr>
            <w:tcW w:w="282" w:type="dxa"/>
            <w:vMerge/>
            <w:textDirection w:val="tbRlV"/>
            <w:vAlign w:val="center"/>
          </w:tcPr>
          <w:p w14:paraId="12674586"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1EE2E3CC"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0149D2D8"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tcPr>
          <w:p w14:paraId="082A51C2"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有収水量１㎥当たりに占める職員給与費を示すものであり、費用構成比と併せて見ることで、効率化を図るべき項目かどうかを判断できるものである。数値が低い方が望ましい。</w:t>
            </w:r>
          </w:p>
        </w:tc>
      </w:tr>
      <w:tr w:rsidR="00533CA2" w:rsidRPr="00533CA2" w14:paraId="31B96CC0" w14:textId="77777777" w:rsidTr="00B4226C">
        <w:trPr>
          <w:cantSplit/>
          <w:trHeight w:val="283"/>
        </w:trPr>
        <w:tc>
          <w:tcPr>
            <w:tcW w:w="282" w:type="dxa"/>
            <w:vMerge/>
            <w:textDirection w:val="tbRlV"/>
            <w:vAlign w:val="center"/>
          </w:tcPr>
          <w:p w14:paraId="431E3241"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restart"/>
            <w:vAlign w:val="center"/>
          </w:tcPr>
          <w:p w14:paraId="787AB7EF"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負荷率</w:t>
            </w:r>
          </w:p>
        </w:tc>
        <w:tc>
          <w:tcPr>
            <w:tcW w:w="283" w:type="dxa"/>
            <w:vMerge w:val="restart"/>
            <w:textDirection w:val="tbRlV"/>
            <w:vAlign w:val="bottom"/>
          </w:tcPr>
          <w:p w14:paraId="16EF413D"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73A68CE9"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74.6</w:t>
            </w:r>
          </w:p>
        </w:tc>
        <w:tc>
          <w:tcPr>
            <w:tcW w:w="852" w:type="dxa"/>
            <w:vMerge w:val="restart"/>
            <w:vAlign w:val="center"/>
          </w:tcPr>
          <w:p w14:paraId="5778B8FC"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79.2</w:t>
            </w:r>
          </w:p>
        </w:tc>
        <w:tc>
          <w:tcPr>
            <w:tcW w:w="851" w:type="dxa"/>
            <w:vMerge w:val="restart"/>
            <w:vAlign w:val="center"/>
          </w:tcPr>
          <w:p w14:paraId="4D5D7C94"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76.3</w:t>
            </w:r>
          </w:p>
        </w:tc>
        <w:tc>
          <w:tcPr>
            <w:tcW w:w="992" w:type="dxa"/>
            <w:vMerge w:val="restart"/>
            <w:vAlign w:val="center"/>
          </w:tcPr>
          <w:p w14:paraId="16811C39"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72.1</w:t>
            </w:r>
          </w:p>
        </w:tc>
        <w:tc>
          <w:tcPr>
            <w:tcW w:w="236" w:type="dxa"/>
            <w:vMerge w:val="restart"/>
            <w:tcBorders>
              <w:right w:val="nil"/>
            </w:tcBorders>
          </w:tcPr>
          <w:p w14:paraId="7224841B" w14:textId="77777777" w:rsidR="00533CA2" w:rsidRPr="00533CA2" w:rsidRDefault="00533CA2" w:rsidP="00533CA2">
            <w:pPr>
              <w:kinsoku w:val="0"/>
              <w:overflowPunct w:val="0"/>
              <w:snapToGrid w:val="0"/>
              <w:jc w:val="left"/>
              <w:rPr>
                <w:rFonts w:hAnsi="ＭＳ 明朝"/>
                <w:sz w:val="18"/>
                <w:szCs w:val="18"/>
              </w:rPr>
            </w:pPr>
          </w:p>
        </w:tc>
        <w:tc>
          <w:tcPr>
            <w:tcW w:w="2883" w:type="dxa"/>
            <w:tcBorders>
              <w:left w:val="nil"/>
              <w:bottom w:val="single" w:sz="8" w:space="0" w:color="auto"/>
              <w:right w:val="nil"/>
            </w:tcBorders>
            <w:vAlign w:val="bottom"/>
          </w:tcPr>
          <w:p w14:paraId="7DECF1FF"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一日平均処理量</w:t>
            </w:r>
          </w:p>
        </w:tc>
        <w:tc>
          <w:tcPr>
            <w:tcW w:w="708" w:type="dxa"/>
            <w:gridSpan w:val="3"/>
            <w:vMerge w:val="restart"/>
            <w:tcBorders>
              <w:left w:val="nil"/>
            </w:tcBorders>
            <w:vAlign w:val="center"/>
          </w:tcPr>
          <w:p w14:paraId="060CBCF3"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4C551403" w14:textId="77777777" w:rsidTr="00B4226C">
        <w:trPr>
          <w:cantSplit/>
          <w:trHeight w:val="283"/>
        </w:trPr>
        <w:tc>
          <w:tcPr>
            <w:tcW w:w="282" w:type="dxa"/>
            <w:vMerge/>
            <w:textDirection w:val="tbRlV"/>
            <w:vAlign w:val="center"/>
          </w:tcPr>
          <w:p w14:paraId="318DDD9D"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2A7B9E0A"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636A9C7A"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0C01F307"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41D50CF0"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255E3246"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29BB6E2A"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167E06B8" w14:textId="77777777" w:rsidR="00533CA2" w:rsidRPr="00533CA2" w:rsidRDefault="00533CA2" w:rsidP="00533CA2">
            <w:pPr>
              <w:kinsoku w:val="0"/>
              <w:overflowPunct w:val="0"/>
              <w:snapToGrid w:val="0"/>
              <w:jc w:val="left"/>
              <w:rPr>
                <w:rFonts w:hAnsi="ＭＳ 明朝"/>
                <w:sz w:val="18"/>
                <w:szCs w:val="18"/>
              </w:rPr>
            </w:pPr>
          </w:p>
        </w:tc>
        <w:tc>
          <w:tcPr>
            <w:tcW w:w="2883" w:type="dxa"/>
            <w:tcBorders>
              <w:top w:val="single" w:sz="8" w:space="0" w:color="auto"/>
              <w:left w:val="nil"/>
              <w:right w:val="nil"/>
            </w:tcBorders>
          </w:tcPr>
          <w:p w14:paraId="7BD482ED"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一日最大処理量</w:t>
            </w:r>
          </w:p>
        </w:tc>
        <w:tc>
          <w:tcPr>
            <w:tcW w:w="708" w:type="dxa"/>
            <w:gridSpan w:val="3"/>
            <w:vMerge/>
            <w:tcBorders>
              <w:left w:val="nil"/>
            </w:tcBorders>
          </w:tcPr>
          <w:p w14:paraId="22AFC63F" w14:textId="77777777" w:rsidR="00533CA2" w:rsidRPr="00533CA2" w:rsidRDefault="00533CA2" w:rsidP="00533CA2">
            <w:pPr>
              <w:kinsoku w:val="0"/>
              <w:overflowPunct w:val="0"/>
              <w:snapToGrid w:val="0"/>
              <w:jc w:val="left"/>
              <w:rPr>
                <w:rFonts w:hAnsi="ＭＳ 明朝"/>
                <w:sz w:val="18"/>
                <w:szCs w:val="18"/>
              </w:rPr>
            </w:pPr>
          </w:p>
        </w:tc>
      </w:tr>
      <w:tr w:rsidR="00533CA2" w:rsidRPr="00533CA2" w14:paraId="40E06AEF" w14:textId="77777777" w:rsidTr="00B4226C">
        <w:trPr>
          <w:cantSplit/>
          <w:trHeight w:val="340"/>
        </w:trPr>
        <w:tc>
          <w:tcPr>
            <w:tcW w:w="282" w:type="dxa"/>
            <w:vMerge/>
            <w:textDirection w:val="tbRlV"/>
            <w:vAlign w:val="center"/>
          </w:tcPr>
          <w:p w14:paraId="76ED889C" w14:textId="77777777" w:rsidR="00533CA2" w:rsidRPr="00533CA2" w:rsidRDefault="00533CA2" w:rsidP="00533CA2">
            <w:pPr>
              <w:kinsoku w:val="0"/>
              <w:overflowPunct w:val="0"/>
              <w:snapToGrid w:val="0"/>
              <w:ind w:left="113" w:right="113"/>
              <w:jc w:val="center"/>
              <w:rPr>
                <w:rFonts w:hAnsi="ＭＳ 明朝"/>
                <w:sz w:val="18"/>
                <w:szCs w:val="18"/>
              </w:rPr>
            </w:pPr>
          </w:p>
        </w:tc>
        <w:tc>
          <w:tcPr>
            <w:tcW w:w="1701" w:type="dxa"/>
            <w:vMerge/>
            <w:vAlign w:val="center"/>
          </w:tcPr>
          <w:p w14:paraId="119EBA7E"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116523F5"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tcPr>
          <w:p w14:paraId="7021199C"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一日平均処理量が一日最大処理量に対してどのような割合かを示すものであり、この比率が高いほど効率が良いことを示す。</w:t>
            </w:r>
          </w:p>
        </w:tc>
      </w:tr>
      <w:tr w:rsidR="00533CA2" w:rsidRPr="00533CA2" w14:paraId="399479B4" w14:textId="77777777" w:rsidTr="00B4226C">
        <w:trPr>
          <w:trHeight w:val="283"/>
        </w:trPr>
        <w:tc>
          <w:tcPr>
            <w:tcW w:w="282" w:type="dxa"/>
            <w:vMerge/>
          </w:tcPr>
          <w:p w14:paraId="7C733700"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1701" w:type="dxa"/>
            <w:vMerge w:val="restart"/>
            <w:vAlign w:val="center"/>
          </w:tcPr>
          <w:p w14:paraId="6B11F595"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施設利用率</w:t>
            </w:r>
          </w:p>
        </w:tc>
        <w:tc>
          <w:tcPr>
            <w:tcW w:w="283" w:type="dxa"/>
            <w:vMerge w:val="restart"/>
            <w:textDirection w:val="tbRlV"/>
            <w:vAlign w:val="bottom"/>
          </w:tcPr>
          <w:p w14:paraId="2B073543"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4E9326FA"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49.0</w:t>
            </w:r>
          </w:p>
        </w:tc>
        <w:tc>
          <w:tcPr>
            <w:tcW w:w="852" w:type="dxa"/>
            <w:vMerge w:val="restart"/>
            <w:vAlign w:val="center"/>
          </w:tcPr>
          <w:p w14:paraId="7E4B2447"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47.6</w:t>
            </w:r>
          </w:p>
        </w:tc>
        <w:tc>
          <w:tcPr>
            <w:tcW w:w="851" w:type="dxa"/>
            <w:vMerge w:val="restart"/>
            <w:vAlign w:val="center"/>
          </w:tcPr>
          <w:p w14:paraId="23BBA15E"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51.3</w:t>
            </w:r>
          </w:p>
        </w:tc>
        <w:tc>
          <w:tcPr>
            <w:tcW w:w="992" w:type="dxa"/>
            <w:vMerge w:val="restart"/>
            <w:vAlign w:val="center"/>
          </w:tcPr>
          <w:p w14:paraId="702A6A7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62.2</w:t>
            </w:r>
          </w:p>
        </w:tc>
        <w:tc>
          <w:tcPr>
            <w:tcW w:w="236" w:type="dxa"/>
            <w:vMerge w:val="restart"/>
            <w:tcBorders>
              <w:right w:val="nil"/>
            </w:tcBorders>
          </w:tcPr>
          <w:p w14:paraId="26423BFB"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14:paraId="5603D83C"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一日平均処理量</w:t>
            </w:r>
          </w:p>
        </w:tc>
        <w:tc>
          <w:tcPr>
            <w:tcW w:w="708" w:type="dxa"/>
            <w:gridSpan w:val="3"/>
            <w:vMerge w:val="restart"/>
            <w:tcBorders>
              <w:left w:val="nil"/>
            </w:tcBorders>
            <w:vAlign w:val="center"/>
          </w:tcPr>
          <w:p w14:paraId="6C8B5DA5"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28B120B2" w14:textId="77777777" w:rsidTr="00B4226C">
        <w:trPr>
          <w:trHeight w:val="283"/>
        </w:trPr>
        <w:tc>
          <w:tcPr>
            <w:tcW w:w="282" w:type="dxa"/>
            <w:vMerge/>
          </w:tcPr>
          <w:p w14:paraId="100DC47D"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1701" w:type="dxa"/>
            <w:vMerge/>
            <w:vAlign w:val="center"/>
          </w:tcPr>
          <w:p w14:paraId="7B379792"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1EBEA3AB" w14:textId="77777777" w:rsidR="00533CA2" w:rsidRPr="00533CA2" w:rsidRDefault="00533CA2" w:rsidP="00533CA2">
            <w:pPr>
              <w:kinsoku w:val="0"/>
              <w:overflowPunct w:val="0"/>
              <w:snapToGrid w:val="0"/>
              <w:ind w:left="113" w:right="113"/>
              <w:jc w:val="center"/>
              <w:rPr>
                <w:rFonts w:hAnsi="ＭＳ 明朝"/>
                <w:sz w:val="18"/>
                <w:szCs w:val="18"/>
              </w:rPr>
            </w:pPr>
          </w:p>
        </w:tc>
        <w:tc>
          <w:tcPr>
            <w:tcW w:w="851" w:type="dxa"/>
            <w:vMerge/>
            <w:vAlign w:val="center"/>
          </w:tcPr>
          <w:p w14:paraId="129992B1" w14:textId="77777777" w:rsidR="00533CA2" w:rsidRPr="00533CA2" w:rsidRDefault="00533CA2" w:rsidP="00533CA2">
            <w:pPr>
              <w:kinsoku w:val="0"/>
              <w:overflowPunct w:val="0"/>
              <w:snapToGrid w:val="0"/>
              <w:jc w:val="right"/>
              <w:rPr>
                <w:rFonts w:hAnsi="ＭＳ 明朝"/>
                <w:sz w:val="18"/>
                <w:szCs w:val="18"/>
              </w:rPr>
            </w:pPr>
          </w:p>
        </w:tc>
        <w:tc>
          <w:tcPr>
            <w:tcW w:w="852" w:type="dxa"/>
            <w:vMerge/>
            <w:vAlign w:val="center"/>
          </w:tcPr>
          <w:p w14:paraId="289D534A" w14:textId="77777777" w:rsidR="00533CA2" w:rsidRPr="00533CA2" w:rsidRDefault="00533CA2" w:rsidP="00533CA2">
            <w:pPr>
              <w:kinsoku w:val="0"/>
              <w:overflowPunct w:val="0"/>
              <w:snapToGrid w:val="0"/>
              <w:jc w:val="right"/>
              <w:rPr>
                <w:rFonts w:hAnsi="ＭＳ 明朝"/>
                <w:sz w:val="18"/>
                <w:szCs w:val="18"/>
              </w:rPr>
            </w:pPr>
          </w:p>
        </w:tc>
        <w:tc>
          <w:tcPr>
            <w:tcW w:w="851" w:type="dxa"/>
            <w:vMerge/>
            <w:vAlign w:val="center"/>
          </w:tcPr>
          <w:p w14:paraId="36910032" w14:textId="77777777" w:rsidR="00533CA2" w:rsidRPr="00533CA2" w:rsidRDefault="00533CA2" w:rsidP="00533CA2">
            <w:pPr>
              <w:kinsoku w:val="0"/>
              <w:overflowPunct w:val="0"/>
              <w:snapToGrid w:val="0"/>
              <w:jc w:val="right"/>
              <w:rPr>
                <w:rFonts w:hAnsi="ＭＳ 明朝"/>
                <w:sz w:val="18"/>
                <w:szCs w:val="18"/>
              </w:rPr>
            </w:pPr>
          </w:p>
        </w:tc>
        <w:tc>
          <w:tcPr>
            <w:tcW w:w="992" w:type="dxa"/>
            <w:vMerge/>
            <w:vAlign w:val="center"/>
          </w:tcPr>
          <w:p w14:paraId="73C14E7C" w14:textId="77777777" w:rsidR="00533CA2" w:rsidRPr="00533CA2" w:rsidRDefault="00533CA2" w:rsidP="00533CA2">
            <w:pPr>
              <w:kinsoku w:val="0"/>
              <w:overflowPunct w:val="0"/>
              <w:snapToGrid w:val="0"/>
              <w:jc w:val="right"/>
              <w:rPr>
                <w:rFonts w:hAnsi="ＭＳ 明朝"/>
                <w:sz w:val="18"/>
                <w:szCs w:val="18"/>
              </w:rPr>
            </w:pPr>
          </w:p>
        </w:tc>
        <w:tc>
          <w:tcPr>
            <w:tcW w:w="236" w:type="dxa"/>
            <w:vMerge/>
            <w:tcBorders>
              <w:right w:val="nil"/>
            </w:tcBorders>
          </w:tcPr>
          <w:p w14:paraId="59ECE075"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2883" w:type="dxa"/>
            <w:tcBorders>
              <w:top w:val="single" w:sz="8" w:space="0" w:color="auto"/>
              <w:left w:val="nil"/>
              <w:right w:val="nil"/>
            </w:tcBorders>
          </w:tcPr>
          <w:p w14:paraId="6F6BDA9E"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一日処理能力</w:t>
            </w:r>
          </w:p>
        </w:tc>
        <w:tc>
          <w:tcPr>
            <w:tcW w:w="708" w:type="dxa"/>
            <w:gridSpan w:val="3"/>
            <w:vMerge/>
            <w:tcBorders>
              <w:left w:val="nil"/>
            </w:tcBorders>
            <w:vAlign w:val="center"/>
          </w:tcPr>
          <w:p w14:paraId="17AED1BE" w14:textId="77777777" w:rsidR="00533CA2" w:rsidRPr="00533CA2" w:rsidRDefault="00533CA2" w:rsidP="00533CA2">
            <w:pPr>
              <w:kinsoku w:val="0"/>
              <w:overflowPunct w:val="0"/>
              <w:snapToGrid w:val="0"/>
              <w:spacing w:line="362" w:lineRule="exact"/>
              <w:rPr>
                <w:rFonts w:hAnsi="ＭＳ 明朝"/>
                <w:sz w:val="18"/>
                <w:szCs w:val="18"/>
              </w:rPr>
            </w:pPr>
          </w:p>
        </w:tc>
      </w:tr>
      <w:tr w:rsidR="00533CA2" w:rsidRPr="00533CA2" w14:paraId="1363A787" w14:textId="77777777" w:rsidTr="00B4226C">
        <w:trPr>
          <w:trHeight w:val="340"/>
        </w:trPr>
        <w:tc>
          <w:tcPr>
            <w:tcW w:w="282" w:type="dxa"/>
            <w:vMerge/>
          </w:tcPr>
          <w:p w14:paraId="2E4008C2"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1701" w:type="dxa"/>
            <w:vMerge/>
            <w:vAlign w:val="center"/>
          </w:tcPr>
          <w:p w14:paraId="699CC7E0" w14:textId="77777777" w:rsidR="00533CA2" w:rsidRPr="00533CA2" w:rsidRDefault="00533CA2" w:rsidP="00533CA2">
            <w:pPr>
              <w:kinsoku w:val="0"/>
              <w:overflowPunct w:val="0"/>
              <w:snapToGrid w:val="0"/>
              <w:rPr>
                <w:rFonts w:hAnsi="ＭＳ 明朝"/>
                <w:sz w:val="18"/>
                <w:szCs w:val="18"/>
              </w:rPr>
            </w:pPr>
          </w:p>
        </w:tc>
        <w:tc>
          <w:tcPr>
            <w:tcW w:w="283" w:type="dxa"/>
            <w:vMerge/>
            <w:textDirection w:val="tbRlV"/>
            <w:vAlign w:val="bottom"/>
          </w:tcPr>
          <w:p w14:paraId="3EACCE91" w14:textId="77777777" w:rsidR="00533CA2" w:rsidRPr="00533CA2" w:rsidRDefault="00533CA2" w:rsidP="00533CA2">
            <w:pPr>
              <w:kinsoku w:val="0"/>
              <w:overflowPunct w:val="0"/>
              <w:snapToGrid w:val="0"/>
              <w:ind w:left="113" w:right="113"/>
              <w:jc w:val="center"/>
              <w:rPr>
                <w:rFonts w:hAnsi="ＭＳ 明朝"/>
                <w:sz w:val="18"/>
                <w:szCs w:val="18"/>
              </w:rPr>
            </w:pPr>
          </w:p>
        </w:tc>
        <w:tc>
          <w:tcPr>
            <w:tcW w:w="7373" w:type="dxa"/>
            <w:gridSpan w:val="9"/>
          </w:tcPr>
          <w:p w14:paraId="067D63A0"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処理能力に対して一日平均どれだけの処理量が利用されたかを示すものであり、この比率が高いほど効率が良いことを示す。</w:t>
            </w:r>
          </w:p>
        </w:tc>
      </w:tr>
      <w:tr w:rsidR="00533CA2" w:rsidRPr="00533CA2" w14:paraId="1CC7245B" w14:textId="77777777" w:rsidTr="00B4226C">
        <w:trPr>
          <w:trHeight w:val="283"/>
        </w:trPr>
        <w:tc>
          <w:tcPr>
            <w:tcW w:w="282" w:type="dxa"/>
            <w:vMerge/>
          </w:tcPr>
          <w:p w14:paraId="711E9492"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1701" w:type="dxa"/>
            <w:vMerge w:val="restart"/>
            <w:vAlign w:val="center"/>
          </w:tcPr>
          <w:p w14:paraId="3D369D8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最大稼働率</w:t>
            </w:r>
          </w:p>
        </w:tc>
        <w:tc>
          <w:tcPr>
            <w:tcW w:w="283" w:type="dxa"/>
            <w:vMerge w:val="restart"/>
            <w:textDirection w:val="tbRlV"/>
            <w:vAlign w:val="bottom"/>
          </w:tcPr>
          <w:p w14:paraId="7345FA83" w14:textId="77777777" w:rsidR="00533CA2" w:rsidRPr="00533CA2" w:rsidRDefault="00533CA2" w:rsidP="00533CA2">
            <w:pPr>
              <w:kinsoku w:val="0"/>
              <w:overflowPunct w:val="0"/>
              <w:snapToGrid w:val="0"/>
              <w:ind w:left="113" w:right="113"/>
              <w:jc w:val="center"/>
              <w:rPr>
                <w:rFonts w:hAnsi="ＭＳ 明朝"/>
                <w:sz w:val="18"/>
                <w:szCs w:val="18"/>
              </w:rPr>
            </w:pPr>
            <w:r w:rsidRPr="00533CA2">
              <w:rPr>
                <w:rFonts w:hAnsi="ＭＳ 明朝" w:hint="eastAsia"/>
                <w:sz w:val="18"/>
                <w:szCs w:val="18"/>
              </w:rPr>
              <w:t>％</w:t>
            </w:r>
          </w:p>
        </w:tc>
        <w:tc>
          <w:tcPr>
            <w:tcW w:w="851" w:type="dxa"/>
            <w:vMerge w:val="restart"/>
            <w:vAlign w:val="center"/>
          </w:tcPr>
          <w:p w14:paraId="5EA875D0"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65.8</w:t>
            </w:r>
          </w:p>
        </w:tc>
        <w:tc>
          <w:tcPr>
            <w:tcW w:w="852" w:type="dxa"/>
            <w:vMerge w:val="restart"/>
            <w:vAlign w:val="center"/>
          </w:tcPr>
          <w:p w14:paraId="7FBCA113"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60.1</w:t>
            </w:r>
          </w:p>
        </w:tc>
        <w:tc>
          <w:tcPr>
            <w:tcW w:w="851" w:type="dxa"/>
            <w:vMerge w:val="restart"/>
            <w:vAlign w:val="center"/>
          </w:tcPr>
          <w:p w14:paraId="027C410E"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67.3</w:t>
            </w:r>
          </w:p>
        </w:tc>
        <w:tc>
          <w:tcPr>
            <w:tcW w:w="992" w:type="dxa"/>
            <w:vMerge w:val="restart"/>
            <w:vAlign w:val="center"/>
          </w:tcPr>
          <w:p w14:paraId="73D85FF8" w14:textId="77777777" w:rsidR="00533CA2" w:rsidRPr="00533CA2" w:rsidRDefault="00533CA2" w:rsidP="00533CA2">
            <w:pPr>
              <w:kinsoku w:val="0"/>
              <w:overflowPunct w:val="0"/>
              <w:snapToGrid w:val="0"/>
              <w:jc w:val="right"/>
              <w:rPr>
                <w:rFonts w:hAnsi="ＭＳ 明朝"/>
                <w:sz w:val="18"/>
                <w:szCs w:val="18"/>
              </w:rPr>
            </w:pPr>
            <w:r w:rsidRPr="00533CA2">
              <w:rPr>
                <w:rFonts w:hAnsi="ＭＳ 明朝" w:hint="eastAsia"/>
                <w:sz w:val="18"/>
                <w:szCs w:val="18"/>
              </w:rPr>
              <w:t>86.3</w:t>
            </w:r>
          </w:p>
        </w:tc>
        <w:tc>
          <w:tcPr>
            <w:tcW w:w="236" w:type="dxa"/>
            <w:vMerge w:val="restart"/>
            <w:tcBorders>
              <w:right w:val="nil"/>
            </w:tcBorders>
          </w:tcPr>
          <w:p w14:paraId="4EE69B8A" w14:textId="77777777" w:rsidR="00533CA2" w:rsidRPr="00533CA2" w:rsidRDefault="00533CA2" w:rsidP="00533CA2">
            <w:pPr>
              <w:kinsoku w:val="0"/>
              <w:overflowPunct w:val="0"/>
              <w:snapToGrid w:val="0"/>
              <w:spacing w:line="362" w:lineRule="exact"/>
              <w:jc w:val="left"/>
              <w:rPr>
                <w:rFonts w:hAnsi="ＭＳ 明朝"/>
                <w:sz w:val="18"/>
                <w:szCs w:val="18"/>
              </w:rPr>
            </w:pPr>
          </w:p>
        </w:tc>
        <w:tc>
          <w:tcPr>
            <w:tcW w:w="2883" w:type="dxa"/>
            <w:tcBorders>
              <w:left w:val="nil"/>
              <w:bottom w:val="single" w:sz="8" w:space="0" w:color="auto"/>
              <w:right w:val="nil"/>
            </w:tcBorders>
            <w:vAlign w:val="bottom"/>
          </w:tcPr>
          <w:p w14:paraId="7FE9E401"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一日最大処理量</w:t>
            </w:r>
          </w:p>
        </w:tc>
        <w:tc>
          <w:tcPr>
            <w:tcW w:w="708" w:type="dxa"/>
            <w:gridSpan w:val="3"/>
            <w:vMerge w:val="restart"/>
            <w:tcBorders>
              <w:left w:val="nil"/>
            </w:tcBorders>
            <w:vAlign w:val="center"/>
          </w:tcPr>
          <w:p w14:paraId="4ADD09A0"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×100</w:t>
            </w:r>
          </w:p>
        </w:tc>
      </w:tr>
      <w:tr w:rsidR="00533CA2" w:rsidRPr="00533CA2" w14:paraId="77A52216" w14:textId="77777777" w:rsidTr="00B4226C">
        <w:trPr>
          <w:trHeight w:val="283"/>
        </w:trPr>
        <w:tc>
          <w:tcPr>
            <w:tcW w:w="282" w:type="dxa"/>
            <w:vMerge/>
          </w:tcPr>
          <w:p w14:paraId="1ECA79BF" w14:textId="77777777" w:rsidR="00533CA2" w:rsidRPr="00533CA2" w:rsidRDefault="00533CA2" w:rsidP="00533CA2">
            <w:pPr>
              <w:kinsoku w:val="0"/>
              <w:overflowPunct w:val="0"/>
              <w:snapToGrid w:val="0"/>
              <w:spacing w:line="362" w:lineRule="exact"/>
              <w:jc w:val="left"/>
              <w:rPr>
                <w:rFonts w:hAnsi="ＭＳ 明朝"/>
                <w:color w:val="FF0000"/>
                <w:sz w:val="18"/>
                <w:szCs w:val="18"/>
              </w:rPr>
            </w:pPr>
          </w:p>
        </w:tc>
        <w:tc>
          <w:tcPr>
            <w:tcW w:w="1701" w:type="dxa"/>
            <w:vMerge/>
            <w:vAlign w:val="center"/>
          </w:tcPr>
          <w:p w14:paraId="58AD6130" w14:textId="77777777" w:rsidR="00533CA2" w:rsidRPr="00533CA2" w:rsidRDefault="00533CA2" w:rsidP="00533CA2">
            <w:pPr>
              <w:kinsoku w:val="0"/>
              <w:overflowPunct w:val="0"/>
              <w:snapToGrid w:val="0"/>
              <w:rPr>
                <w:rFonts w:hAnsi="ＭＳ 明朝"/>
                <w:color w:val="FF0000"/>
                <w:sz w:val="18"/>
                <w:szCs w:val="18"/>
              </w:rPr>
            </w:pPr>
          </w:p>
        </w:tc>
        <w:tc>
          <w:tcPr>
            <w:tcW w:w="283" w:type="dxa"/>
            <w:vMerge/>
            <w:vAlign w:val="center"/>
          </w:tcPr>
          <w:p w14:paraId="0E764F40" w14:textId="77777777" w:rsidR="00533CA2" w:rsidRPr="00533CA2" w:rsidRDefault="00533CA2" w:rsidP="00533CA2">
            <w:pPr>
              <w:kinsoku w:val="0"/>
              <w:overflowPunct w:val="0"/>
              <w:snapToGrid w:val="0"/>
              <w:jc w:val="center"/>
              <w:rPr>
                <w:rFonts w:hAnsi="ＭＳ 明朝"/>
                <w:color w:val="FF0000"/>
                <w:sz w:val="18"/>
                <w:szCs w:val="18"/>
              </w:rPr>
            </w:pPr>
          </w:p>
        </w:tc>
        <w:tc>
          <w:tcPr>
            <w:tcW w:w="851" w:type="dxa"/>
            <w:vMerge/>
          </w:tcPr>
          <w:p w14:paraId="6BCAF16F" w14:textId="77777777" w:rsidR="00533CA2" w:rsidRPr="00533CA2" w:rsidRDefault="00533CA2" w:rsidP="00533CA2">
            <w:pPr>
              <w:kinsoku w:val="0"/>
              <w:overflowPunct w:val="0"/>
              <w:snapToGrid w:val="0"/>
              <w:jc w:val="right"/>
              <w:rPr>
                <w:rFonts w:hAnsi="ＭＳ 明朝"/>
                <w:color w:val="FF0000"/>
                <w:sz w:val="18"/>
                <w:szCs w:val="18"/>
              </w:rPr>
            </w:pPr>
          </w:p>
        </w:tc>
        <w:tc>
          <w:tcPr>
            <w:tcW w:w="852" w:type="dxa"/>
            <w:vMerge/>
            <w:tcBorders>
              <w:bottom w:val="single" w:sz="4" w:space="0" w:color="auto"/>
            </w:tcBorders>
            <w:vAlign w:val="center"/>
          </w:tcPr>
          <w:p w14:paraId="639D2F73" w14:textId="77777777" w:rsidR="00533CA2" w:rsidRPr="00533CA2" w:rsidRDefault="00533CA2" w:rsidP="00533CA2">
            <w:pPr>
              <w:kinsoku w:val="0"/>
              <w:overflowPunct w:val="0"/>
              <w:snapToGrid w:val="0"/>
              <w:jc w:val="right"/>
              <w:rPr>
                <w:rFonts w:hAnsi="ＭＳ 明朝"/>
                <w:color w:val="FF0000"/>
                <w:sz w:val="18"/>
                <w:szCs w:val="18"/>
              </w:rPr>
            </w:pPr>
          </w:p>
        </w:tc>
        <w:tc>
          <w:tcPr>
            <w:tcW w:w="851" w:type="dxa"/>
            <w:vMerge/>
            <w:tcBorders>
              <w:bottom w:val="single" w:sz="4" w:space="0" w:color="auto"/>
            </w:tcBorders>
            <w:vAlign w:val="center"/>
          </w:tcPr>
          <w:p w14:paraId="20323FFF" w14:textId="77777777" w:rsidR="00533CA2" w:rsidRPr="00533CA2" w:rsidRDefault="00533CA2" w:rsidP="00533CA2">
            <w:pPr>
              <w:kinsoku w:val="0"/>
              <w:overflowPunct w:val="0"/>
              <w:snapToGrid w:val="0"/>
              <w:jc w:val="right"/>
              <w:rPr>
                <w:rFonts w:hAnsi="ＭＳ 明朝"/>
                <w:color w:val="FF0000"/>
                <w:sz w:val="18"/>
                <w:szCs w:val="18"/>
              </w:rPr>
            </w:pPr>
          </w:p>
        </w:tc>
        <w:tc>
          <w:tcPr>
            <w:tcW w:w="992" w:type="dxa"/>
            <w:vMerge/>
            <w:tcBorders>
              <w:bottom w:val="single" w:sz="4" w:space="0" w:color="auto"/>
            </w:tcBorders>
            <w:vAlign w:val="center"/>
          </w:tcPr>
          <w:p w14:paraId="42CDDEB9" w14:textId="77777777" w:rsidR="00533CA2" w:rsidRPr="00533CA2" w:rsidRDefault="00533CA2" w:rsidP="00533CA2">
            <w:pPr>
              <w:kinsoku w:val="0"/>
              <w:overflowPunct w:val="0"/>
              <w:snapToGrid w:val="0"/>
              <w:jc w:val="right"/>
              <w:rPr>
                <w:rFonts w:hAnsi="ＭＳ 明朝"/>
                <w:color w:val="FF0000"/>
                <w:sz w:val="18"/>
                <w:szCs w:val="18"/>
              </w:rPr>
            </w:pPr>
          </w:p>
        </w:tc>
        <w:tc>
          <w:tcPr>
            <w:tcW w:w="236" w:type="dxa"/>
            <w:vMerge/>
            <w:tcBorders>
              <w:bottom w:val="single" w:sz="4" w:space="0" w:color="auto"/>
              <w:right w:val="nil"/>
            </w:tcBorders>
          </w:tcPr>
          <w:p w14:paraId="6EE624D0" w14:textId="77777777" w:rsidR="00533CA2" w:rsidRPr="00533CA2" w:rsidRDefault="00533CA2" w:rsidP="00533CA2">
            <w:pPr>
              <w:kinsoku w:val="0"/>
              <w:overflowPunct w:val="0"/>
              <w:snapToGrid w:val="0"/>
              <w:spacing w:line="362" w:lineRule="exact"/>
              <w:jc w:val="left"/>
              <w:rPr>
                <w:rFonts w:hAnsi="ＭＳ 明朝"/>
                <w:color w:val="FF0000"/>
                <w:sz w:val="18"/>
                <w:szCs w:val="18"/>
              </w:rPr>
            </w:pPr>
          </w:p>
        </w:tc>
        <w:tc>
          <w:tcPr>
            <w:tcW w:w="2883" w:type="dxa"/>
            <w:tcBorders>
              <w:top w:val="single" w:sz="8" w:space="0" w:color="auto"/>
              <w:left w:val="nil"/>
              <w:bottom w:val="single" w:sz="4" w:space="0" w:color="auto"/>
              <w:right w:val="nil"/>
            </w:tcBorders>
          </w:tcPr>
          <w:p w14:paraId="0E1F35F4" w14:textId="77777777" w:rsidR="00533CA2" w:rsidRPr="00533CA2" w:rsidRDefault="00533CA2" w:rsidP="00533CA2">
            <w:pPr>
              <w:kinsoku w:val="0"/>
              <w:overflowPunct w:val="0"/>
              <w:snapToGrid w:val="0"/>
              <w:jc w:val="center"/>
              <w:rPr>
                <w:rFonts w:hAnsi="ＭＳ 明朝"/>
                <w:sz w:val="18"/>
                <w:szCs w:val="18"/>
              </w:rPr>
            </w:pPr>
            <w:r w:rsidRPr="00533CA2">
              <w:rPr>
                <w:rFonts w:hAnsi="ＭＳ 明朝" w:hint="eastAsia"/>
                <w:sz w:val="18"/>
                <w:szCs w:val="18"/>
              </w:rPr>
              <w:t>一日処理能力</w:t>
            </w:r>
          </w:p>
        </w:tc>
        <w:tc>
          <w:tcPr>
            <w:tcW w:w="708" w:type="dxa"/>
            <w:gridSpan w:val="3"/>
            <w:vMerge/>
            <w:tcBorders>
              <w:left w:val="nil"/>
              <w:bottom w:val="single" w:sz="4" w:space="0" w:color="auto"/>
            </w:tcBorders>
          </w:tcPr>
          <w:p w14:paraId="5E6584D1" w14:textId="77777777" w:rsidR="00533CA2" w:rsidRPr="00533CA2" w:rsidRDefault="00533CA2" w:rsidP="00533CA2">
            <w:pPr>
              <w:kinsoku w:val="0"/>
              <w:overflowPunct w:val="0"/>
              <w:snapToGrid w:val="0"/>
              <w:spacing w:line="362" w:lineRule="exact"/>
              <w:jc w:val="left"/>
              <w:rPr>
                <w:rFonts w:hAnsi="ＭＳ 明朝"/>
                <w:sz w:val="18"/>
                <w:szCs w:val="18"/>
              </w:rPr>
            </w:pPr>
          </w:p>
        </w:tc>
      </w:tr>
      <w:tr w:rsidR="00533CA2" w:rsidRPr="00533CA2" w14:paraId="0774B7D7" w14:textId="77777777" w:rsidTr="00B4226C">
        <w:trPr>
          <w:trHeight w:val="340"/>
        </w:trPr>
        <w:tc>
          <w:tcPr>
            <w:tcW w:w="282" w:type="dxa"/>
            <w:vMerge/>
          </w:tcPr>
          <w:p w14:paraId="15198FDE" w14:textId="77777777" w:rsidR="00533CA2" w:rsidRPr="00533CA2" w:rsidRDefault="00533CA2" w:rsidP="00533CA2">
            <w:pPr>
              <w:kinsoku w:val="0"/>
              <w:overflowPunct w:val="0"/>
              <w:snapToGrid w:val="0"/>
              <w:spacing w:line="362" w:lineRule="exact"/>
              <w:jc w:val="left"/>
              <w:rPr>
                <w:rFonts w:hAnsi="ＭＳ 明朝"/>
                <w:color w:val="FF0000"/>
                <w:sz w:val="18"/>
                <w:szCs w:val="18"/>
              </w:rPr>
            </w:pPr>
          </w:p>
        </w:tc>
        <w:tc>
          <w:tcPr>
            <w:tcW w:w="1701" w:type="dxa"/>
            <w:vMerge/>
            <w:vAlign w:val="center"/>
          </w:tcPr>
          <w:p w14:paraId="10B10474" w14:textId="77777777" w:rsidR="00533CA2" w:rsidRPr="00533CA2" w:rsidRDefault="00533CA2" w:rsidP="00533CA2">
            <w:pPr>
              <w:kinsoku w:val="0"/>
              <w:overflowPunct w:val="0"/>
              <w:snapToGrid w:val="0"/>
              <w:rPr>
                <w:rFonts w:hAnsi="ＭＳ 明朝"/>
                <w:color w:val="FF0000"/>
                <w:sz w:val="18"/>
                <w:szCs w:val="18"/>
              </w:rPr>
            </w:pPr>
          </w:p>
        </w:tc>
        <w:tc>
          <w:tcPr>
            <w:tcW w:w="283" w:type="dxa"/>
            <w:vMerge/>
            <w:tcBorders>
              <w:right w:val="single" w:sz="4" w:space="0" w:color="auto"/>
            </w:tcBorders>
            <w:vAlign w:val="center"/>
          </w:tcPr>
          <w:p w14:paraId="72049095" w14:textId="77777777" w:rsidR="00533CA2" w:rsidRPr="00533CA2" w:rsidRDefault="00533CA2" w:rsidP="00533CA2">
            <w:pPr>
              <w:kinsoku w:val="0"/>
              <w:overflowPunct w:val="0"/>
              <w:snapToGrid w:val="0"/>
              <w:jc w:val="center"/>
              <w:rPr>
                <w:rFonts w:hAnsi="ＭＳ 明朝"/>
                <w:color w:val="FF0000"/>
                <w:sz w:val="18"/>
                <w:szCs w:val="18"/>
              </w:rPr>
            </w:pPr>
          </w:p>
        </w:tc>
        <w:tc>
          <w:tcPr>
            <w:tcW w:w="7373" w:type="dxa"/>
            <w:gridSpan w:val="9"/>
            <w:tcBorders>
              <w:right w:val="single" w:sz="4" w:space="0" w:color="auto"/>
            </w:tcBorders>
          </w:tcPr>
          <w:p w14:paraId="342B980B"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この比率が高くなれば、処理能力を向上させる必要が生まれ、低くなれば、まだ能力に余裕があることを示す。</w:t>
            </w:r>
          </w:p>
        </w:tc>
      </w:tr>
    </w:tbl>
    <w:p w14:paraId="23BD5E6B" w14:textId="77777777" w:rsidR="00533CA2" w:rsidRPr="00533CA2" w:rsidRDefault="00533CA2" w:rsidP="00533CA2">
      <w:pPr>
        <w:kinsoku w:val="0"/>
        <w:overflowPunct w:val="0"/>
        <w:snapToGrid w:val="0"/>
        <w:jc w:val="left"/>
        <w:rPr>
          <w:rFonts w:hAnsi="ＭＳ 明朝"/>
          <w:sz w:val="18"/>
          <w:szCs w:val="18"/>
        </w:rPr>
      </w:pPr>
      <w:r w:rsidRPr="00533CA2">
        <w:rPr>
          <w:rFonts w:hAnsi="ＭＳ 明朝" w:hint="eastAsia"/>
          <w:sz w:val="18"/>
          <w:szCs w:val="18"/>
        </w:rPr>
        <w:t xml:space="preserve"> (注)   １　各比率の算出方法及び計算の際に用いた基礎数値は、総務省自治財政局編地方公営企業年鑑の例による。</w:t>
      </w:r>
    </w:p>
    <w:p w14:paraId="32DBE1E6"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sz w:val="18"/>
          <w:szCs w:val="18"/>
        </w:rPr>
        <w:t xml:space="preserve">　　　  ２　全国平均は、総務省自治財政局編「令和元年度及び平成30年度地方公営企業年鑑・公共下水道」（法適用）の値。</w:t>
      </w:r>
    </w:p>
    <w:p w14:paraId="387602C8"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color w:val="FF0000"/>
          <w:sz w:val="18"/>
          <w:szCs w:val="18"/>
        </w:rPr>
        <w:t xml:space="preserve">　　　  </w:t>
      </w:r>
      <w:r w:rsidRPr="00533CA2">
        <w:rPr>
          <w:rFonts w:hAnsi="ＭＳ 明朝" w:hint="eastAsia"/>
          <w:sz w:val="18"/>
          <w:szCs w:val="18"/>
        </w:rPr>
        <w:t>３　自己資本＝資本金＋剰余金＋評価差額等＋繰延収益</w:t>
      </w:r>
    </w:p>
    <w:p w14:paraId="22557E69" w14:textId="77777777" w:rsidR="00533CA2" w:rsidRPr="00533CA2" w:rsidRDefault="00533CA2" w:rsidP="00533CA2">
      <w:pPr>
        <w:kinsoku w:val="0"/>
        <w:overflowPunct w:val="0"/>
        <w:snapToGrid w:val="0"/>
        <w:rPr>
          <w:rFonts w:hAnsi="ＭＳ 明朝"/>
          <w:sz w:val="18"/>
          <w:szCs w:val="18"/>
        </w:rPr>
      </w:pPr>
      <w:r w:rsidRPr="00533CA2">
        <w:rPr>
          <w:rFonts w:hAnsi="ＭＳ 明朝" w:hint="eastAsia"/>
          <w:color w:val="FF0000"/>
          <w:sz w:val="18"/>
          <w:szCs w:val="18"/>
        </w:rPr>
        <w:t xml:space="preserve">　　　</w:t>
      </w:r>
      <w:r w:rsidRPr="00533CA2">
        <w:rPr>
          <w:rFonts w:hAnsi="ＭＳ 明朝" w:hint="eastAsia"/>
          <w:sz w:val="18"/>
          <w:szCs w:val="18"/>
        </w:rPr>
        <w:t xml:space="preserve">  ４　</w:t>
      </w:r>
      <w:r w:rsidRPr="00533CA2">
        <w:rPr>
          <w:rFonts w:hAnsi="ＭＳ 明朝" w:hint="eastAsia"/>
          <w:spacing w:val="22"/>
          <w:kern w:val="0"/>
          <w:sz w:val="18"/>
          <w:szCs w:val="18"/>
          <w:fitText w:val="628" w:id="-1467313407"/>
        </w:rPr>
        <w:t>総資</w:t>
      </w:r>
      <w:r w:rsidRPr="00533CA2">
        <w:rPr>
          <w:rFonts w:hAnsi="ＭＳ 明朝" w:hint="eastAsia"/>
          <w:kern w:val="0"/>
          <w:sz w:val="18"/>
          <w:szCs w:val="18"/>
          <w:fitText w:val="628" w:id="-1467313407"/>
        </w:rPr>
        <w:t>本</w:t>
      </w:r>
      <w:r w:rsidRPr="00533CA2">
        <w:rPr>
          <w:rFonts w:hAnsi="ＭＳ 明朝" w:hint="eastAsia"/>
          <w:sz w:val="18"/>
          <w:szCs w:val="18"/>
        </w:rPr>
        <w:t>＝負債・資本合計</w:t>
      </w:r>
    </w:p>
    <w:p w14:paraId="44DF4E1F" w14:textId="77777777" w:rsidR="00533CA2" w:rsidRPr="00533CA2" w:rsidRDefault="00533CA2" w:rsidP="00533CA2">
      <w:pPr>
        <w:kinsoku w:val="0"/>
        <w:overflowPunct w:val="0"/>
        <w:snapToGrid w:val="0"/>
        <w:ind w:left="937" w:hangingChars="589" w:hanging="937"/>
        <w:rPr>
          <w:rFonts w:hAnsi="ＭＳ 明朝"/>
          <w:sz w:val="18"/>
          <w:szCs w:val="18"/>
        </w:rPr>
      </w:pPr>
      <w:r w:rsidRPr="00533CA2">
        <w:rPr>
          <w:rFonts w:hint="eastAsia"/>
          <w:sz w:val="18"/>
          <w:szCs w:val="18"/>
        </w:rPr>
        <w:t xml:space="preserve">　　　  </w:t>
      </w:r>
      <w:r w:rsidRPr="00533CA2">
        <w:rPr>
          <w:rFonts w:hAnsi="ＭＳ 明朝" w:hint="eastAsia"/>
          <w:sz w:val="18"/>
          <w:szCs w:val="18"/>
        </w:rPr>
        <w:t>５　職員給与費は、給料、手当等（児童手当は除く。）、法定福利費及び退職給付費（退職手当組合負担金は除く）の合計額である。</w:t>
      </w:r>
    </w:p>
    <w:p w14:paraId="45C4DC25" w14:textId="77777777" w:rsidR="00533CA2" w:rsidRPr="00533CA2" w:rsidRDefault="00533CA2" w:rsidP="00533CA2">
      <w:pPr>
        <w:kinsoku w:val="0"/>
        <w:overflowPunct w:val="0"/>
        <w:snapToGrid w:val="0"/>
        <w:spacing w:line="362" w:lineRule="exact"/>
        <w:jc w:val="left"/>
        <w:rPr>
          <w:rFonts w:hAnsi="ＭＳ 明朝"/>
          <w:color w:val="FF0000"/>
          <w:sz w:val="22"/>
        </w:rPr>
      </w:pPr>
    </w:p>
    <w:p w14:paraId="00785CA9" w14:textId="6F43D350" w:rsidR="00533CA2" w:rsidRDefault="00533CA2" w:rsidP="0003306C">
      <w:pPr>
        <w:tabs>
          <w:tab w:val="left" w:pos="426"/>
        </w:tabs>
        <w:spacing w:line="360" w:lineRule="exact"/>
        <w:ind w:rightChars="-65" w:right="-142"/>
        <w:rPr>
          <w:rFonts w:hAnsi="ＭＳ 明朝"/>
          <w:kern w:val="0"/>
          <w:szCs w:val="24"/>
        </w:rPr>
      </w:pPr>
    </w:p>
    <w:p w14:paraId="180E979B" w14:textId="12F5F3CF" w:rsidR="00270183" w:rsidRDefault="00270183" w:rsidP="0003306C">
      <w:pPr>
        <w:tabs>
          <w:tab w:val="left" w:pos="426"/>
        </w:tabs>
        <w:spacing w:line="360" w:lineRule="exact"/>
        <w:ind w:rightChars="-65" w:right="-142"/>
        <w:rPr>
          <w:rFonts w:hAnsi="ＭＳ 明朝"/>
          <w:kern w:val="0"/>
          <w:szCs w:val="24"/>
        </w:rPr>
      </w:pPr>
    </w:p>
    <w:p w14:paraId="00971209" w14:textId="3378C542" w:rsidR="00270183" w:rsidRDefault="00270183" w:rsidP="0003306C">
      <w:pPr>
        <w:tabs>
          <w:tab w:val="left" w:pos="426"/>
        </w:tabs>
        <w:spacing w:line="360" w:lineRule="exact"/>
        <w:ind w:rightChars="-65" w:right="-142"/>
        <w:rPr>
          <w:rFonts w:hAnsi="ＭＳ 明朝"/>
          <w:kern w:val="0"/>
          <w:szCs w:val="24"/>
        </w:rPr>
      </w:pPr>
    </w:p>
    <w:p w14:paraId="3B3438CA" w14:textId="14479201" w:rsidR="00270183" w:rsidRDefault="00270183" w:rsidP="0003306C">
      <w:pPr>
        <w:tabs>
          <w:tab w:val="left" w:pos="426"/>
        </w:tabs>
        <w:spacing w:line="360" w:lineRule="exact"/>
        <w:ind w:rightChars="-65" w:right="-142"/>
        <w:rPr>
          <w:rFonts w:hAnsi="ＭＳ 明朝"/>
          <w:kern w:val="0"/>
          <w:szCs w:val="24"/>
        </w:rPr>
      </w:pPr>
    </w:p>
    <w:p w14:paraId="18B8DD40" w14:textId="17D3C75C" w:rsidR="00270183" w:rsidRDefault="00270183" w:rsidP="0003306C">
      <w:pPr>
        <w:tabs>
          <w:tab w:val="left" w:pos="426"/>
        </w:tabs>
        <w:spacing w:line="360" w:lineRule="exact"/>
        <w:ind w:rightChars="-65" w:right="-142"/>
        <w:rPr>
          <w:rFonts w:hAnsi="ＭＳ 明朝"/>
          <w:kern w:val="0"/>
          <w:szCs w:val="24"/>
        </w:rPr>
      </w:pPr>
    </w:p>
    <w:p w14:paraId="3293CA99" w14:textId="17F4BF76" w:rsidR="00270183" w:rsidRDefault="00270183" w:rsidP="0003306C">
      <w:pPr>
        <w:tabs>
          <w:tab w:val="left" w:pos="426"/>
        </w:tabs>
        <w:spacing w:line="360" w:lineRule="exact"/>
        <w:ind w:rightChars="-65" w:right="-142"/>
        <w:rPr>
          <w:rFonts w:hAnsi="ＭＳ 明朝"/>
          <w:kern w:val="0"/>
          <w:szCs w:val="24"/>
        </w:rPr>
      </w:pPr>
    </w:p>
    <w:p w14:paraId="2361C379" w14:textId="53A29EAF" w:rsidR="00270183" w:rsidRDefault="00270183" w:rsidP="0003306C">
      <w:pPr>
        <w:tabs>
          <w:tab w:val="left" w:pos="426"/>
        </w:tabs>
        <w:spacing w:line="360" w:lineRule="exact"/>
        <w:ind w:rightChars="-65" w:right="-142"/>
        <w:rPr>
          <w:rFonts w:hAnsi="ＭＳ 明朝"/>
          <w:kern w:val="0"/>
          <w:szCs w:val="24"/>
        </w:rPr>
      </w:pPr>
    </w:p>
    <w:p w14:paraId="20AE73DF" w14:textId="4288DD10" w:rsidR="00270183" w:rsidRDefault="00270183" w:rsidP="0003306C">
      <w:pPr>
        <w:tabs>
          <w:tab w:val="left" w:pos="426"/>
        </w:tabs>
        <w:spacing w:line="360" w:lineRule="exact"/>
        <w:ind w:rightChars="-65" w:right="-142"/>
        <w:rPr>
          <w:rFonts w:hAnsi="ＭＳ 明朝"/>
          <w:kern w:val="0"/>
          <w:szCs w:val="24"/>
        </w:rPr>
      </w:pPr>
    </w:p>
    <w:p w14:paraId="1795782C" w14:textId="13C69C32" w:rsidR="00270183" w:rsidRDefault="00270183" w:rsidP="0003306C">
      <w:pPr>
        <w:tabs>
          <w:tab w:val="left" w:pos="426"/>
        </w:tabs>
        <w:spacing w:line="360" w:lineRule="exact"/>
        <w:ind w:rightChars="-65" w:right="-142"/>
        <w:rPr>
          <w:rFonts w:hAnsi="ＭＳ 明朝"/>
          <w:kern w:val="0"/>
          <w:szCs w:val="24"/>
        </w:rPr>
      </w:pPr>
    </w:p>
    <w:p w14:paraId="4562EE93" w14:textId="07297CB2" w:rsidR="00270183" w:rsidRDefault="00270183" w:rsidP="0003306C">
      <w:pPr>
        <w:tabs>
          <w:tab w:val="left" w:pos="426"/>
        </w:tabs>
        <w:spacing w:line="360" w:lineRule="exact"/>
        <w:ind w:rightChars="-65" w:right="-142"/>
        <w:rPr>
          <w:rFonts w:hAnsi="ＭＳ 明朝"/>
          <w:kern w:val="0"/>
          <w:szCs w:val="24"/>
        </w:rPr>
      </w:pPr>
    </w:p>
    <w:p w14:paraId="5DA17308" w14:textId="133CEA76" w:rsidR="00270183" w:rsidRDefault="00270183" w:rsidP="0003306C">
      <w:pPr>
        <w:tabs>
          <w:tab w:val="left" w:pos="426"/>
        </w:tabs>
        <w:spacing w:line="360" w:lineRule="exact"/>
        <w:ind w:rightChars="-65" w:right="-142"/>
        <w:rPr>
          <w:rFonts w:hAnsi="ＭＳ 明朝"/>
          <w:kern w:val="0"/>
          <w:szCs w:val="24"/>
        </w:rPr>
      </w:pPr>
    </w:p>
    <w:p w14:paraId="22FB7654" w14:textId="13F734AB" w:rsidR="00270183" w:rsidRDefault="00270183" w:rsidP="0003306C">
      <w:pPr>
        <w:tabs>
          <w:tab w:val="left" w:pos="426"/>
        </w:tabs>
        <w:spacing w:line="360" w:lineRule="exact"/>
        <w:ind w:rightChars="-65" w:right="-142"/>
        <w:rPr>
          <w:rFonts w:hAnsi="ＭＳ 明朝"/>
          <w:kern w:val="0"/>
          <w:szCs w:val="24"/>
        </w:rPr>
      </w:pPr>
    </w:p>
    <w:p w14:paraId="0DAC2F5C" w14:textId="3B0C2B0D" w:rsidR="00270183" w:rsidRDefault="00270183" w:rsidP="0003306C">
      <w:pPr>
        <w:tabs>
          <w:tab w:val="left" w:pos="426"/>
        </w:tabs>
        <w:spacing w:line="360" w:lineRule="exact"/>
        <w:ind w:rightChars="-65" w:right="-142"/>
        <w:rPr>
          <w:rFonts w:hAnsi="ＭＳ 明朝"/>
          <w:kern w:val="0"/>
          <w:szCs w:val="24"/>
        </w:rPr>
      </w:pPr>
    </w:p>
    <w:p w14:paraId="5CDC5FCC" w14:textId="7E4B6BB6" w:rsidR="00270183" w:rsidRDefault="00270183" w:rsidP="0003306C">
      <w:pPr>
        <w:tabs>
          <w:tab w:val="left" w:pos="426"/>
        </w:tabs>
        <w:spacing w:line="360" w:lineRule="exact"/>
        <w:ind w:rightChars="-65" w:right="-142"/>
        <w:rPr>
          <w:rFonts w:hAnsi="ＭＳ 明朝"/>
          <w:kern w:val="0"/>
          <w:szCs w:val="24"/>
        </w:rPr>
      </w:pPr>
    </w:p>
    <w:p w14:paraId="2E701D4E" w14:textId="1F9829AE" w:rsidR="00270183" w:rsidRDefault="00270183" w:rsidP="0003306C">
      <w:pPr>
        <w:tabs>
          <w:tab w:val="left" w:pos="426"/>
        </w:tabs>
        <w:spacing w:line="360" w:lineRule="exact"/>
        <w:ind w:rightChars="-65" w:right="-142"/>
        <w:rPr>
          <w:rFonts w:hAnsi="ＭＳ 明朝"/>
          <w:kern w:val="0"/>
          <w:szCs w:val="24"/>
        </w:rPr>
      </w:pPr>
    </w:p>
    <w:p w14:paraId="2B83CC6F" w14:textId="51FCFC42" w:rsidR="00270183" w:rsidRDefault="00270183" w:rsidP="0003306C">
      <w:pPr>
        <w:tabs>
          <w:tab w:val="left" w:pos="426"/>
        </w:tabs>
        <w:spacing w:line="360" w:lineRule="exact"/>
        <w:ind w:rightChars="-65" w:right="-142"/>
        <w:rPr>
          <w:rFonts w:hAnsi="ＭＳ 明朝"/>
          <w:kern w:val="0"/>
          <w:szCs w:val="24"/>
        </w:rPr>
      </w:pPr>
    </w:p>
    <w:p w14:paraId="7166470A" w14:textId="18E42BAC" w:rsidR="00270183" w:rsidRDefault="00270183" w:rsidP="0003306C">
      <w:pPr>
        <w:tabs>
          <w:tab w:val="left" w:pos="426"/>
        </w:tabs>
        <w:spacing w:line="360" w:lineRule="exact"/>
        <w:ind w:rightChars="-65" w:right="-142"/>
        <w:rPr>
          <w:rFonts w:hAnsi="ＭＳ 明朝"/>
          <w:kern w:val="0"/>
          <w:szCs w:val="24"/>
        </w:rPr>
      </w:pPr>
    </w:p>
    <w:p w14:paraId="046C25DA" w14:textId="2B4EF37A" w:rsidR="00270183" w:rsidRDefault="00270183" w:rsidP="0003306C">
      <w:pPr>
        <w:tabs>
          <w:tab w:val="left" w:pos="426"/>
        </w:tabs>
        <w:spacing w:line="360" w:lineRule="exact"/>
        <w:ind w:rightChars="-65" w:right="-142"/>
        <w:rPr>
          <w:rFonts w:hAnsi="ＭＳ 明朝"/>
          <w:kern w:val="0"/>
          <w:szCs w:val="24"/>
        </w:rPr>
      </w:pPr>
    </w:p>
    <w:p w14:paraId="0EDF5EF9" w14:textId="356F8A68" w:rsidR="00270183" w:rsidRDefault="00270183" w:rsidP="0003306C">
      <w:pPr>
        <w:tabs>
          <w:tab w:val="left" w:pos="426"/>
        </w:tabs>
        <w:spacing w:line="360" w:lineRule="exact"/>
        <w:ind w:rightChars="-65" w:right="-142"/>
        <w:rPr>
          <w:rFonts w:hAnsi="ＭＳ 明朝"/>
          <w:kern w:val="0"/>
          <w:szCs w:val="24"/>
        </w:rPr>
      </w:pPr>
    </w:p>
    <w:p w14:paraId="131D87F5" w14:textId="46EA61A6" w:rsidR="00270183" w:rsidRDefault="00270183" w:rsidP="0003306C">
      <w:pPr>
        <w:tabs>
          <w:tab w:val="left" w:pos="426"/>
        </w:tabs>
        <w:spacing w:line="360" w:lineRule="exact"/>
        <w:ind w:rightChars="-65" w:right="-142"/>
        <w:rPr>
          <w:rFonts w:hAnsi="ＭＳ 明朝"/>
          <w:kern w:val="0"/>
          <w:szCs w:val="24"/>
        </w:rPr>
      </w:pPr>
    </w:p>
    <w:p w14:paraId="28B0FB7E" w14:textId="13E0E72E" w:rsidR="00270183" w:rsidRDefault="00270183" w:rsidP="0003306C">
      <w:pPr>
        <w:tabs>
          <w:tab w:val="left" w:pos="426"/>
        </w:tabs>
        <w:spacing w:line="360" w:lineRule="exact"/>
        <w:ind w:rightChars="-65" w:right="-142"/>
        <w:rPr>
          <w:rFonts w:hAnsi="ＭＳ 明朝"/>
          <w:kern w:val="0"/>
          <w:szCs w:val="24"/>
        </w:rPr>
      </w:pPr>
    </w:p>
    <w:p w14:paraId="361179D2" w14:textId="0708B4D6" w:rsidR="00270183" w:rsidRDefault="00270183" w:rsidP="0003306C">
      <w:pPr>
        <w:tabs>
          <w:tab w:val="left" w:pos="426"/>
        </w:tabs>
        <w:spacing w:line="360" w:lineRule="exact"/>
        <w:ind w:rightChars="-65" w:right="-142"/>
        <w:rPr>
          <w:rFonts w:hAnsi="ＭＳ 明朝"/>
          <w:kern w:val="0"/>
          <w:szCs w:val="24"/>
        </w:rPr>
      </w:pPr>
    </w:p>
    <w:p w14:paraId="740E2CD0" w14:textId="556B0846" w:rsidR="00270183" w:rsidRDefault="00270183" w:rsidP="0003306C">
      <w:pPr>
        <w:tabs>
          <w:tab w:val="left" w:pos="426"/>
        </w:tabs>
        <w:spacing w:line="360" w:lineRule="exact"/>
        <w:ind w:rightChars="-65" w:right="-142"/>
        <w:rPr>
          <w:rFonts w:hAnsi="ＭＳ 明朝"/>
          <w:kern w:val="0"/>
          <w:szCs w:val="24"/>
        </w:rPr>
      </w:pPr>
    </w:p>
    <w:p w14:paraId="0629515D" w14:textId="62D7A15D" w:rsidR="00270183" w:rsidRDefault="00270183" w:rsidP="0003306C">
      <w:pPr>
        <w:tabs>
          <w:tab w:val="left" w:pos="426"/>
        </w:tabs>
        <w:spacing w:line="360" w:lineRule="exact"/>
        <w:ind w:rightChars="-65" w:right="-142"/>
        <w:rPr>
          <w:rFonts w:hAnsi="ＭＳ 明朝"/>
          <w:kern w:val="0"/>
          <w:szCs w:val="24"/>
        </w:rPr>
      </w:pPr>
    </w:p>
    <w:p w14:paraId="05565B62" w14:textId="217F3C37" w:rsidR="00270183" w:rsidRDefault="00270183" w:rsidP="0003306C">
      <w:pPr>
        <w:tabs>
          <w:tab w:val="left" w:pos="426"/>
        </w:tabs>
        <w:spacing w:line="360" w:lineRule="exact"/>
        <w:ind w:rightChars="-65" w:right="-142"/>
        <w:rPr>
          <w:rFonts w:hAnsi="ＭＳ 明朝"/>
          <w:kern w:val="0"/>
          <w:szCs w:val="24"/>
        </w:rPr>
      </w:pPr>
    </w:p>
    <w:p w14:paraId="2935D8A9" w14:textId="11A76BA5" w:rsidR="00270183" w:rsidRDefault="00270183" w:rsidP="0003306C">
      <w:pPr>
        <w:tabs>
          <w:tab w:val="left" w:pos="426"/>
        </w:tabs>
        <w:spacing w:line="360" w:lineRule="exact"/>
        <w:ind w:rightChars="-65" w:right="-142"/>
        <w:rPr>
          <w:rFonts w:hAnsi="ＭＳ 明朝"/>
          <w:kern w:val="0"/>
          <w:szCs w:val="24"/>
        </w:rPr>
      </w:pPr>
    </w:p>
    <w:p w14:paraId="5ED94D04" w14:textId="1F925F51" w:rsidR="00270183" w:rsidRDefault="00270183" w:rsidP="0003306C">
      <w:pPr>
        <w:tabs>
          <w:tab w:val="left" w:pos="426"/>
        </w:tabs>
        <w:spacing w:line="360" w:lineRule="exact"/>
        <w:ind w:rightChars="-65" w:right="-142"/>
        <w:rPr>
          <w:rFonts w:hAnsi="ＭＳ 明朝"/>
          <w:kern w:val="0"/>
          <w:szCs w:val="24"/>
        </w:rPr>
      </w:pPr>
    </w:p>
    <w:p w14:paraId="4D5F7014" w14:textId="7CE7302A" w:rsidR="00270183" w:rsidRDefault="00270183" w:rsidP="0003306C">
      <w:pPr>
        <w:tabs>
          <w:tab w:val="left" w:pos="426"/>
        </w:tabs>
        <w:spacing w:line="360" w:lineRule="exact"/>
        <w:ind w:rightChars="-65" w:right="-142"/>
        <w:rPr>
          <w:rFonts w:hAnsi="ＭＳ 明朝"/>
          <w:kern w:val="0"/>
          <w:szCs w:val="24"/>
        </w:rPr>
      </w:pPr>
    </w:p>
    <w:p w14:paraId="4C2FAD86" w14:textId="3FC243E4" w:rsidR="00270183" w:rsidRDefault="00270183" w:rsidP="0003306C">
      <w:pPr>
        <w:tabs>
          <w:tab w:val="left" w:pos="426"/>
        </w:tabs>
        <w:spacing w:line="360" w:lineRule="exact"/>
        <w:ind w:rightChars="-65" w:right="-142"/>
        <w:rPr>
          <w:rFonts w:hAnsi="ＭＳ 明朝"/>
          <w:kern w:val="0"/>
          <w:szCs w:val="24"/>
        </w:rPr>
      </w:pPr>
    </w:p>
    <w:p w14:paraId="1AB346FD" w14:textId="77B34435" w:rsidR="00270183" w:rsidRDefault="00270183" w:rsidP="0003306C">
      <w:pPr>
        <w:tabs>
          <w:tab w:val="left" w:pos="426"/>
        </w:tabs>
        <w:spacing w:line="360" w:lineRule="exact"/>
        <w:ind w:rightChars="-65" w:right="-142"/>
        <w:rPr>
          <w:rFonts w:hAnsi="ＭＳ 明朝"/>
          <w:kern w:val="0"/>
          <w:szCs w:val="24"/>
        </w:rPr>
      </w:pPr>
    </w:p>
    <w:p w14:paraId="334CA130" w14:textId="3DD5D764" w:rsidR="00270183" w:rsidRDefault="00270183" w:rsidP="0003306C">
      <w:pPr>
        <w:tabs>
          <w:tab w:val="left" w:pos="426"/>
        </w:tabs>
        <w:spacing w:line="360" w:lineRule="exact"/>
        <w:ind w:rightChars="-65" w:right="-142"/>
        <w:rPr>
          <w:rFonts w:hAnsi="ＭＳ 明朝"/>
          <w:kern w:val="0"/>
          <w:szCs w:val="24"/>
        </w:rPr>
      </w:pPr>
    </w:p>
    <w:p w14:paraId="4FB4FDAE" w14:textId="19EA7331" w:rsidR="00270183" w:rsidRDefault="00270183" w:rsidP="0003306C">
      <w:pPr>
        <w:tabs>
          <w:tab w:val="left" w:pos="426"/>
        </w:tabs>
        <w:spacing w:line="360" w:lineRule="exact"/>
        <w:ind w:rightChars="-65" w:right="-142"/>
        <w:rPr>
          <w:rFonts w:hAnsi="ＭＳ 明朝"/>
          <w:kern w:val="0"/>
          <w:szCs w:val="24"/>
        </w:rPr>
      </w:pPr>
    </w:p>
    <w:p w14:paraId="5251DF3D" w14:textId="09E4FB8E" w:rsidR="00270183" w:rsidRDefault="00270183" w:rsidP="0003306C">
      <w:pPr>
        <w:tabs>
          <w:tab w:val="left" w:pos="426"/>
        </w:tabs>
        <w:spacing w:line="360" w:lineRule="exact"/>
        <w:ind w:rightChars="-65" w:right="-142"/>
        <w:rPr>
          <w:rFonts w:hAnsi="ＭＳ 明朝"/>
          <w:kern w:val="0"/>
          <w:szCs w:val="24"/>
        </w:rPr>
      </w:pPr>
    </w:p>
    <w:p w14:paraId="30931BE7" w14:textId="1BDE4081" w:rsidR="00270183" w:rsidRDefault="00270183" w:rsidP="0003306C">
      <w:pPr>
        <w:tabs>
          <w:tab w:val="left" w:pos="426"/>
        </w:tabs>
        <w:spacing w:line="360" w:lineRule="exact"/>
        <w:ind w:rightChars="-65" w:right="-142"/>
        <w:rPr>
          <w:rFonts w:hAnsi="ＭＳ 明朝"/>
          <w:kern w:val="0"/>
          <w:szCs w:val="24"/>
        </w:rPr>
      </w:pPr>
    </w:p>
    <w:p w14:paraId="385D469E" w14:textId="2A56A27C" w:rsidR="00270183" w:rsidRDefault="00270183" w:rsidP="0003306C">
      <w:pPr>
        <w:tabs>
          <w:tab w:val="left" w:pos="426"/>
        </w:tabs>
        <w:spacing w:line="360" w:lineRule="exact"/>
        <w:ind w:rightChars="-65" w:right="-142"/>
        <w:rPr>
          <w:rFonts w:hAnsi="ＭＳ 明朝"/>
          <w:kern w:val="0"/>
          <w:szCs w:val="24"/>
        </w:rPr>
      </w:pPr>
    </w:p>
    <w:p w14:paraId="58A425AB" w14:textId="54854D21" w:rsidR="00270183" w:rsidRDefault="00270183" w:rsidP="0003306C">
      <w:pPr>
        <w:tabs>
          <w:tab w:val="left" w:pos="426"/>
        </w:tabs>
        <w:spacing w:line="360" w:lineRule="exact"/>
        <w:ind w:rightChars="-65" w:right="-142"/>
        <w:rPr>
          <w:rFonts w:hAnsi="ＭＳ 明朝"/>
          <w:kern w:val="0"/>
          <w:szCs w:val="24"/>
        </w:rPr>
      </w:pPr>
    </w:p>
    <w:p w14:paraId="18ECCDD2" w14:textId="43A026CD" w:rsidR="00270183" w:rsidRDefault="00270183" w:rsidP="0003306C">
      <w:pPr>
        <w:tabs>
          <w:tab w:val="left" w:pos="426"/>
        </w:tabs>
        <w:spacing w:line="360" w:lineRule="exact"/>
        <w:ind w:rightChars="-65" w:right="-142"/>
        <w:rPr>
          <w:rFonts w:hAnsi="ＭＳ 明朝"/>
          <w:kern w:val="0"/>
          <w:szCs w:val="24"/>
        </w:rPr>
      </w:pPr>
    </w:p>
    <w:p w14:paraId="71FD5751" w14:textId="54B222B3" w:rsidR="00270183" w:rsidRDefault="00270183" w:rsidP="0003306C">
      <w:pPr>
        <w:tabs>
          <w:tab w:val="left" w:pos="426"/>
        </w:tabs>
        <w:spacing w:line="360" w:lineRule="exact"/>
        <w:ind w:rightChars="-65" w:right="-142"/>
        <w:rPr>
          <w:rFonts w:hAnsi="ＭＳ 明朝"/>
          <w:kern w:val="0"/>
          <w:szCs w:val="24"/>
        </w:rPr>
      </w:pPr>
    </w:p>
    <w:p w14:paraId="50EA0C43" w14:textId="08B629CC" w:rsidR="00270183" w:rsidRDefault="00270183" w:rsidP="0003306C">
      <w:pPr>
        <w:tabs>
          <w:tab w:val="left" w:pos="426"/>
        </w:tabs>
        <w:spacing w:line="360" w:lineRule="exact"/>
        <w:ind w:rightChars="-65" w:right="-142"/>
        <w:rPr>
          <w:rFonts w:hAnsi="ＭＳ 明朝"/>
          <w:kern w:val="0"/>
          <w:szCs w:val="24"/>
        </w:rPr>
      </w:pPr>
    </w:p>
    <w:p w14:paraId="4F6E1F0C" w14:textId="480F4A48" w:rsidR="00270183" w:rsidRDefault="00270183" w:rsidP="0003306C">
      <w:pPr>
        <w:tabs>
          <w:tab w:val="left" w:pos="426"/>
        </w:tabs>
        <w:spacing w:line="360" w:lineRule="exact"/>
        <w:ind w:rightChars="-65" w:right="-142"/>
        <w:rPr>
          <w:rFonts w:hAnsi="ＭＳ 明朝"/>
          <w:kern w:val="0"/>
          <w:szCs w:val="24"/>
        </w:rPr>
      </w:pPr>
    </w:p>
    <w:p w14:paraId="0DA1791C" w14:textId="1BADD447" w:rsidR="00270183" w:rsidRDefault="00270183" w:rsidP="0003306C">
      <w:pPr>
        <w:tabs>
          <w:tab w:val="left" w:pos="426"/>
        </w:tabs>
        <w:spacing w:line="360" w:lineRule="exact"/>
        <w:ind w:rightChars="-65" w:right="-142"/>
        <w:rPr>
          <w:rFonts w:hAnsi="ＭＳ 明朝"/>
          <w:kern w:val="0"/>
          <w:szCs w:val="24"/>
        </w:rPr>
      </w:pPr>
    </w:p>
    <w:p w14:paraId="76B57A10" w14:textId="3FA7DAA2" w:rsidR="00270183" w:rsidRDefault="00270183" w:rsidP="0003306C">
      <w:pPr>
        <w:tabs>
          <w:tab w:val="left" w:pos="426"/>
        </w:tabs>
        <w:spacing w:line="360" w:lineRule="exact"/>
        <w:ind w:rightChars="-65" w:right="-142"/>
        <w:rPr>
          <w:rFonts w:hAnsi="ＭＳ 明朝"/>
          <w:kern w:val="0"/>
          <w:szCs w:val="24"/>
        </w:rPr>
      </w:pPr>
    </w:p>
    <w:p w14:paraId="257B58D6" w14:textId="7750ED45" w:rsidR="00270183" w:rsidRDefault="00270183" w:rsidP="0003306C">
      <w:pPr>
        <w:tabs>
          <w:tab w:val="left" w:pos="426"/>
        </w:tabs>
        <w:spacing w:line="360" w:lineRule="exact"/>
        <w:ind w:rightChars="-65" w:right="-142"/>
        <w:rPr>
          <w:rFonts w:hAnsi="ＭＳ 明朝"/>
          <w:kern w:val="0"/>
          <w:szCs w:val="24"/>
        </w:rPr>
      </w:pPr>
    </w:p>
    <w:p w14:paraId="76AB5810" w14:textId="1EB1764F" w:rsidR="00270183" w:rsidRDefault="00270183" w:rsidP="0003306C">
      <w:pPr>
        <w:tabs>
          <w:tab w:val="left" w:pos="426"/>
        </w:tabs>
        <w:spacing w:line="360" w:lineRule="exact"/>
        <w:ind w:rightChars="-65" w:right="-142"/>
        <w:rPr>
          <w:rFonts w:hAnsi="ＭＳ 明朝"/>
          <w:kern w:val="0"/>
          <w:szCs w:val="24"/>
        </w:rPr>
      </w:pPr>
    </w:p>
    <w:p w14:paraId="19147477" w14:textId="2EDA4F53" w:rsidR="00270183" w:rsidRDefault="00270183" w:rsidP="0003306C">
      <w:pPr>
        <w:tabs>
          <w:tab w:val="left" w:pos="426"/>
        </w:tabs>
        <w:spacing w:line="360" w:lineRule="exact"/>
        <w:ind w:rightChars="-65" w:right="-142"/>
        <w:rPr>
          <w:rFonts w:hAnsi="ＭＳ 明朝"/>
          <w:kern w:val="0"/>
          <w:szCs w:val="24"/>
        </w:rPr>
      </w:pPr>
    </w:p>
    <w:p w14:paraId="0821DDFA" w14:textId="37E180E3" w:rsidR="00270183" w:rsidRDefault="00270183" w:rsidP="0003306C">
      <w:pPr>
        <w:tabs>
          <w:tab w:val="left" w:pos="426"/>
        </w:tabs>
        <w:spacing w:line="360" w:lineRule="exact"/>
        <w:ind w:rightChars="-65" w:right="-142"/>
        <w:rPr>
          <w:rFonts w:hAnsi="ＭＳ 明朝"/>
          <w:kern w:val="0"/>
          <w:szCs w:val="24"/>
        </w:rPr>
      </w:pPr>
    </w:p>
    <w:p w14:paraId="611A5D1A" w14:textId="00A65CB8" w:rsidR="00270183" w:rsidRDefault="00270183" w:rsidP="0003306C">
      <w:pPr>
        <w:tabs>
          <w:tab w:val="left" w:pos="426"/>
        </w:tabs>
        <w:spacing w:line="360" w:lineRule="exact"/>
        <w:ind w:rightChars="-65" w:right="-142"/>
        <w:rPr>
          <w:rFonts w:hAnsi="ＭＳ 明朝"/>
          <w:kern w:val="0"/>
          <w:szCs w:val="24"/>
        </w:rPr>
      </w:pPr>
    </w:p>
    <w:p w14:paraId="093FB266" w14:textId="73CFD1E4" w:rsidR="00270183" w:rsidRDefault="00270183" w:rsidP="0003306C">
      <w:pPr>
        <w:tabs>
          <w:tab w:val="left" w:pos="426"/>
        </w:tabs>
        <w:spacing w:line="360" w:lineRule="exact"/>
        <w:ind w:rightChars="-65" w:right="-142"/>
        <w:rPr>
          <w:rFonts w:hAnsi="ＭＳ 明朝"/>
          <w:kern w:val="0"/>
          <w:szCs w:val="24"/>
        </w:rPr>
      </w:pPr>
    </w:p>
    <w:p w14:paraId="0336BFE4" w14:textId="224D9F1A" w:rsidR="00270183" w:rsidRPr="00533CA2" w:rsidRDefault="00270183" w:rsidP="0003306C">
      <w:pPr>
        <w:tabs>
          <w:tab w:val="left" w:pos="426"/>
        </w:tabs>
        <w:spacing w:line="360" w:lineRule="exact"/>
        <w:ind w:rightChars="-65" w:right="-142"/>
        <w:rPr>
          <w:rFonts w:hAnsi="ＭＳ 明朝"/>
          <w:kern w:val="0"/>
          <w:szCs w:val="24"/>
        </w:rPr>
      </w:pPr>
    </w:p>
    <w:sectPr w:rsidR="00270183" w:rsidRPr="00533CA2" w:rsidSect="00396A51">
      <w:footerReference w:type="default" r:id="rId25"/>
      <w:pgSz w:w="11906" w:h="16838" w:code="9"/>
      <w:pgMar w:top="1021" w:right="1134" w:bottom="1021" w:left="1134" w:header="567" w:footer="567" w:gutter="0"/>
      <w:pgNumType w:fmt="numberInDash" w:start="36"/>
      <w:cols w:space="425"/>
      <w:titlePg/>
      <w:docGrid w:type="linesAndChars" w:linePitch="32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D099DE" w14:textId="77777777" w:rsidR="0003306C" w:rsidRDefault="0003306C" w:rsidP="004F288A">
      <w:r>
        <w:separator/>
      </w:r>
    </w:p>
  </w:endnote>
  <w:endnote w:type="continuationSeparator" w:id="0">
    <w:p w14:paraId="294271E3" w14:textId="77777777" w:rsidR="0003306C" w:rsidRDefault="0003306C" w:rsidP="004F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J明朝体">
    <w:altName w:val="ＭＳ 明朝"/>
    <w:charset w:val="80"/>
    <w:family w:val="roman"/>
    <w:pitch w:val="fixed"/>
    <w:sig w:usb0="00000000" w:usb1="0847FCFF"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146280"/>
      <w:docPartObj>
        <w:docPartGallery w:val="Page Numbers (Bottom of Page)"/>
        <w:docPartUnique/>
      </w:docPartObj>
    </w:sdtPr>
    <w:sdtEndPr/>
    <w:sdtContent>
      <w:p w14:paraId="25742E4E" w14:textId="7CB74707" w:rsidR="00270183" w:rsidRDefault="00270183" w:rsidP="00270183">
        <w:pPr>
          <w:pStyle w:val="a5"/>
          <w:jc w:val="center"/>
        </w:pPr>
        <w:r>
          <w:fldChar w:fldCharType="begin"/>
        </w:r>
        <w:r>
          <w:instrText>PAGE   \* MERGEFORMAT</w:instrText>
        </w:r>
        <w:r>
          <w:fldChar w:fldCharType="separate"/>
        </w:r>
        <w:r w:rsidR="00396A51" w:rsidRPr="00396A51">
          <w:rPr>
            <w:noProof/>
            <w:lang w:val="ja-JP"/>
          </w:rPr>
          <w:t>-</w:t>
        </w:r>
        <w:r w:rsidR="00396A51">
          <w:rPr>
            <w:noProof/>
          </w:rPr>
          <w:t xml:space="preserve"> 37 -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A4D44" w14:textId="77777777" w:rsidR="0003306C" w:rsidRDefault="0003306C" w:rsidP="004F288A">
      <w:r>
        <w:separator/>
      </w:r>
    </w:p>
  </w:footnote>
  <w:footnote w:type="continuationSeparator" w:id="0">
    <w:p w14:paraId="3DCB577F" w14:textId="77777777" w:rsidR="0003306C" w:rsidRDefault="0003306C" w:rsidP="004F28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9"/>
  <w:drawingGridVerticalSpacing w:val="16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5A2"/>
    <w:rsid w:val="00004932"/>
    <w:rsid w:val="00013CD7"/>
    <w:rsid w:val="000145F5"/>
    <w:rsid w:val="00014B03"/>
    <w:rsid w:val="00014FA2"/>
    <w:rsid w:val="000150AD"/>
    <w:rsid w:val="0002222F"/>
    <w:rsid w:val="0002543C"/>
    <w:rsid w:val="00030A04"/>
    <w:rsid w:val="0003306C"/>
    <w:rsid w:val="000402D1"/>
    <w:rsid w:val="00044494"/>
    <w:rsid w:val="000449CD"/>
    <w:rsid w:val="000519F1"/>
    <w:rsid w:val="000534A1"/>
    <w:rsid w:val="0005717B"/>
    <w:rsid w:val="0005754B"/>
    <w:rsid w:val="000577E2"/>
    <w:rsid w:val="00060F93"/>
    <w:rsid w:val="00062A8A"/>
    <w:rsid w:val="00062F0D"/>
    <w:rsid w:val="000633FC"/>
    <w:rsid w:val="0006391A"/>
    <w:rsid w:val="00064A16"/>
    <w:rsid w:val="00066C30"/>
    <w:rsid w:val="00066FBA"/>
    <w:rsid w:val="00071910"/>
    <w:rsid w:val="00071FB6"/>
    <w:rsid w:val="00073255"/>
    <w:rsid w:val="00073564"/>
    <w:rsid w:val="00074A94"/>
    <w:rsid w:val="00075461"/>
    <w:rsid w:val="00076A67"/>
    <w:rsid w:val="000832A9"/>
    <w:rsid w:val="00083ACC"/>
    <w:rsid w:val="00085AD8"/>
    <w:rsid w:val="00086F1E"/>
    <w:rsid w:val="00090E24"/>
    <w:rsid w:val="00097F09"/>
    <w:rsid w:val="000A244A"/>
    <w:rsid w:val="000A3413"/>
    <w:rsid w:val="000A38CD"/>
    <w:rsid w:val="000B1BD0"/>
    <w:rsid w:val="000B42A6"/>
    <w:rsid w:val="000B599D"/>
    <w:rsid w:val="000B6DB8"/>
    <w:rsid w:val="000B6E20"/>
    <w:rsid w:val="000B6FF0"/>
    <w:rsid w:val="000C1E01"/>
    <w:rsid w:val="000C2350"/>
    <w:rsid w:val="000C5B66"/>
    <w:rsid w:val="000E4190"/>
    <w:rsid w:val="000F3323"/>
    <w:rsid w:val="000F3325"/>
    <w:rsid w:val="000F383A"/>
    <w:rsid w:val="000F4745"/>
    <w:rsid w:val="000F5757"/>
    <w:rsid w:val="0010075E"/>
    <w:rsid w:val="00110246"/>
    <w:rsid w:val="001104BC"/>
    <w:rsid w:val="00116F64"/>
    <w:rsid w:val="001240BB"/>
    <w:rsid w:val="00131946"/>
    <w:rsid w:val="00133E32"/>
    <w:rsid w:val="00151886"/>
    <w:rsid w:val="0015463D"/>
    <w:rsid w:val="001571AF"/>
    <w:rsid w:val="00157465"/>
    <w:rsid w:val="00162363"/>
    <w:rsid w:val="00162FE2"/>
    <w:rsid w:val="00167675"/>
    <w:rsid w:val="0017152E"/>
    <w:rsid w:val="0017267A"/>
    <w:rsid w:val="00172A5C"/>
    <w:rsid w:val="00173FEA"/>
    <w:rsid w:val="001831B4"/>
    <w:rsid w:val="00183E5B"/>
    <w:rsid w:val="0018489A"/>
    <w:rsid w:val="00186708"/>
    <w:rsid w:val="001915F9"/>
    <w:rsid w:val="00191881"/>
    <w:rsid w:val="00192195"/>
    <w:rsid w:val="0019365C"/>
    <w:rsid w:val="001944E9"/>
    <w:rsid w:val="00195F6D"/>
    <w:rsid w:val="0019624F"/>
    <w:rsid w:val="001967F3"/>
    <w:rsid w:val="00197552"/>
    <w:rsid w:val="001A0806"/>
    <w:rsid w:val="001A6FE4"/>
    <w:rsid w:val="001B19BA"/>
    <w:rsid w:val="001B1F55"/>
    <w:rsid w:val="001B2828"/>
    <w:rsid w:val="001B4459"/>
    <w:rsid w:val="001B5132"/>
    <w:rsid w:val="001C301C"/>
    <w:rsid w:val="001D0988"/>
    <w:rsid w:val="001D25A5"/>
    <w:rsid w:val="001D2839"/>
    <w:rsid w:val="001D3885"/>
    <w:rsid w:val="001D4EDC"/>
    <w:rsid w:val="001D4F7B"/>
    <w:rsid w:val="001D50B8"/>
    <w:rsid w:val="001D6394"/>
    <w:rsid w:val="001D72F8"/>
    <w:rsid w:val="001E0EC4"/>
    <w:rsid w:val="001E6D76"/>
    <w:rsid w:val="001F52D3"/>
    <w:rsid w:val="001F78D4"/>
    <w:rsid w:val="00202E0B"/>
    <w:rsid w:val="00204230"/>
    <w:rsid w:val="00205378"/>
    <w:rsid w:val="00216806"/>
    <w:rsid w:val="00220570"/>
    <w:rsid w:val="00222CB1"/>
    <w:rsid w:val="002234D9"/>
    <w:rsid w:val="00226697"/>
    <w:rsid w:val="0023253F"/>
    <w:rsid w:val="0023517D"/>
    <w:rsid w:val="00253156"/>
    <w:rsid w:val="00255EB8"/>
    <w:rsid w:val="00256D16"/>
    <w:rsid w:val="00262B9B"/>
    <w:rsid w:val="0026775A"/>
    <w:rsid w:val="00270183"/>
    <w:rsid w:val="00270CCB"/>
    <w:rsid w:val="00275ECB"/>
    <w:rsid w:val="00280BA0"/>
    <w:rsid w:val="00281E82"/>
    <w:rsid w:val="0028235C"/>
    <w:rsid w:val="002839FB"/>
    <w:rsid w:val="00283A3C"/>
    <w:rsid w:val="0028681E"/>
    <w:rsid w:val="0029153F"/>
    <w:rsid w:val="00293A82"/>
    <w:rsid w:val="002A2023"/>
    <w:rsid w:val="002A2441"/>
    <w:rsid w:val="002A4D91"/>
    <w:rsid w:val="002A5E2E"/>
    <w:rsid w:val="002B07EC"/>
    <w:rsid w:val="002B2F92"/>
    <w:rsid w:val="002B513E"/>
    <w:rsid w:val="002C30F6"/>
    <w:rsid w:val="002C3792"/>
    <w:rsid w:val="002C410B"/>
    <w:rsid w:val="002C7859"/>
    <w:rsid w:val="002C7A19"/>
    <w:rsid w:val="002D0216"/>
    <w:rsid w:val="002D0B39"/>
    <w:rsid w:val="002D0B54"/>
    <w:rsid w:val="002D28F1"/>
    <w:rsid w:val="002D2EB0"/>
    <w:rsid w:val="002D3486"/>
    <w:rsid w:val="002D5112"/>
    <w:rsid w:val="002E2193"/>
    <w:rsid w:val="002E2EC8"/>
    <w:rsid w:val="002E4046"/>
    <w:rsid w:val="002E79AD"/>
    <w:rsid w:val="002F1E85"/>
    <w:rsid w:val="002F26FC"/>
    <w:rsid w:val="002F2B3F"/>
    <w:rsid w:val="002F6530"/>
    <w:rsid w:val="003021E3"/>
    <w:rsid w:val="00303B09"/>
    <w:rsid w:val="00304C59"/>
    <w:rsid w:val="0030758E"/>
    <w:rsid w:val="0031089A"/>
    <w:rsid w:val="00314FC5"/>
    <w:rsid w:val="003155E2"/>
    <w:rsid w:val="00317937"/>
    <w:rsid w:val="00321939"/>
    <w:rsid w:val="00324187"/>
    <w:rsid w:val="003269D7"/>
    <w:rsid w:val="0033015D"/>
    <w:rsid w:val="0033648C"/>
    <w:rsid w:val="003421DA"/>
    <w:rsid w:val="0034253F"/>
    <w:rsid w:val="003465EE"/>
    <w:rsid w:val="00347CC9"/>
    <w:rsid w:val="003517E2"/>
    <w:rsid w:val="0035704A"/>
    <w:rsid w:val="0036116F"/>
    <w:rsid w:val="00362522"/>
    <w:rsid w:val="003640C5"/>
    <w:rsid w:val="00364C9B"/>
    <w:rsid w:val="003668C3"/>
    <w:rsid w:val="00367F3D"/>
    <w:rsid w:val="0037231F"/>
    <w:rsid w:val="00373AE1"/>
    <w:rsid w:val="003749FA"/>
    <w:rsid w:val="00374B86"/>
    <w:rsid w:val="00374CEF"/>
    <w:rsid w:val="003759B2"/>
    <w:rsid w:val="00380D7D"/>
    <w:rsid w:val="00386C79"/>
    <w:rsid w:val="003876F1"/>
    <w:rsid w:val="00394825"/>
    <w:rsid w:val="00396A51"/>
    <w:rsid w:val="003A2C67"/>
    <w:rsid w:val="003A413F"/>
    <w:rsid w:val="003A4895"/>
    <w:rsid w:val="003A597A"/>
    <w:rsid w:val="003A69C2"/>
    <w:rsid w:val="003A796B"/>
    <w:rsid w:val="003B47D0"/>
    <w:rsid w:val="003B4EE9"/>
    <w:rsid w:val="003B5DEB"/>
    <w:rsid w:val="003B7326"/>
    <w:rsid w:val="003D222E"/>
    <w:rsid w:val="003D3243"/>
    <w:rsid w:val="003D4C5E"/>
    <w:rsid w:val="003E02A0"/>
    <w:rsid w:val="003E03A3"/>
    <w:rsid w:val="003E0E67"/>
    <w:rsid w:val="003E3F07"/>
    <w:rsid w:val="003E4A73"/>
    <w:rsid w:val="003E6D05"/>
    <w:rsid w:val="003F1609"/>
    <w:rsid w:val="003F3AE9"/>
    <w:rsid w:val="003F758F"/>
    <w:rsid w:val="003F7D36"/>
    <w:rsid w:val="00401BF6"/>
    <w:rsid w:val="004048F8"/>
    <w:rsid w:val="0040741C"/>
    <w:rsid w:val="0041312E"/>
    <w:rsid w:val="00413A6C"/>
    <w:rsid w:val="00414619"/>
    <w:rsid w:val="00416422"/>
    <w:rsid w:val="004170AE"/>
    <w:rsid w:val="004212BD"/>
    <w:rsid w:val="004223A4"/>
    <w:rsid w:val="00422768"/>
    <w:rsid w:val="0042665D"/>
    <w:rsid w:val="00434382"/>
    <w:rsid w:val="00435B0E"/>
    <w:rsid w:val="004379E1"/>
    <w:rsid w:val="004419F0"/>
    <w:rsid w:val="004471BD"/>
    <w:rsid w:val="004517DB"/>
    <w:rsid w:val="00460A2B"/>
    <w:rsid w:val="004664D6"/>
    <w:rsid w:val="00470DD3"/>
    <w:rsid w:val="004725BD"/>
    <w:rsid w:val="00473B51"/>
    <w:rsid w:val="00477AF0"/>
    <w:rsid w:val="00481D5B"/>
    <w:rsid w:val="00483B9C"/>
    <w:rsid w:val="00484115"/>
    <w:rsid w:val="00484149"/>
    <w:rsid w:val="00485435"/>
    <w:rsid w:val="00486886"/>
    <w:rsid w:val="00486B5B"/>
    <w:rsid w:val="0049134E"/>
    <w:rsid w:val="00493AEA"/>
    <w:rsid w:val="00494722"/>
    <w:rsid w:val="004A2B13"/>
    <w:rsid w:val="004B1573"/>
    <w:rsid w:val="004B3A3D"/>
    <w:rsid w:val="004B7881"/>
    <w:rsid w:val="004C1BAB"/>
    <w:rsid w:val="004C2591"/>
    <w:rsid w:val="004C3FE4"/>
    <w:rsid w:val="004C5E88"/>
    <w:rsid w:val="004D02E6"/>
    <w:rsid w:val="004E03A9"/>
    <w:rsid w:val="004E43D2"/>
    <w:rsid w:val="004E6F94"/>
    <w:rsid w:val="004E7306"/>
    <w:rsid w:val="004F0CCF"/>
    <w:rsid w:val="004F288A"/>
    <w:rsid w:val="004F5E57"/>
    <w:rsid w:val="005018B0"/>
    <w:rsid w:val="00506DB5"/>
    <w:rsid w:val="00506F42"/>
    <w:rsid w:val="0050772A"/>
    <w:rsid w:val="005112EB"/>
    <w:rsid w:val="005123FB"/>
    <w:rsid w:val="00512B20"/>
    <w:rsid w:val="00514ECF"/>
    <w:rsid w:val="00517567"/>
    <w:rsid w:val="00527813"/>
    <w:rsid w:val="00532702"/>
    <w:rsid w:val="00533CA2"/>
    <w:rsid w:val="00534411"/>
    <w:rsid w:val="00534ACC"/>
    <w:rsid w:val="00534CC0"/>
    <w:rsid w:val="005366B9"/>
    <w:rsid w:val="00543ADB"/>
    <w:rsid w:val="00544775"/>
    <w:rsid w:val="00547830"/>
    <w:rsid w:val="00551066"/>
    <w:rsid w:val="005515F9"/>
    <w:rsid w:val="0055209B"/>
    <w:rsid w:val="0055426E"/>
    <w:rsid w:val="00554A34"/>
    <w:rsid w:val="005562BD"/>
    <w:rsid w:val="00560393"/>
    <w:rsid w:val="0056259F"/>
    <w:rsid w:val="00570279"/>
    <w:rsid w:val="005724A0"/>
    <w:rsid w:val="005767F1"/>
    <w:rsid w:val="00577D62"/>
    <w:rsid w:val="005814CF"/>
    <w:rsid w:val="00581ABA"/>
    <w:rsid w:val="00581E9A"/>
    <w:rsid w:val="005830A8"/>
    <w:rsid w:val="00583575"/>
    <w:rsid w:val="00583B5D"/>
    <w:rsid w:val="00586992"/>
    <w:rsid w:val="005871DA"/>
    <w:rsid w:val="005875E9"/>
    <w:rsid w:val="005876A8"/>
    <w:rsid w:val="005A048F"/>
    <w:rsid w:val="005A1AA0"/>
    <w:rsid w:val="005A2A48"/>
    <w:rsid w:val="005A336A"/>
    <w:rsid w:val="005A377F"/>
    <w:rsid w:val="005A772F"/>
    <w:rsid w:val="005B027F"/>
    <w:rsid w:val="005B1249"/>
    <w:rsid w:val="005B291A"/>
    <w:rsid w:val="005B2B6B"/>
    <w:rsid w:val="005B587B"/>
    <w:rsid w:val="005B7665"/>
    <w:rsid w:val="005C2DBC"/>
    <w:rsid w:val="005C3B1F"/>
    <w:rsid w:val="005C3FF1"/>
    <w:rsid w:val="005C5A10"/>
    <w:rsid w:val="005C6C59"/>
    <w:rsid w:val="005D1F32"/>
    <w:rsid w:val="005D45D8"/>
    <w:rsid w:val="005D6B03"/>
    <w:rsid w:val="005E3ADB"/>
    <w:rsid w:val="005F3366"/>
    <w:rsid w:val="005F34A3"/>
    <w:rsid w:val="005F6DA9"/>
    <w:rsid w:val="00603104"/>
    <w:rsid w:val="006056B1"/>
    <w:rsid w:val="006059AE"/>
    <w:rsid w:val="00612317"/>
    <w:rsid w:val="006149BA"/>
    <w:rsid w:val="00620D39"/>
    <w:rsid w:val="006271EE"/>
    <w:rsid w:val="00627834"/>
    <w:rsid w:val="006301A2"/>
    <w:rsid w:val="006307D2"/>
    <w:rsid w:val="0063080C"/>
    <w:rsid w:val="0063104E"/>
    <w:rsid w:val="00632EA3"/>
    <w:rsid w:val="00633AB9"/>
    <w:rsid w:val="0064742C"/>
    <w:rsid w:val="0065303C"/>
    <w:rsid w:val="00655FDA"/>
    <w:rsid w:val="006575AD"/>
    <w:rsid w:val="006716C2"/>
    <w:rsid w:val="00675675"/>
    <w:rsid w:val="00682C42"/>
    <w:rsid w:val="0068304B"/>
    <w:rsid w:val="00684137"/>
    <w:rsid w:val="00686A03"/>
    <w:rsid w:val="00690547"/>
    <w:rsid w:val="00693004"/>
    <w:rsid w:val="0069602E"/>
    <w:rsid w:val="006974B3"/>
    <w:rsid w:val="006A5234"/>
    <w:rsid w:val="006A6A53"/>
    <w:rsid w:val="006A754D"/>
    <w:rsid w:val="006B507D"/>
    <w:rsid w:val="006B5A9C"/>
    <w:rsid w:val="006B63E2"/>
    <w:rsid w:val="006B6680"/>
    <w:rsid w:val="006C746E"/>
    <w:rsid w:val="006D03AB"/>
    <w:rsid w:val="006D1443"/>
    <w:rsid w:val="006D23B3"/>
    <w:rsid w:val="006D57E3"/>
    <w:rsid w:val="006E76E3"/>
    <w:rsid w:val="006F11C4"/>
    <w:rsid w:val="00711543"/>
    <w:rsid w:val="007120AB"/>
    <w:rsid w:val="00717693"/>
    <w:rsid w:val="00726873"/>
    <w:rsid w:val="00727914"/>
    <w:rsid w:val="00733587"/>
    <w:rsid w:val="00736A0A"/>
    <w:rsid w:val="00736FBB"/>
    <w:rsid w:val="00747D12"/>
    <w:rsid w:val="00754E19"/>
    <w:rsid w:val="00761D4D"/>
    <w:rsid w:val="00764A9A"/>
    <w:rsid w:val="0076757C"/>
    <w:rsid w:val="00767C2B"/>
    <w:rsid w:val="00776B96"/>
    <w:rsid w:val="00777953"/>
    <w:rsid w:val="00780478"/>
    <w:rsid w:val="00782580"/>
    <w:rsid w:val="0079170F"/>
    <w:rsid w:val="007918F9"/>
    <w:rsid w:val="007941A6"/>
    <w:rsid w:val="00794A09"/>
    <w:rsid w:val="00794C85"/>
    <w:rsid w:val="007A0421"/>
    <w:rsid w:val="007A0FA1"/>
    <w:rsid w:val="007A15D6"/>
    <w:rsid w:val="007A362B"/>
    <w:rsid w:val="007A5F6D"/>
    <w:rsid w:val="007A6373"/>
    <w:rsid w:val="007B4C66"/>
    <w:rsid w:val="007B4EAF"/>
    <w:rsid w:val="007B5F64"/>
    <w:rsid w:val="007B6782"/>
    <w:rsid w:val="007B750E"/>
    <w:rsid w:val="007C275E"/>
    <w:rsid w:val="007C4155"/>
    <w:rsid w:val="007D0413"/>
    <w:rsid w:val="007D2806"/>
    <w:rsid w:val="007E21AD"/>
    <w:rsid w:val="007E2DA9"/>
    <w:rsid w:val="007F033E"/>
    <w:rsid w:val="007F529D"/>
    <w:rsid w:val="007F6703"/>
    <w:rsid w:val="007F7CF0"/>
    <w:rsid w:val="00801DC4"/>
    <w:rsid w:val="00806865"/>
    <w:rsid w:val="00814C2F"/>
    <w:rsid w:val="00821182"/>
    <w:rsid w:val="00826F27"/>
    <w:rsid w:val="00827D25"/>
    <w:rsid w:val="00830BEB"/>
    <w:rsid w:val="00831011"/>
    <w:rsid w:val="00831C89"/>
    <w:rsid w:val="00833018"/>
    <w:rsid w:val="00833EA1"/>
    <w:rsid w:val="00841342"/>
    <w:rsid w:val="008432BE"/>
    <w:rsid w:val="008503A8"/>
    <w:rsid w:val="00851ED2"/>
    <w:rsid w:val="00866167"/>
    <w:rsid w:val="008721A9"/>
    <w:rsid w:val="0087500E"/>
    <w:rsid w:val="0087523E"/>
    <w:rsid w:val="0088258A"/>
    <w:rsid w:val="00884969"/>
    <w:rsid w:val="00884A23"/>
    <w:rsid w:val="0088569C"/>
    <w:rsid w:val="00887CDC"/>
    <w:rsid w:val="00890A25"/>
    <w:rsid w:val="00893060"/>
    <w:rsid w:val="00896EE5"/>
    <w:rsid w:val="008A5CFB"/>
    <w:rsid w:val="008A770C"/>
    <w:rsid w:val="008B51A9"/>
    <w:rsid w:val="008C16D2"/>
    <w:rsid w:val="008C1BCE"/>
    <w:rsid w:val="008C2967"/>
    <w:rsid w:val="008D11E5"/>
    <w:rsid w:val="008D35BC"/>
    <w:rsid w:val="008D4423"/>
    <w:rsid w:val="008E04EE"/>
    <w:rsid w:val="008E1B3A"/>
    <w:rsid w:val="008E23CD"/>
    <w:rsid w:val="008E6143"/>
    <w:rsid w:val="008F746F"/>
    <w:rsid w:val="00902C22"/>
    <w:rsid w:val="00911C3C"/>
    <w:rsid w:val="009135FA"/>
    <w:rsid w:val="0091373D"/>
    <w:rsid w:val="00917258"/>
    <w:rsid w:val="00921403"/>
    <w:rsid w:val="009231E9"/>
    <w:rsid w:val="00924394"/>
    <w:rsid w:val="00925F9F"/>
    <w:rsid w:val="0092771F"/>
    <w:rsid w:val="00927B67"/>
    <w:rsid w:val="00937A08"/>
    <w:rsid w:val="00937F22"/>
    <w:rsid w:val="00941948"/>
    <w:rsid w:val="00942BE4"/>
    <w:rsid w:val="009452EA"/>
    <w:rsid w:val="00947D80"/>
    <w:rsid w:val="00951FF4"/>
    <w:rsid w:val="00954927"/>
    <w:rsid w:val="0095570B"/>
    <w:rsid w:val="00965F1A"/>
    <w:rsid w:val="00970300"/>
    <w:rsid w:val="00980B1E"/>
    <w:rsid w:val="0098564C"/>
    <w:rsid w:val="0099157D"/>
    <w:rsid w:val="00993EC1"/>
    <w:rsid w:val="009941B8"/>
    <w:rsid w:val="00995025"/>
    <w:rsid w:val="009A25B3"/>
    <w:rsid w:val="009A34AC"/>
    <w:rsid w:val="009A4AA1"/>
    <w:rsid w:val="009A4D34"/>
    <w:rsid w:val="009A613E"/>
    <w:rsid w:val="009A7444"/>
    <w:rsid w:val="009C313D"/>
    <w:rsid w:val="009C3214"/>
    <w:rsid w:val="009C3898"/>
    <w:rsid w:val="009D4790"/>
    <w:rsid w:val="009D482C"/>
    <w:rsid w:val="009D6AAD"/>
    <w:rsid w:val="009E0491"/>
    <w:rsid w:val="009E1A23"/>
    <w:rsid w:val="009E25FE"/>
    <w:rsid w:val="009E4C12"/>
    <w:rsid w:val="009E5A4B"/>
    <w:rsid w:val="009F41FE"/>
    <w:rsid w:val="009F4DD1"/>
    <w:rsid w:val="009F704E"/>
    <w:rsid w:val="009F7162"/>
    <w:rsid w:val="00A006FC"/>
    <w:rsid w:val="00A00D0F"/>
    <w:rsid w:val="00A0265C"/>
    <w:rsid w:val="00A05550"/>
    <w:rsid w:val="00A077B8"/>
    <w:rsid w:val="00A07872"/>
    <w:rsid w:val="00A07C50"/>
    <w:rsid w:val="00A1233B"/>
    <w:rsid w:val="00A220F6"/>
    <w:rsid w:val="00A30A15"/>
    <w:rsid w:val="00A30BD4"/>
    <w:rsid w:val="00A419BD"/>
    <w:rsid w:val="00A41BB3"/>
    <w:rsid w:val="00A4209E"/>
    <w:rsid w:val="00A52400"/>
    <w:rsid w:val="00A53A03"/>
    <w:rsid w:val="00A550F7"/>
    <w:rsid w:val="00A56275"/>
    <w:rsid w:val="00A562DC"/>
    <w:rsid w:val="00A62F4E"/>
    <w:rsid w:val="00A670E6"/>
    <w:rsid w:val="00A67BC2"/>
    <w:rsid w:val="00A705D8"/>
    <w:rsid w:val="00A70B61"/>
    <w:rsid w:val="00A7276A"/>
    <w:rsid w:val="00A72A90"/>
    <w:rsid w:val="00A74812"/>
    <w:rsid w:val="00A75B3D"/>
    <w:rsid w:val="00A769AC"/>
    <w:rsid w:val="00A813D9"/>
    <w:rsid w:val="00A87EA2"/>
    <w:rsid w:val="00A90719"/>
    <w:rsid w:val="00A913DD"/>
    <w:rsid w:val="00A9245F"/>
    <w:rsid w:val="00A9256A"/>
    <w:rsid w:val="00A97778"/>
    <w:rsid w:val="00AA2330"/>
    <w:rsid w:val="00AA261B"/>
    <w:rsid w:val="00AA2696"/>
    <w:rsid w:val="00AA62EE"/>
    <w:rsid w:val="00AA6B87"/>
    <w:rsid w:val="00AA7C63"/>
    <w:rsid w:val="00AB595F"/>
    <w:rsid w:val="00AB6C9D"/>
    <w:rsid w:val="00AC0DE4"/>
    <w:rsid w:val="00AC6E77"/>
    <w:rsid w:val="00AD2782"/>
    <w:rsid w:val="00AD51B8"/>
    <w:rsid w:val="00AD7360"/>
    <w:rsid w:val="00AD7FDC"/>
    <w:rsid w:val="00AE2BF8"/>
    <w:rsid w:val="00AE321E"/>
    <w:rsid w:val="00AE4561"/>
    <w:rsid w:val="00AE61DE"/>
    <w:rsid w:val="00AE7F58"/>
    <w:rsid w:val="00AF6164"/>
    <w:rsid w:val="00B03968"/>
    <w:rsid w:val="00B0666D"/>
    <w:rsid w:val="00B07D34"/>
    <w:rsid w:val="00B07EFF"/>
    <w:rsid w:val="00B101E7"/>
    <w:rsid w:val="00B1332B"/>
    <w:rsid w:val="00B16AAB"/>
    <w:rsid w:val="00B17AB6"/>
    <w:rsid w:val="00B26969"/>
    <w:rsid w:val="00B26E5B"/>
    <w:rsid w:val="00B40B86"/>
    <w:rsid w:val="00B4226C"/>
    <w:rsid w:val="00B44086"/>
    <w:rsid w:val="00B442E9"/>
    <w:rsid w:val="00B52F9C"/>
    <w:rsid w:val="00B53267"/>
    <w:rsid w:val="00B542D0"/>
    <w:rsid w:val="00B55531"/>
    <w:rsid w:val="00B62E3A"/>
    <w:rsid w:val="00B656EC"/>
    <w:rsid w:val="00B703EA"/>
    <w:rsid w:val="00B70B0F"/>
    <w:rsid w:val="00B71807"/>
    <w:rsid w:val="00B7290B"/>
    <w:rsid w:val="00B77B33"/>
    <w:rsid w:val="00B82F1D"/>
    <w:rsid w:val="00B8322D"/>
    <w:rsid w:val="00B844E3"/>
    <w:rsid w:val="00B84968"/>
    <w:rsid w:val="00B85E49"/>
    <w:rsid w:val="00B863C5"/>
    <w:rsid w:val="00B9207F"/>
    <w:rsid w:val="00BA25A5"/>
    <w:rsid w:val="00BA4C8C"/>
    <w:rsid w:val="00BA5176"/>
    <w:rsid w:val="00BA553F"/>
    <w:rsid w:val="00BA6192"/>
    <w:rsid w:val="00BB14BE"/>
    <w:rsid w:val="00BB4F62"/>
    <w:rsid w:val="00BC032D"/>
    <w:rsid w:val="00BD0715"/>
    <w:rsid w:val="00BD1F4B"/>
    <w:rsid w:val="00BD4A01"/>
    <w:rsid w:val="00BD4BD4"/>
    <w:rsid w:val="00BD5B53"/>
    <w:rsid w:val="00BD5BF1"/>
    <w:rsid w:val="00BE512F"/>
    <w:rsid w:val="00BF5579"/>
    <w:rsid w:val="00BF6785"/>
    <w:rsid w:val="00C00D69"/>
    <w:rsid w:val="00C02690"/>
    <w:rsid w:val="00C03929"/>
    <w:rsid w:val="00C0418D"/>
    <w:rsid w:val="00C05C8B"/>
    <w:rsid w:val="00C06AA3"/>
    <w:rsid w:val="00C11EA7"/>
    <w:rsid w:val="00C158E0"/>
    <w:rsid w:val="00C16C08"/>
    <w:rsid w:val="00C2237E"/>
    <w:rsid w:val="00C22FD3"/>
    <w:rsid w:val="00C2457A"/>
    <w:rsid w:val="00C261D1"/>
    <w:rsid w:val="00C30293"/>
    <w:rsid w:val="00C30D68"/>
    <w:rsid w:val="00C339B9"/>
    <w:rsid w:val="00C366E7"/>
    <w:rsid w:val="00C3776E"/>
    <w:rsid w:val="00C409EB"/>
    <w:rsid w:val="00C46E34"/>
    <w:rsid w:val="00C50177"/>
    <w:rsid w:val="00C50D51"/>
    <w:rsid w:val="00C538F9"/>
    <w:rsid w:val="00C545C8"/>
    <w:rsid w:val="00C54EA6"/>
    <w:rsid w:val="00C55DB3"/>
    <w:rsid w:val="00C56F0C"/>
    <w:rsid w:val="00C66786"/>
    <w:rsid w:val="00C66A72"/>
    <w:rsid w:val="00C70E78"/>
    <w:rsid w:val="00C743D4"/>
    <w:rsid w:val="00C768FB"/>
    <w:rsid w:val="00C80E78"/>
    <w:rsid w:val="00C833FE"/>
    <w:rsid w:val="00C90707"/>
    <w:rsid w:val="00C9239A"/>
    <w:rsid w:val="00C935A7"/>
    <w:rsid w:val="00C939F3"/>
    <w:rsid w:val="00C942F8"/>
    <w:rsid w:val="00C94AB4"/>
    <w:rsid w:val="00C97663"/>
    <w:rsid w:val="00C97B0F"/>
    <w:rsid w:val="00CA00EC"/>
    <w:rsid w:val="00CA3FA8"/>
    <w:rsid w:val="00CA4F2F"/>
    <w:rsid w:val="00CA53EA"/>
    <w:rsid w:val="00CA7870"/>
    <w:rsid w:val="00CB0A4F"/>
    <w:rsid w:val="00CB5F9A"/>
    <w:rsid w:val="00CB73DD"/>
    <w:rsid w:val="00CB77CB"/>
    <w:rsid w:val="00CC0EE8"/>
    <w:rsid w:val="00CC1614"/>
    <w:rsid w:val="00CC1AB2"/>
    <w:rsid w:val="00CC1EC7"/>
    <w:rsid w:val="00CC28F5"/>
    <w:rsid w:val="00CD01AD"/>
    <w:rsid w:val="00CD0430"/>
    <w:rsid w:val="00CD5EF7"/>
    <w:rsid w:val="00CE3F7F"/>
    <w:rsid w:val="00CE46BE"/>
    <w:rsid w:val="00CF215D"/>
    <w:rsid w:val="00CF7347"/>
    <w:rsid w:val="00D01859"/>
    <w:rsid w:val="00D03A1A"/>
    <w:rsid w:val="00D053D7"/>
    <w:rsid w:val="00D1082D"/>
    <w:rsid w:val="00D11E69"/>
    <w:rsid w:val="00D14594"/>
    <w:rsid w:val="00D16C16"/>
    <w:rsid w:val="00D16C5F"/>
    <w:rsid w:val="00D177C3"/>
    <w:rsid w:val="00D17AE7"/>
    <w:rsid w:val="00D17FF2"/>
    <w:rsid w:val="00D219EA"/>
    <w:rsid w:val="00D231DE"/>
    <w:rsid w:val="00D339B8"/>
    <w:rsid w:val="00D42040"/>
    <w:rsid w:val="00D42C5A"/>
    <w:rsid w:val="00D43055"/>
    <w:rsid w:val="00D463DF"/>
    <w:rsid w:val="00D53E45"/>
    <w:rsid w:val="00D543DB"/>
    <w:rsid w:val="00D54B29"/>
    <w:rsid w:val="00D57EBF"/>
    <w:rsid w:val="00D635F1"/>
    <w:rsid w:val="00D64514"/>
    <w:rsid w:val="00D659E8"/>
    <w:rsid w:val="00D663D6"/>
    <w:rsid w:val="00D668E7"/>
    <w:rsid w:val="00D66BA7"/>
    <w:rsid w:val="00D747C8"/>
    <w:rsid w:val="00D76A0F"/>
    <w:rsid w:val="00D77295"/>
    <w:rsid w:val="00D77F6F"/>
    <w:rsid w:val="00D81F9D"/>
    <w:rsid w:val="00D90853"/>
    <w:rsid w:val="00D91899"/>
    <w:rsid w:val="00D9731E"/>
    <w:rsid w:val="00DA0372"/>
    <w:rsid w:val="00DA7F32"/>
    <w:rsid w:val="00DB04CF"/>
    <w:rsid w:val="00DB4F3E"/>
    <w:rsid w:val="00DB641F"/>
    <w:rsid w:val="00DC38FA"/>
    <w:rsid w:val="00DC4013"/>
    <w:rsid w:val="00DC4418"/>
    <w:rsid w:val="00DC79CA"/>
    <w:rsid w:val="00DD0387"/>
    <w:rsid w:val="00DD4473"/>
    <w:rsid w:val="00DD7BF3"/>
    <w:rsid w:val="00DE012A"/>
    <w:rsid w:val="00DE0446"/>
    <w:rsid w:val="00DE1F6E"/>
    <w:rsid w:val="00DE3218"/>
    <w:rsid w:val="00DE6CCE"/>
    <w:rsid w:val="00DE7AAF"/>
    <w:rsid w:val="00DF4ED2"/>
    <w:rsid w:val="00DF5B71"/>
    <w:rsid w:val="00E101D0"/>
    <w:rsid w:val="00E1258E"/>
    <w:rsid w:val="00E1283D"/>
    <w:rsid w:val="00E16565"/>
    <w:rsid w:val="00E205A2"/>
    <w:rsid w:val="00E26CAC"/>
    <w:rsid w:val="00E31492"/>
    <w:rsid w:val="00E31653"/>
    <w:rsid w:val="00E409F1"/>
    <w:rsid w:val="00E41695"/>
    <w:rsid w:val="00E43A4B"/>
    <w:rsid w:val="00E45CA3"/>
    <w:rsid w:val="00E522E0"/>
    <w:rsid w:val="00E54E97"/>
    <w:rsid w:val="00E56F00"/>
    <w:rsid w:val="00E613B5"/>
    <w:rsid w:val="00E62F67"/>
    <w:rsid w:val="00E6415A"/>
    <w:rsid w:val="00E64175"/>
    <w:rsid w:val="00E712CF"/>
    <w:rsid w:val="00E84640"/>
    <w:rsid w:val="00E86E85"/>
    <w:rsid w:val="00E9081E"/>
    <w:rsid w:val="00EA0D3A"/>
    <w:rsid w:val="00EA486C"/>
    <w:rsid w:val="00EB135F"/>
    <w:rsid w:val="00EB5BC8"/>
    <w:rsid w:val="00EB606C"/>
    <w:rsid w:val="00EB6E55"/>
    <w:rsid w:val="00EB76C3"/>
    <w:rsid w:val="00EC39CD"/>
    <w:rsid w:val="00ED2437"/>
    <w:rsid w:val="00ED2C1D"/>
    <w:rsid w:val="00ED329E"/>
    <w:rsid w:val="00ED392C"/>
    <w:rsid w:val="00ED7F07"/>
    <w:rsid w:val="00EE030A"/>
    <w:rsid w:val="00EE09AA"/>
    <w:rsid w:val="00EE4C67"/>
    <w:rsid w:val="00EE63FD"/>
    <w:rsid w:val="00EE6E9F"/>
    <w:rsid w:val="00EE718D"/>
    <w:rsid w:val="00EF0091"/>
    <w:rsid w:val="00EF1619"/>
    <w:rsid w:val="00EF4A66"/>
    <w:rsid w:val="00F02807"/>
    <w:rsid w:val="00F060ED"/>
    <w:rsid w:val="00F07FC4"/>
    <w:rsid w:val="00F1130D"/>
    <w:rsid w:val="00F11F41"/>
    <w:rsid w:val="00F13B9D"/>
    <w:rsid w:val="00F13DD0"/>
    <w:rsid w:val="00F148C6"/>
    <w:rsid w:val="00F160E9"/>
    <w:rsid w:val="00F17145"/>
    <w:rsid w:val="00F17B67"/>
    <w:rsid w:val="00F26595"/>
    <w:rsid w:val="00F272B0"/>
    <w:rsid w:val="00F329F6"/>
    <w:rsid w:val="00F3457D"/>
    <w:rsid w:val="00F34D0B"/>
    <w:rsid w:val="00F35075"/>
    <w:rsid w:val="00F406B1"/>
    <w:rsid w:val="00F42313"/>
    <w:rsid w:val="00F42743"/>
    <w:rsid w:val="00F430E8"/>
    <w:rsid w:val="00F430F1"/>
    <w:rsid w:val="00F451FE"/>
    <w:rsid w:val="00F459A3"/>
    <w:rsid w:val="00F45E81"/>
    <w:rsid w:val="00F5379B"/>
    <w:rsid w:val="00F55EC7"/>
    <w:rsid w:val="00F60108"/>
    <w:rsid w:val="00F60798"/>
    <w:rsid w:val="00F61B69"/>
    <w:rsid w:val="00F62873"/>
    <w:rsid w:val="00F62F03"/>
    <w:rsid w:val="00F6796D"/>
    <w:rsid w:val="00F737A4"/>
    <w:rsid w:val="00F743F7"/>
    <w:rsid w:val="00F77EF5"/>
    <w:rsid w:val="00F83632"/>
    <w:rsid w:val="00F83760"/>
    <w:rsid w:val="00F85821"/>
    <w:rsid w:val="00F9153D"/>
    <w:rsid w:val="00F93515"/>
    <w:rsid w:val="00F93A28"/>
    <w:rsid w:val="00F95D56"/>
    <w:rsid w:val="00FA06F3"/>
    <w:rsid w:val="00FA3DB2"/>
    <w:rsid w:val="00FA527A"/>
    <w:rsid w:val="00FB2488"/>
    <w:rsid w:val="00FB379C"/>
    <w:rsid w:val="00FB480B"/>
    <w:rsid w:val="00FC1DD4"/>
    <w:rsid w:val="00FC209E"/>
    <w:rsid w:val="00FC412B"/>
    <w:rsid w:val="00FC586A"/>
    <w:rsid w:val="00FC62A9"/>
    <w:rsid w:val="00FD2036"/>
    <w:rsid w:val="00FD45BD"/>
    <w:rsid w:val="00FD613A"/>
    <w:rsid w:val="00FD6DD1"/>
    <w:rsid w:val="00FE1B97"/>
    <w:rsid w:val="00FE57AA"/>
    <w:rsid w:val="00FE6C21"/>
    <w:rsid w:val="00FF62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753F8F"/>
  <w15:docId w15:val="{DB797207-6375-4520-9D12-AD81EDB88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9B8"/>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288A"/>
    <w:pPr>
      <w:tabs>
        <w:tab w:val="center" w:pos="4252"/>
        <w:tab w:val="right" w:pos="8504"/>
      </w:tabs>
      <w:snapToGrid w:val="0"/>
    </w:pPr>
  </w:style>
  <w:style w:type="character" w:customStyle="1" w:styleId="a4">
    <w:name w:val="ヘッダー (文字)"/>
    <w:basedOn w:val="a0"/>
    <w:link w:val="a3"/>
    <w:uiPriority w:val="99"/>
    <w:rsid w:val="004F288A"/>
    <w:rPr>
      <w:kern w:val="2"/>
      <w:sz w:val="24"/>
      <w:szCs w:val="22"/>
    </w:rPr>
  </w:style>
  <w:style w:type="paragraph" w:styleId="a5">
    <w:name w:val="footer"/>
    <w:basedOn w:val="a"/>
    <w:link w:val="a6"/>
    <w:uiPriority w:val="99"/>
    <w:unhideWhenUsed/>
    <w:rsid w:val="004F288A"/>
    <w:pPr>
      <w:tabs>
        <w:tab w:val="center" w:pos="4252"/>
        <w:tab w:val="right" w:pos="8504"/>
      </w:tabs>
      <w:snapToGrid w:val="0"/>
    </w:pPr>
  </w:style>
  <w:style w:type="character" w:customStyle="1" w:styleId="a6">
    <w:name w:val="フッター (文字)"/>
    <w:basedOn w:val="a0"/>
    <w:link w:val="a5"/>
    <w:uiPriority w:val="99"/>
    <w:rsid w:val="004F288A"/>
    <w:rPr>
      <w:kern w:val="2"/>
      <w:sz w:val="24"/>
      <w:szCs w:val="22"/>
    </w:rPr>
  </w:style>
  <w:style w:type="table" w:styleId="a7">
    <w:name w:val="Table Grid"/>
    <w:basedOn w:val="a1"/>
    <w:uiPriority w:val="59"/>
    <w:rsid w:val="004F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7027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70279"/>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543ADB"/>
    <w:rPr>
      <w:sz w:val="18"/>
      <w:szCs w:val="18"/>
    </w:rPr>
  </w:style>
  <w:style w:type="paragraph" w:styleId="ab">
    <w:name w:val="annotation text"/>
    <w:basedOn w:val="a"/>
    <w:link w:val="ac"/>
    <w:uiPriority w:val="99"/>
    <w:semiHidden/>
    <w:unhideWhenUsed/>
    <w:rsid w:val="00543ADB"/>
    <w:pPr>
      <w:jc w:val="left"/>
    </w:pPr>
  </w:style>
  <w:style w:type="character" w:customStyle="1" w:styleId="ac">
    <w:name w:val="コメント文字列 (文字)"/>
    <w:basedOn w:val="a0"/>
    <w:link w:val="ab"/>
    <w:uiPriority w:val="99"/>
    <w:semiHidden/>
    <w:rsid w:val="00543ADB"/>
    <w:rPr>
      <w:kern w:val="2"/>
      <w:sz w:val="24"/>
      <w:szCs w:val="22"/>
    </w:rPr>
  </w:style>
  <w:style w:type="paragraph" w:styleId="ad">
    <w:name w:val="annotation subject"/>
    <w:basedOn w:val="ab"/>
    <w:next w:val="ab"/>
    <w:link w:val="ae"/>
    <w:uiPriority w:val="99"/>
    <w:semiHidden/>
    <w:unhideWhenUsed/>
    <w:rsid w:val="00543ADB"/>
    <w:rPr>
      <w:b/>
      <w:bCs/>
    </w:rPr>
  </w:style>
  <w:style w:type="character" w:customStyle="1" w:styleId="ae">
    <w:name w:val="コメント内容 (文字)"/>
    <w:basedOn w:val="ac"/>
    <w:link w:val="ad"/>
    <w:uiPriority w:val="99"/>
    <w:semiHidden/>
    <w:rsid w:val="00543ADB"/>
    <w:rPr>
      <w:b/>
      <w:bCs/>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emf"/><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2.xml"/><Relationship Id="rId24" Type="http://schemas.openxmlformats.org/officeDocument/2006/relationships/image" Target="media/image16.emf"/><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image" Target="media/image15.emf"/><Relationship Id="rId10" Type="http://schemas.openxmlformats.org/officeDocument/2006/relationships/image" Target="media/image3.emf"/><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76527698928068"/>
          <c:y val="0.10414415686828463"/>
          <c:w val="0.86583463338534838"/>
          <c:h val="0.65517241379311986"/>
        </c:manualLayout>
      </c:layout>
      <c:barChart>
        <c:barDir val="col"/>
        <c:grouping val="clustered"/>
        <c:varyColors val="0"/>
        <c:ser>
          <c:idx val="0"/>
          <c:order val="0"/>
          <c:tx>
            <c:strRef>
              <c:f>Sheet1!$A$2</c:f>
              <c:strCache>
                <c:ptCount val="1"/>
                <c:pt idx="0">
                  <c:v>事業収益</c:v>
                </c:pt>
              </c:strCache>
            </c:strRef>
          </c:tx>
          <c:spPr>
            <a:solidFill>
              <a:srgbClr val="CC99FF"/>
            </a:solidFill>
            <a:ln w="12700">
              <a:solidFill>
                <a:srgbClr val="000000"/>
              </a:solidFill>
              <a:prstDash val="solid"/>
            </a:ln>
          </c:spPr>
          <c:invertIfNegative val="0"/>
          <c:dLbls>
            <c:dLbl>
              <c:idx val="0"/>
              <c:layout>
                <c:manualLayout>
                  <c:x val="-2.8979737532808412E-3"/>
                  <c:y val="-1.661899885832656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012-4258-9703-28514E40B811}"/>
                </c:ext>
              </c:extLst>
            </c:dLbl>
            <c:dLbl>
              <c:idx val="1"/>
              <c:layout>
                <c:manualLayout>
                  <c:x val="-1.9110971128608945E-3"/>
                  <c:y val="-1.52127396631475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012-4258-9703-28514E40B811}"/>
                </c:ext>
              </c:extLst>
            </c:dLbl>
            <c:dLbl>
              <c:idx val="2"/>
              <c:layout>
                <c:manualLayout>
                  <c:x val="-2.8978057742782152E-3"/>
                  <c:y val="-9.4488188976378008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012-4258-9703-28514E40B811}"/>
                </c:ext>
              </c:extLst>
            </c:dLbl>
            <c:dLbl>
              <c:idx val="3"/>
              <c:layout>
                <c:manualLayout>
                  <c:x val="-7.6154960629921256E-3"/>
                  <c:y val="-6.423972788154843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012-4258-9703-28514E40B811}"/>
                </c:ext>
              </c:extLst>
            </c:dLbl>
            <c:dLbl>
              <c:idx val="4"/>
              <c:layout>
                <c:manualLayout>
                  <c:x val="-1.8462572178477689E-3"/>
                  <c:y val="-1.85850311311983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012-4258-9703-28514E40B811}"/>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5979785</c:v>
                </c:pt>
                <c:pt idx="1">
                  <c:v>5919729</c:v>
                </c:pt>
                <c:pt idx="2">
                  <c:v>5942303</c:v>
                </c:pt>
                <c:pt idx="3">
                  <c:v>5941012</c:v>
                </c:pt>
                <c:pt idx="4">
                  <c:v>6058095</c:v>
                </c:pt>
              </c:numCache>
            </c:numRef>
          </c:val>
          <c:extLst>
            <c:ext xmlns:c16="http://schemas.microsoft.com/office/drawing/2014/chart" uri="{C3380CC4-5D6E-409C-BE32-E72D297353CC}">
              <c16:uniqueId val="{00000005-3012-4258-9703-28514E40B811}"/>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2.7762225721784776E-2"/>
                  <c:y val="1.973423725621741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012-4258-9703-28514E40B811}"/>
                </c:ext>
              </c:extLst>
            </c:dLbl>
            <c:dLbl>
              <c:idx val="1"/>
              <c:layout>
                <c:manualLayout>
                  <c:x val="2.4642183727034122E-2"/>
                  <c:y val="6.837799983522238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012-4258-9703-28514E40B811}"/>
                </c:ext>
              </c:extLst>
            </c:dLbl>
            <c:dLbl>
              <c:idx val="2"/>
              <c:layout>
                <c:manualLayout>
                  <c:x val="2.5629014429661281E-2"/>
                  <c:y val="1.017496067480064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012-4258-9703-28514E40B811}"/>
                </c:ext>
              </c:extLst>
            </c:dLbl>
            <c:dLbl>
              <c:idx val="3"/>
              <c:layout>
                <c:manualLayout>
                  <c:x val="2.8466057742782151E-2"/>
                  <c:y val="-3.948542306651157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012-4258-9703-28514E40B811}"/>
                </c:ext>
              </c:extLst>
            </c:dLbl>
            <c:dLbl>
              <c:idx val="4"/>
              <c:layout>
                <c:manualLayout>
                  <c:x val="2.8749026270060391E-2"/>
                  <c:y val="-4.442446083524433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3012-4258-9703-28514E40B811}"/>
                </c:ext>
              </c:extLst>
            </c:dLbl>
            <c:spPr>
              <a:noFill/>
              <a:ln w="25400">
                <a:noFill/>
              </a:ln>
            </c:spPr>
            <c:txPr>
              <a:bodyPr/>
              <a:lstStyle/>
              <a:p>
                <a:pPr>
                  <a:defRPr sz="875" b="0" i="0" u="none" strike="noStrike" baseline="0">
                    <a:solidFill>
                      <a:srgbClr val="000000"/>
                    </a:solidFill>
                    <a:latin typeface="ＭＳ 明朝"/>
                    <a:ea typeface="ＭＳ 明朝"/>
                    <a:cs typeface="ＭＳ 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5567817</c:v>
                </c:pt>
                <c:pt idx="1">
                  <c:v>5506872</c:v>
                </c:pt>
                <c:pt idx="2">
                  <c:v>5398009</c:v>
                </c:pt>
                <c:pt idx="3">
                  <c:v>5317095</c:v>
                </c:pt>
                <c:pt idx="4">
                  <c:v>5420443</c:v>
                </c:pt>
              </c:numCache>
            </c:numRef>
          </c:val>
          <c:extLst>
            <c:ext xmlns:c16="http://schemas.microsoft.com/office/drawing/2014/chart" uri="{C3380CC4-5D6E-409C-BE32-E72D297353CC}">
              <c16:uniqueId val="{0000000B-3012-4258-9703-28514E40B811}"/>
            </c:ext>
          </c:extLst>
        </c:ser>
        <c:dLbls>
          <c:showLegendKey val="0"/>
          <c:showVal val="1"/>
          <c:showCatName val="0"/>
          <c:showSerName val="0"/>
          <c:showPercent val="0"/>
          <c:showBubbleSize val="0"/>
        </c:dLbls>
        <c:gapWidth val="150"/>
        <c:axId val="65827200"/>
        <c:axId val="65828736"/>
      </c:barChart>
      <c:catAx>
        <c:axId val="65827200"/>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8736"/>
        <c:crosses val="autoZero"/>
        <c:auto val="1"/>
        <c:lblAlgn val="ctr"/>
        <c:lblOffset val="100"/>
        <c:tickLblSkip val="1"/>
        <c:tickMarkSkip val="1"/>
        <c:noMultiLvlLbl val="0"/>
      </c:catAx>
      <c:valAx>
        <c:axId val="65828736"/>
        <c:scaling>
          <c:orientation val="minMax"/>
          <c:min val="290000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5827200"/>
        <c:crosses val="autoZero"/>
        <c:crossBetween val="between"/>
      </c:valAx>
      <c:spPr>
        <a:solidFill>
          <a:srgbClr val="FFFFFF"/>
        </a:solidFill>
        <a:ln w="25400">
          <a:noFill/>
        </a:ln>
      </c:spPr>
    </c:plotArea>
    <c:legend>
      <c:legendPos val="b"/>
      <c:layout>
        <c:manualLayout>
          <c:xMode val="edge"/>
          <c:yMode val="edge"/>
          <c:x val="0.29641185647425938"/>
          <c:y val="0.86206896551723211"/>
          <c:w val="0.44305772230889701"/>
          <c:h val="7.0390230146852611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71578552681062"/>
          <c:y val="8.1784413626497507E-2"/>
          <c:w val="0.74371069182390004"/>
          <c:h val="0.63568773234201736"/>
        </c:manualLayout>
      </c:layout>
      <c:barChart>
        <c:barDir val="col"/>
        <c:grouping val="clustered"/>
        <c:varyColors val="0"/>
        <c:ser>
          <c:idx val="1"/>
          <c:order val="0"/>
          <c:tx>
            <c:strRef>
              <c:f>Sheet1!$A$2</c:f>
              <c:strCache>
                <c:ptCount val="1"/>
                <c:pt idx="0">
                  <c:v>市債（発行額）</c:v>
                </c:pt>
              </c:strCache>
            </c:strRef>
          </c:tx>
          <c:spPr>
            <a:solidFill>
              <a:srgbClr val="993366"/>
            </a:solidFill>
            <a:ln w="12700">
              <a:solidFill>
                <a:srgbClr val="000000"/>
              </a:solidFill>
              <a:prstDash val="solid"/>
            </a:ln>
          </c:spPr>
          <c:invertIfNegative val="0"/>
          <c:dLbls>
            <c:dLbl>
              <c:idx val="0"/>
              <c:layout>
                <c:manualLayout>
                  <c:x val="-1.6113431830410883E-2"/>
                  <c:y val="-1.421209892016091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3FB-4F1D-865E-70FB21B168F4}"/>
                </c:ext>
              </c:extLst>
            </c:dLbl>
            <c:dLbl>
              <c:idx val="1"/>
              <c:layout>
                <c:manualLayout>
                  <c:x val="-2.3375599176863455E-2"/>
                  <c:y val="-7.006511729286438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3FB-4F1D-865E-70FB21B168F4}"/>
                </c:ext>
              </c:extLst>
            </c:dLbl>
            <c:dLbl>
              <c:idx val="2"/>
              <c:layout>
                <c:manualLayout>
                  <c:x val="-1.8603050205578783E-2"/>
                  <c:y val="2.550200256109857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3FB-4F1D-865E-70FB21B168F4}"/>
                </c:ext>
              </c:extLst>
            </c:dLbl>
            <c:dLbl>
              <c:idx val="3"/>
              <c:layout>
                <c:manualLayout>
                  <c:x val="-2.211768508199281E-2"/>
                  <c:y val="5.387186057313062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3FB-4F1D-865E-70FB21B168F4}"/>
                </c:ext>
              </c:extLst>
            </c:dLbl>
            <c:dLbl>
              <c:idx val="4"/>
              <c:layout>
                <c:manualLayout>
                  <c:x val="-2.3061131903753411E-2"/>
                  <c:y val="1.6519356513861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3FB-4F1D-865E-70FB21B168F4}"/>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2696400</c:v>
                </c:pt>
                <c:pt idx="1">
                  <c:v>2594600</c:v>
                </c:pt>
                <c:pt idx="2">
                  <c:v>2228200</c:v>
                </c:pt>
                <c:pt idx="3">
                  <c:v>2406200</c:v>
                </c:pt>
                <c:pt idx="4">
                  <c:v>2231300</c:v>
                </c:pt>
              </c:numCache>
            </c:numRef>
          </c:val>
          <c:extLst>
            <c:ext xmlns:c16="http://schemas.microsoft.com/office/drawing/2014/chart" uri="{C3380CC4-5D6E-409C-BE32-E72D297353CC}">
              <c16:uniqueId val="{00000005-C3FB-4F1D-865E-70FB21B168F4}"/>
            </c:ext>
          </c:extLst>
        </c:ser>
        <c:ser>
          <c:idx val="2"/>
          <c:order val="2"/>
          <c:tx>
            <c:strRef>
              <c:f>Sheet1!$A$4</c:f>
              <c:strCache>
                <c:ptCount val="1"/>
                <c:pt idx="0">
                  <c:v>償還金(元金償還額）</c:v>
                </c:pt>
              </c:strCache>
            </c:strRef>
          </c:tx>
          <c:spPr>
            <a:solidFill>
              <a:srgbClr val="FFFFCC"/>
            </a:solidFill>
            <a:ln w="12700">
              <a:solidFill>
                <a:srgbClr val="000000"/>
              </a:solidFill>
              <a:prstDash val="solid"/>
            </a:ln>
          </c:spPr>
          <c:invertIfNegative val="0"/>
          <c:dLbls>
            <c:dLbl>
              <c:idx val="0"/>
              <c:layout>
                <c:manualLayout>
                  <c:x val="2.8279094221203599E-3"/>
                  <c:y val="-4.405816055000049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3FB-4F1D-865E-70FB21B168F4}"/>
                </c:ext>
              </c:extLst>
            </c:dLbl>
            <c:dLbl>
              <c:idx val="1"/>
              <c:layout>
                <c:manualLayout>
                  <c:x val="1.9004431957742388E-3"/>
                  <c:y val="-5.751755079058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3FB-4F1D-865E-70FB21B168F4}"/>
                </c:ext>
              </c:extLst>
            </c:dLbl>
            <c:dLbl>
              <c:idx val="2"/>
              <c:layout>
                <c:manualLayout>
                  <c:x val="3.5416230248214303E-3"/>
                  <c:y val="-5.3401629294608149E-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3FB-4F1D-865E-70FB21B168F4}"/>
                </c:ext>
              </c:extLst>
            </c:dLbl>
            <c:dLbl>
              <c:idx val="3"/>
              <c:layout>
                <c:manualLayout>
                  <c:x val="-1.1194621325301898E-3"/>
                  <c:y val="9.3141714209977414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3FB-4F1D-865E-70FB21B168F4}"/>
                </c:ext>
              </c:extLst>
            </c:dLbl>
            <c:dLbl>
              <c:idx val="4"/>
              <c:layout>
                <c:manualLayout>
                  <c:x val="-1.3879195005704082E-2"/>
                  <c:y val="2.264577773225933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3FB-4F1D-865E-70FB21B168F4}"/>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Sheet1!$B$4:$F$4</c:f>
              <c:numCache>
                <c:formatCode>#,##0;[Red]#,##0</c:formatCode>
                <c:ptCount val="5"/>
                <c:pt idx="0">
                  <c:v>3891768</c:v>
                </c:pt>
                <c:pt idx="1">
                  <c:v>4019419</c:v>
                </c:pt>
                <c:pt idx="2">
                  <c:v>4081391</c:v>
                </c:pt>
                <c:pt idx="3">
                  <c:v>4142528</c:v>
                </c:pt>
                <c:pt idx="4">
                  <c:v>4173139</c:v>
                </c:pt>
              </c:numCache>
            </c:numRef>
          </c:val>
          <c:extLst>
            <c:ext xmlns:c16="http://schemas.microsoft.com/office/drawing/2014/chart" uri="{C3380CC4-5D6E-409C-BE32-E72D297353CC}">
              <c16:uniqueId val="{0000000B-C3FB-4F1D-865E-70FB21B168F4}"/>
            </c:ext>
          </c:extLst>
        </c:ser>
        <c:dLbls>
          <c:showLegendKey val="0"/>
          <c:showVal val="0"/>
          <c:showCatName val="0"/>
          <c:showSerName val="0"/>
          <c:showPercent val="0"/>
          <c:showBubbleSize val="0"/>
        </c:dLbls>
        <c:gapWidth val="150"/>
        <c:axId val="60093952"/>
        <c:axId val="60095488"/>
      </c:barChart>
      <c:lineChart>
        <c:grouping val="standard"/>
        <c:varyColors val="0"/>
        <c:ser>
          <c:idx val="0"/>
          <c:order val="1"/>
          <c:tx>
            <c:strRef>
              <c:f>Sheet1!$A$3</c:f>
              <c:strCache>
                <c:ptCount val="1"/>
                <c:pt idx="0">
                  <c:v>未償還金残高</c:v>
                </c:pt>
              </c:strCache>
            </c:strRef>
          </c:tx>
          <c:spPr>
            <a:ln w="12700">
              <a:solidFill>
                <a:srgbClr val="000080"/>
              </a:solidFill>
              <a:prstDash val="solid"/>
            </a:ln>
          </c:spPr>
          <c:marker>
            <c:symbol val="triangle"/>
            <c:size val="4"/>
            <c:spPr>
              <a:solidFill>
                <a:srgbClr val="000080"/>
              </a:solidFill>
              <a:ln>
                <a:solidFill>
                  <a:srgbClr val="000080"/>
                </a:solidFill>
                <a:prstDash val="solid"/>
              </a:ln>
            </c:spPr>
          </c:marker>
          <c:dLbls>
            <c:dLbl>
              <c:idx val="0"/>
              <c:layout>
                <c:manualLayout>
                  <c:x val="-5.3244368316335375E-2"/>
                  <c:y val="-5.141146400150443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3FB-4F1D-865E-70FB21B168F4}"/>
                </c:ext>
              </c:extLst>
            </c:dLbl>
            <c:dLbl>
              <c:idx val="1"/>
              <c:layout>
                <c:manualLayout>
                  <c:x val="-4.9470834006022132E-2"/>
                  <c:y val="-4.957547712699752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C3FB-4F1D-865E-70FB21B168F4}"/>
                </c:ext>
              </c:extLst>
            </c:dLbl>
            <c:dLbl>
              <c:idx val="2"/>
              <c:layout>
                <c:manualLayout>
                  <c:x val="-4.7269626739732534E-2"/>
                  <c:y val="-4.91844373472593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3FB-4F1D-865E-70FB21B168F4}"/>
                </c:ext>
              </c:extLst>
            </c:dLbl>
            <c:dLbl>
              <c:idx val="3"/>
              <c:layout>
                <c:manualLayout>
                  <c:x val="-5.1357565131158793E-2"/>
                  <c:y val="-5.105193245495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C3FB-4F1D-865E-70FB21B168F4}"/>
                </c:ext>
              </c:extLst>
            </c:dLbl>
            <c:dLbl>
              <c:idx val="4"/>
              <c:layout>
                <c:manualLayout>
                  <c:x val="-5.3873338996946428E-2"/>
                  <c:y val="-4.083341822748701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C3FB-4F1D-865E-70FB21B168F4}"/>
                </c:ext>
              </c:extLst>
            </c:dLbl>
            <c:spPr>
              <a:noFill/>
              <a:ln w="25400">
                <a:noFill/>
              </a:ln>
            </c:spPr>
            <c:txPr>
              <a:bodyPr/>
              <a:lstStyle/>
              <a:p>
                <a:pPr>
                  <a:defRPr sz="800" b="0" i="0" u="none" strike="noStrike" baseline="0">
                    <a:solidFill>
                      <a:srgbClr val="000000"/>
                    </a:solidFill>
                    <a:latin typeface="ＭＳ Ｐ明朝"/>
                    <a:ea typeface="ＭＳ Ｐ明朝"/>
                    <a:cs typeface="ＭＳ Ｐ明朝"/>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53432030</c:v>
                </c:pt>
                <c:pt idx="1">
                  <c:v>52007211</c:v>
                </c:pt>
                <c:pt idx="2">
                  <c:v>50154019</c:v>
                </c:pt>
                <c:pt idx="3">
                  <c:v>48417691</c:v>
                </c:pt>
                <c:pt idx="4">
                  <c:v>46475852</c:v>
                </c:pt>
              </c:numCache>
            </c:numRef>
          </c:val>
          <c:smooth val="0"/>
          <c:extLst>
            <c:ext xmlns:c16="http://schemas.microsoft.com/office/drawing/2014/chart" uri="{C3380CC4-5D6E-409C-BE32-E72D297353CC}">
              <c16:uniqueId val="{00000011-C3FB-4F1D-865E-70FB21B168F4}"/>
            </c:ext>
          </c:extLst>
        </c:ser>
        <c:dLbls>
          <c:showLegendKey val="0"/>
          <c:showVal val="0"/>
          <c:showCatName val="0"/>
          <c:showSerName val="0"/>
          <c:showPercent val="0"/>
          <c:showBubbleSize val="0"/>
        </c:dLbls>
        <c:marker val="1"/>
        <c:smooth val="0"/>
        <c:axId val="59847808"/>
        <c:axId val="59849344"/>
      </c:lineChart>
      <c:catAx>
        <c:axId val="60093952"/>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60095488"/>
        <c:crosses val="autoZero"/>
        <c:auto val="0"/>
        <c:lblAlgn val="ctr"/>
        <c:lblOffset val="100"/>
        <c:tickLblSkip val="1"/>
        <c:tickMarkSkip val="1"/>
        <c:noMultiLvlLbl val="0"/>
      </c:catAx>
      <c:valAx>
        <c:axId val="60095488"/>
        <c:scaling>
          <c:orientation val="minMax"/>
          <c:max val="7000000"/>
          <c:min val="0"/>
        </c:scaling>
        <c:delete val="0"/>
        <c:axPos val="l"/>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市債・償還金</a:t>
                </a:r>
              </a:p>
            </c:rich>
          </c:tx>
          <c:layout>
            <c:manualLayout>
              <c:xMode val="edge"/>
              <c:yMode val="edge"/>
              <c:x val="1.5723270440251781E-3"/>
              <c:y val="0.2081784386617100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60093952"/>
        <c:crosses val="autoZero"/>
        <c:crossBetween val="between"/>
        <c:majorUnit val="1000000"/>
        <c:minorUnit val="1000000"/>
      </c:valAx>
      <c:catAx>
        <c:axId val="59847808"/>
        <c:scaling>
          <c:orientation val="minMax"/>
        </c:scaling>
        <c:delete val="1"/>
        <c:axPos val="b"/>
        <c:numFmt formatCode="General" sourceLinked="1"/>
        <c:majorTickMark val="out"/>
        <c:minorTickMark val="none"/>
        <c:tickLblPos val="none"/>
        <c:crossAx val="59849344"/>
        <c:crosses val="autoZero"/>
        <c:auto val="0"/>
        <c:lblAlgn val="ctr"/>
        <c:lblOffset val="100"/>
        <c:noMultiLvlLbl val="0"/>
      </c:catAx>
      <c:valAx>
        <c:axId val="59849344"/>
        <c:scaling>
          <c:orientation val="minMax"/>
          <c:max val="70000000"/>
          <c:min val="0"/>
        </c:scaling>
        <c:delete val="0"/>
        <c:axPos val="r"/>
        <c:title>
          <c:tx>
            <c:rich>
              <a:bodyPr rot="0" vert="wordArtVertRtl"/>
              <a:lstStyle/>
              <a:p>
                <a:pPr algn="ctr">
                  <a:defRPr sz="900" b="0" i="0" u="none" strike="noStrike" baseline="0">
                    <a:solidFill>
                      <a:srgbClr val="000000"/>
                    </a:solidFill>
                    <a:latin typeface="ＭＳ ゴシック"/>
                    <a:ea typeface="ＭＳ ゴシック"/>
                    <a:cs typeface="ＭＳ ゴシック"/>
                  </a:defRPr>
                </a:pPr>
                <a:r>
                  <a:rPr lang="ja-JP" altLang="en-US"/>
                  <a:t>未償還金残高</a:t>
                </a:r>
              </a:p>
            </c:rich>
          </c:tx>
          <c:layout>
            <c:manualLayout>
              <c:xMode val="edge"/>
              <c:yMode val="edge"/>
              <c:x val="0.96540880503144655"/>
              <c:y val="0.21561338289963214"/>
            </c:manualLayout>
          </c:layout>
          <c:overlay val="0"/>
          <c:spPr>
            <a:noFill/>
            <a:ln w="25400">
              <a:noFill/>
            </a:ln>
          </c:spPr>
        </c:title>
        <c:numFmt formatCode="#,##0;[Red]#,##0" sourceLinked="1"/>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Ｐゴシック"/>
                <a:ea typeface="ＭＳ Ｐゴシック"/>
                <a:cs typeface="ＭＳ Ｐゴシック"/>
              </a:defRPr>
            </a:pPr>
            <a:endParaRPr lang="ja-JP"/>
          </a:p>
        </c:txPr>
        <c:crossAx val="59847808"/>
        <c:crosses val="max"/>
        <c:crossBetween val="between"/>
        <c:majorUnit val="10000000"/>
        <c:minorUnit val="10000000"/>
      </c:valAx>
      <c:spPr>
        <a:noFill/>
        <a:ln w="25400">
          <a:noFill/>
        </a:ln>
      </c:spPr>
    </c:plotArea>
    <c:legend>
      <c:legendPos val="b"/>
      <c:layout>
        <c:manualLayout>
          <c:xMode val="edge"/>
          <c:yMode val="edge"/>
          <c:x val="0.15566037735849261"/>
          <c:y val="0.82899628252789104"/>
          <c:w val="0.69811320754717665"/>
          <c:h val="9.2936802973978744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mj-ea"/>
              <a:ea typeface="+mj-ea"/>
              <a:cs typeface="ＭＳ 明朝"/>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ＭＳ 明朝"/>
          <a:ea typeface="ＭＳ 明朝"/>
          <a:cs typeface="ＭＳ 明朝"/>
        </a:defRPr>
      </a:pPr>
      <a:endParaRPr lang="ja-JP"/>
    </a:p>
  </c:txPr>
  <c:externalData r:id="rId1">
    <c:autoUpdate val="0"/>
  </c:externalData>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311CF-C505-48EF-9B4C-2CD5B2B54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17</Pages>
  <Words>1061</Words>
  <Characters>6053</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高岡市</dc:creator>
  <cp:keywords/>
  <dc:description/>
  <cp:lastModifiedBy>高岡市</cp:lastModifiedBy>
  <cp:revision>140</cp:revision>
  <cp:lastPrinted>2021-07-02T05:58:00Z</cp:lastPrinted>
  <dcterms:created xsi:type="dcterms:W3CDTF">2019-07-04T00:47:00Z</dcterms:created>
  <dcterms:modified xsi:type="dcterms:W3CDTF">2022-08-17T01:57:00Z</dcterms:modified>
</cp:coreProperties>
</file>