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1D" w:rsidRPr="008E3236"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8E3236">
        <w:rPr>
          <w:rFonts w:ascii="ＭＳ ゴシック" w:eastAsia="ＭＳ ゴシック" w:hAnsi="ＭＳ ゴシック" w:hint="eastAsia"/>
          <w:szCs w:val="24"/>
        </w:rPr>
        <w:t>決　算　の　概　要</w:t>
      </w:r>
    </w:p>
    <w:p w:rsidR="00C6011D" w:rsidRPr="008E3236" w:rsidRDefault="00C6011D" w:rsidP="00C6011D">
      <w:pPr>
        <w:kinsoku w:val="0"/>
        <w:overflowPunct w:val="0"/>
        <w:snapToGrid w:val="0"/>
        <w:spacing w:line="240" w:lineRule="auto"/>
        <w:rPr>
          <w:rFonts w:ascii="ＭＳ ゴシック" w:eastAsia="ＭＳ ゴシック" w:hAnsi="ＭＳ ゴシック"/>
          <w:szCs w:val="24"/>
        </w:rPr>
      </w:pPr>
    </w:p>
    <w:p w:rsidR="00C6011D" w:rsidRPr="008E3236"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8E3236">
        <w:rPr>
          <w:rFonts w:ascii="ＭＳ ゴシック" w:eastAsia="ＭＳ ゴシック" w:hAnsi="ＭＳ ゴシック" w:hint="eastAsia"/>
          <w:szCs w:val="24"/>
        </w:rPr>
        <w:t>１　決算規模</w:t>
      </w:r>
    </w:p>
    <w:p w:rsidR="00C6011D" w:rsidRPr="00C6011D" w:rsidRDefault="00C6011D" w:rsidP="00C6011D">
      <w:pPr>
        <w:spacing w:line="240" w:lineRule="auto"/>
        <w:ind w:firstLineChars="300" w:firstLine="723"/>
        <w:rPr>
          <w:rFonts w:hAnsi="ＭＳ 明朝"/>
          <w:szCs w:val="24"/>
        </w:rPr>
      </w:pPr>
      <w:r w:rsidRPr="00C6011D">
        <w:rPr>
          <w:rFonts w:hAnsi="ＭＳ 明朝" w:hint="eastAsia"/>
          <w:szCs w:val="24"/>
        </w:rPr>
        <w:t>平成</w:t>
      </w:r>
      <w:r w:rsidR="00470E1C" w:rsidRPr="00736FC7">
        <w:rPr>
          <w:rFonts w:hAnsi="ＭＳ 明朝" w:hint="eastAsia"/>
          <w:szCs w:val="24"/>
        </w:rPr>
        <w:t>2</w:t>
      </w:r>
      <w:r w:rsidR="00836AE0">
        <w:rPr>
          <w:rFonts w:hAnsi="ＭＳ 明朝" w:hint="eastAsia"/>
          <w:szCs w:val="24"/>
        </w:rPr>
        <w:t>7</w:t>
      </w:r>
      <w:r w:rsidRPr="00C6011D">
        <w:rPr>
          <w:rFonts w:hAnsi="ＭＳ 明朝" w:hint="eastAsia"/>
          <w:szCs w:val="24"/>
        </w:rPr>
        <w:t>年度の一般会計と特別会計を合計した総計決算額は次のとおりである。</w:t>
      </w:r>
    </w:p>
    <w:p w:rsidR="00C6011D" w:rsidRPr="00C6011D" w:rsidRDefault="00C6011D" w:rsidP="00C6011D">
      <w:pPr>
        <w:spacing w:line="240" w:lineRule="auto"/>
        <w:rPr>
          <w:rFonts w:hAnsi="ＭＳ 明朝"/>
          <w:szCs w:val="24"/>
        </w:rPr>
      </w:pPr>
    </w:p>
    <w:p w:rsidR="00C6011D" w:rsidRPr="00C6011D" w:rsidRDefault="00C6011D" w:rsidP="00C6011D">
      <w:pPr>
        <w:spacing w:line="240" w:lineRule="auto"/>
        <w:rPr>
          <w:rFonts w:hAnsi="ＭＳ 明朝"/>
          <w:szCs w:val="24"/>
        </w:rPr>
      </w:pPr>
      <w:r w:rsidRPr="00C6011D">
        <w:rPr>
          <w:rFonts w:hAnsi="ＭＳ 明朝" w:hint="eastAsia"/>
          <w:szCs w:val="24"/>
        </w:rPr>
        <w:t xml:space="preserve">　　歳　入　　</w:t>
      </w:r>
      <w:r w:rsidR="00D12437">
        <w:rPr>
          <w:rFonts w:hAnsi="ＭＳ 明朝" w:hint="eastAsia"/>
          <w:szCs w:val="24"/>
        </w:rPr>
        <w:t>1</w:t>
      </w:r>
      <w:r w:rsidR="00836AE0">
        <w:rPr>
          <w:rFonts w:hAnsi="ＭＳ 明朝" w:hint="eastAsia"/>
          <w:szCs w:val="24"/>
        </w:rPr>
        <w:t>09</w:t>
      </w:r>
      <w:r w:rsidR="00D12437">
        <w:rPr>
          <w:rFonts w:hAnsi="ＭＳ 明朝" w:hint="eastAsia"/>
          <w:szCs w:val="24"/>
        </w:rPr>
        <w:t>,</w:t>
      </w:r>
      <w:r w:rsidR="00836AE0">
        <w:rPr>
          <w:rFonts w:hAnsi="ＭＳ 明朝" w:hint="eastAsia"/>
          <w:szCs w:val="24"/>
        </w:rPr>
        <w:t>042</w:t>
      </w:r>
      <w:r w:rsidR="00D12437">
        <w:rPr>
          <w:rFonts w:hAnsi="ＭＳ 明朝" w:hint="eastAsia"/>
          <w:szCs w:val="24"/>
        </w:rPr>
        <w:t>,</w:t>
      </w:r>
      <w:r w:rsidR="00836AE0">
        <w:rPr>
          <w:rFonts w:hAnsi="ＭＳ 明朝" w:hint="eastAsia"/>
          <w:szCs w:val="24"/>
        </w:rPr>
        <w:t>026</w:t>
      </w:r>
      <w:r w:rsidRPr="00C6011D">
        <w:rPr>
          <w:rFonts w:hAnsi="ＭＳ 明朝" w:hint="eastAsia"/>
          <w:szCs w:val="24"/>
        </w:rPr>
        <w:t>千円（予算現額に対する収入率</w:t>
      </w:r>
      <w:r w:rsidR="00447A48">
        <w:rPr>
          <w:rFonts w:hAnsi="ＭＳ 明朝" w:hint="eastAsia"/>
          <w:szCs w:val="24"/>
        </w:rPr>
        <w:t>95.</w:t>
      </w:r>
      <w:r w:rsidR="00EE7AAC">
        <w:rPr>
          <w:rFonts w:hAnsi="ＭＳ 明朝" w:hint="eastAsia"/>
          <w:szCs w:val="24"/>
        </w:rPr>
        <w:t>8</w:t>
      </w:r>
      <w:r w:rsidRPr="00C6011D">
        <w:rPr>
          <w:rFonts w:hAnsi="ＭＳ 明朝" w:hint="eastAsia"/>
          <w:szCs w:val="24"/>
        </w:rPr>
        <w:t>％）</w:t>
      </w:r>
    </w:p>
    <w:p w:rsidR="00C6011D" w:rsidRPr="00C6011D" w:rsidRDefault="00C6011D" w:rsidP="00C6011D">
      <w:pPr>
        <w:spacing w:line="240" w:lineRule="auto"/>
        <w:rPr>
          <w:rFonts w:hAnsi="ＭＳ 明朝"/>
          <w:szCs w:val="24"/>
        </w:rPr>
      </w:pPr>
      <w:r w:rsidRPr="00C6011D">
        <w:rPr>
          <w:rFonts w:hAnsi="ＭＳ 明朝" w:hint="eastAsia"/>
          <w:szCs w:val="24"/>
        </w:rPr>
        <w:t xml:space="preserve">　　　　　　　前年度に比べ</w:t>
      </w:r>
      <w:r w:rsidR="00EE7AAC">
        <w:rPr>
          <w:rFonts w:hAnsi="ＭＳ 明朝" w:hint="eastAsia"/>
          <w:szCs w:val="24"/>
        </w:rPr>
        <w:t>13</w:t>
      </w:r>
      <w:r w:rsidR="00D12437">
        <w:rPr>
          <w:rFonts w:hAnsi="ＭＳ 明朝" w:hint="eastAsia"/>
          <w:szCs w:val="24"/>
        </w:rPr>
        <w:t>,</w:t>
      </w:r>
      <w:r w:rsidR="00C037B1">
        <w:rPr>
          <w:rFonts w:hAnsi="ＭＳ 明朝" w:hint="eastAsia"/>
          <w:szCs w:val="24"/>
        </w:rPr>
        <w:t>1</w:t>
      </w:r>
      <w:r w:rsidR="00EE7AAC">
        <w:rPr>
          <w:rFonts w:hAnsi="ＭＳ 明朝" w:hint="eastAsia"/>
          <w:szCs w:val="24"/>
        </w:rPr>
        <w:t>99</w:t>
      </w:r>
      <w:r w:rsidR="00D12437">
        <w:rPr>
          <w:rFonts w:hAnsi="ＭＳ 明朝" w:hint="eastAsia"/>
          <w:szCs w:val="24"/>
        </w:rPr>
        <w:t>,</w:t>
      </w:r>
      <w:r w:rsidR="00EE7AAC">
        <w:rPr>
          <w:rFonts w:hAnsi="ＭＳ 明朝" w:hint="eastAsia"/>
          <w:szCs w:val="24"/>
        </w:rPr>
        <w:t>837</w:t>
      </w:r>
      <w:r w:rsidRPr="00C6011D">
        <w:rPr>
          <w:rFonts w:hAnsi="ＭＳ 明朝" w:hint="eastAsia"/>
          <w:szCs w:val="24"/>
        </w:rPr>
        <w:t>千円（</w:t>
      </w:r>
      <w:r w:rsidR="00EE7AAC">
        <w:rPr>
          <w:rFonts w:hAnsi="ＭＳ 明朝" w:hint="eastAsia"/>
          <w:szCs w:val="24"/>
        </w:rPr>
        <w:t>△</w:t>
      </w:r>
      <w:r w:rsidR="00C037B1">
        <w:rPr>
          <w:rFonts w:hAnsi="ＭＳ 明朝" w:hint="eastAsia"/>
          <w:szCs w:val="24"/>
        </w:rPr>
        <w:t>1</w:t>
      </w:r>
      <w:r w:rsidR="00EE7AAC">
        <w:rPr>
          <w:rFonts w:hAnsi="ＭＳ 明朝" w:hint="eastAsia"/>
          <w:szCs w:val="24"/>
        </w:rPr>
        <w:t>0</w:t>
      </w:r>
      <w:r w:rsidR="00C037B1">
        <w:rPr>
          <w:rFonts w:hAnsi="ＭＳ 明朝" w:hint="eastAsia"/>
          <w:szCs w:val="24"/>
        </w:rPr>
        <w:t>.8</w:t>
      </w:r>
      <w:r w:rsidRPr="00C6011D">
        <w:rPr>
          <w:rFonts w:hAnsi="ＭＳ 明朝" w:hint="eastAsia"/>
          <w:szCs w:val="24"/>
        </w:rPr>
        <w:t>％）</w:t>
      </w:r>
      <w:r w:rsidR="00EE7AAC">
        <w:rPr>
          <w:rFonts w:hAnsi="ＭＳ 明朝" w:hint="eastAsia"/>
          <w:szCs w:val="24"/>
        </w:rPr>
        <w:t>減少</w:t>
      </w:r>
      <w:r w:rsidRPr="00C6011D">
        <w:rPr>
          <w:rFonts w:hAnsi="ＭＳ 明朝" w:hint="eastAsia"/>
          <w:szCs w:val="24"/>
        </w:rPr>
        <w:t>している。</w:t>
      </w:r>
    </w:p>
    <w:p w:rsidR="00C6011D" w:rsidRPr="00C6011D" w:rsidRDefault="00C6011D" w:rsidP="00C6011D">
      <w:pPr>
        <w:spacing w:line="240" w:lineRule="auto"/>
        <w:rPr>
          <w:rFonts w:hAnsi="ＭＳ 明朝"/>
          <w:szCs w:val="24"/>
        </w:rPr>
      </w:pPr>
      <w:r w:rsidRPr="00C6011D">
        <w:rPr>
          <w:rFonts w:hAnsi="ＭＳ 明朝" w:hint="eastAsia"/>
          <w:szCs w:val="24"/>
        </w:rPr>
        <w:t xml:space="preserve">　　歳　出　　</w:t>
      </w:r>
      <w:r w:rsidR="00D12437">
        <w:rPr>
          <w:rFonts w:hAnsi="ＭＳ 明朝" w:hint="eastAsia"/>
          <w:szCs w:val="24"/>
        </w:rPr>
        <w:t>1</w:t>
      </w:r>
      <w:r w:rsidR="00836AE0">
        <w:rPr>
          <w:rFonts w:hAnsi="ＭＳ 明朝" w:hint="eastAsia"/>
          <w:szCs w:val="24"/>
        </w:rPr>
        <w:t>07</w:t>
      </w:r>
      <w:r w:rsidR="00D12437">
        <w:rPr>
          <w:rFonts w:hAnsi="ＭＳ 明朝" w:hint="eastAsia"/>
          <w:szCs w:val="24"/>
        </w:rPr>
        <w:t>,</w:t>
      </w:r>
      <w:r w:rsidR="00836AE0">
        <w:rPr>
          <w:rFonts w:hAnsi="ＭＳ 明朝" w:hint="eastAsia"/>
          <w:szCs w:val="24"/>
        </w:rPr>
        <w:t>487</w:t>
      </w:r>
      <w:r w:rsidR="00D12437">
        <w:rPr>
          <w:rFonts w:hAnsi="ＭＳ 明朝" w:hint="eastAsia"/>
          <w:szCs w:val="24"/>
        </w:rPr>
        <w:t>,</w:t>
      </w:r>
      <w:r w:rsidR="00836AE0">
        <w:rPr>
          <w:rFonts w:hAnsi="ＭＳ 明朝" w:hint="eastAsia"/>
          <w:szCs w:val="24"/>
        </w:rPr>
        <w:t>701</w:t>
      </w:r>
      <w:r w:rsidRPr="00C6011D">
        <w:rPr>
          <w:rFonts w:hAnsi="ＭＳ 明朝" w:hint="eastAsia"/>
          <w:szCs w:val="24"/>
        </w:rPr>
        <w:t>千円（予算現額に対する執行率</w:t>
      </w:r>
      <w:r w:rsidR="00447A48">
        <w:rPr>
          <w:rFonts w:hAnsi="ＭＳ 明朝" w:hint="eastAsia"/>
          <w:szCs w:val="24"/>
        </w:rPr>
        <w:t>94.</w:t>
      </w:r>
      <w:r w:rsidR="00EE7AAC">
        <w:rPr>
          <w:rFonts w:hAnsi="ＭＳ 明朝" w:hint="eastAsia"/>
          <w:szCs w:val="24"/>
        </w:rPr>
        <w:t>4</w:t>
      </w:r>
      <w:r w:rsidRPr="00C6011D">
        <w:rPr>
          <w:rFonts w:hAnsi="ＭＳ 明朝" w:hint="eastAsia"/>
          <w:szCs w:val="24"/>
        </w:rPr>
        <w:t>％）</w:t>
      </w:r>
    </w:p>
    <w:p w:rsidR="00C6011D" w:rsidRPr="00C6011D" w:rsidRDefault="00C6011D" w:rsidP="00C6011D">
      <w:pPr>
        <w:spacing w:line="240" w:lineRule="auto"/>
        <w:rPr>
          <w:rFonts w:hAnsi="ＭＳ 明朝"/>
          <w:szCs w:val="24"/>
        </w:rPr>
      </w:pPr>
      <w:r w:rsidRPr="00C6011D">
        <w:rPr>
          <w:rFonts w:hAnsi="ＭＳ 明朝" w:hint="eastAsia"/>
          <w:szCs w:val="24"/>
        </w:rPr>
        <w:t xml:space="preserve">　　　　　　　前年度に比べ</w:t>
      </w:r>
      <w:r w:rsidR="00EE7AAC">
        <w:rPr>
          <w:rFonts w:hAnsi="ＭＳ 明朝" w:hint="eastAsia"/>
          <w:szCs w:val="24"/>
        </w:rPr>
        <w:t>13</w:t>
      </w:r>
      <w:r w:rsidR="00D12437">
        <w:rPr>
          <w:rFonts w:hAnsi="ＭＳ 明朝" w:hint="eastAsia"/>
          <w:szCs w:val="24"/>
        </w:rPr>
        <w:t>,</w:t>
      </w:r>
      <w:r w:rsidR="00EE7AAC">
        <w:rPr>
          <w:rFonts w:hAnsi="ＭＳ 明朝" w:hint="eastAsia"/>
          <w:szCs w:val="24"/>
        </w:rPr>
        <w:t>498</w:t>
      </w:r>
      <w:r w:rsidR="00D12437">
        <w:rPr>
          <w:rFonts w:hAnsi="ＭＳ 明朝" w:hint="eastAsia"/>
          <w:szCs w:val="24"/>
        </w:rPr>
        <w:t>,</w:t>
      </w:r>
      <w:r w:rsidR="00EE7AAC">
        <w:rPr>
          <w:rFonts w:hAnsi="ＭＳ 明朝" w:hint="eastAsia"/>
          <w:szCs w:val="24"/>
        </w:rPr>
        <w:t>298</w:t>
      </w:r>
      <w:r w:rsidRPr="00C6011D">
        <w:rPr>
          <w:rFonts w:hAnsi="ＭＳ 明朝" w:hint="eastAsia"/>
          <w:szCs w:val="24"/>
        </w:rPr>
        <w:t>千円（</w:t>
      </w:r>
      <w:r w:rsidR="00EE7AAC">
        <w:rPr>
          <w:rFonts w:hAnsi="ＭＳ 明朝" w:hint="eastAsia"/>
          <w:szCs w:val="24"/>
        </w:rPr>
        <w:t>△11.2</w:t>
      </w:r>
      <w:r w:rsidR="00EE7AAC" w:rsidRPr="00C6011D">
        <w:rPr>
          <w:rFonts w:hAnsi="ＭＳ 明朝" w:hint="eastAsia"/>
          <w:szCs w:val="24"/>
        </w:rPr>
        <w:t>％</w:t>
      </w:r>
      <w:r w:rsidRPr="00C6011D">
        <w:rPr>
          <w:rFonts w:hAnsi="ＭＳ 明朝" w:hint="eastAsia"/>
          <w:szCs w:val="24"/>
        </w:rPr>
        <w:t>）</w:t>
      </w:r>
      <w:r w:rsidR="00EE7AAC">
        <w:rPr>
          <w:rFonts w:hAnsi="ＭＳ 明朝" w:hint="eastAsia"/>
          <w:szCs w:val="24"/>
        </w:rPr>
        <w:t>減少</w:t>
      </w:r>
      <w:r w:rsidRPr="00C6011D">
        <w:rPr>
          <w:rFonts w:hAnsi="ＭＳ 明朝" w:hint="eastAsia"/>
          <w:szCs w:val="24"/>
        </w:rPr>
        <w:t>している。</w:t>
      </w:r>
    </w:p>
    <w:p w:rsidR="00C6011D" w:rsidRPr="00C6011D" w:rsidRDefault="00C6011D" w:rsidP="00C6011D">
      <w:pPr>
        <w:spacing w:line="240" w:lineRule="auto"/>
        <w:rPr>
          <w:rFonts w:hAnsi="ＭＳ 明朝"/>
          <w:szCs w:val="24"/>
        </w:rPr>
      </w:pPr>
      <w:r w:rsidRPr="00C6011D">
        <w:rPr>
          <w:rFonts w:hAnsi="ＭＳ 明朝" w:hint="eastAsia"/>
          <w:szCs w:val="24"/>
        </w:rPr>
        <w:t xml:space="preserve">　　差引額　　</w:t>
      </w:r>
      <w:r w:rsidR="00C1585C">
        <w:rPr>
          <w:rFonts w:hAnsi="ＭＳ 明朝" w:hint="eastAsia"/>
          <w:szCs w:val="24"/>
        </w:rPr>
        <w:t>1,</w:t>
      </w:r>
      <w:r w:rsidR="00836AE0">
        <w:rPr>
          <w:rFonts w:hAnsi="ＭＳ 明朝" w:hint="eastAsia"/>
          <w:szCs w:val="24"/>
        </w:rPr>
        <w:t>554</w:t>
      </w:r>
      <w:r w:rsidR="00C1585C">
        <w:rPr>
          <w:rFonts w:hAnsi="ＭＳ 明朝" w:hint="eastAsia"/>
          <w:szCs w:val="24"/>
        </w:rPr>
        <w:t>,</w:t>
      </w:r>
      <w:r w:rsidR="00836AE0">
        <w:rPr>
          <w:rFonts w:hAnsi="ＭＳ 明朝" w:hint="eastAsia"/>
          <w:szCs w:val="24"/>
        </w:rPr>
        <w:t>325</w:t>
      </w:r>
      <w:r w:rsidRPr="00C6011D">
        <w:rPr>
          <w:rFonts w:hAnsi="ＭＳ 明朝" w:hint="eastAsia"/>
          <w:szCs w:val="24"/>
        </w:rPr>
        <w:t>千円</w:t>
      </w:r>
    </w:p>
    <w:p w:rsidR="00C6011D" w:rsidRDefault="00C6011D" w:rsidP="00C6011D">
      <w:pPr>
        <w:kinsoku w:val="0"/>
        <w:overflowPunct w:val="0"/>
        <w:snapToGrid w:val="0"/>
        <w:spacing w:line="240" w:lineRule="auto"/>
        <w:rPr>
          <w:rFonts w:hAnsi="ＭＳ 明朝"/>
          <w:szCs w:val="24"/>
        </w:rPr>
      </w:pPr>
    </w:p>
    <w:p w:rsidR="00D737A6" w:rsidRPr="00C6011D" w:rsidRDefault="00D737A6"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C6011D" w:rsidRPr="00C6011D" w:rsidRDefault="00C6011D" w:rsidP="00C6011D">
      <w:pPr>
        <w:kinsoku w:val="0"/>
        <w:overflowPunct w:val="0"/>
        <w:snapToGrid w:val="0"/>
        <w:spacing w:line="240" w:lineRule="auto"/>
        <w:rPr>
          <w:rFonts w:hAnsi="ＭＳ 明朝"/>
          <w:szCs w:val="24"/>
        </w:rPr>
      </w:pPr>
    </w:p>
    <w:p w:rsidR="00D02557" w:rsidRDefault="00C6011D" w:rsidP="00C6011D">
      <w:pPr>
        <w:kinsoku w:val="0"/>
        <w:overflowPunct w:val="0"/>
        <w:snapToGrid w:val="0"/>
        <w:spacing w:line="240" w:lineRule="auto"/>
        <w:ind w:firstLineChars="100" w:firstLine="241"/>
        <w:rPr>
          <w:rFonts w:ascii="ＭＳ ゴシック" w:eastAsia="ＭＳ ゴシック" w:hAnsi="ＭＳ ゴシック"/>
          <w:szCs w:val="24"/>
        </w:rPr>
      </w:pPr>
      <w:r w:rsidRPr="00C6011D">
        <w:rPr>
          <w:rFonts w:ascii="ＭＳ ゴシック" w:eastAsia="ＭＳ ゴシック" w:hAnsi="ＭＳ ゴシック" w:hint="eastAsia"/>
          <w:szCs w:val="24"/>
        </w:rPr>
        <w:t>総計決算規模</w:t>
      </w:r>
    </w:p>
    <w:p w:rsidR="00BD4BD4" w:rsidRPr="00836AE0" w:rsidRDefault="00C6011D" w:rsidP="00C6011D">
      <w:pPr>
        <w:kinsoku w:val="0"/>
        <w:overflowPunct w:val="0"/>
        <w:snapToGrid w:val="0"/>
        <w:spacing w:line="240" w:lineRule="auto"/>
        <w:ind w:firstLineChars="100" w:firstLine="241"/>
        <w:rPr>
          <w:rFonts w:ascii="ＭＳ ゴシック" w:eastAsia="ＭＳ ゴシック" w:hAnsi="ＭＳ ゴシック"/>
          <w:sz w:val="22"/>
          <w:szCs w:val="22"/>
        </w:rPr>
      </w:pPr>
      <w:r w:rsidRPr="00C6011D">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836AE0">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3549FE">
        <w:rPr>
          <w:rFonts w:ascii="ＭＳ ゴシック" w:eastAsia="ＭＳ ゴシック" w:hAnsi="ＭＳ ゴシック" w:hint="eastAsia"/>
          <w:szCs w:val="24"/>
        </w:rPr>
        <w:t xml:space="preserve">　</w:t>
      </w:r>
      <w:r w:rsidRPr="00C6011D">
        <w:rPr>
          <w:rFonts w:ascii="ＭＳ ゴシック" w:eastAsia="ＭＳ ゴシック" w:hAnsi="ＭＳ ゴシック" w:hint="eastAsia"/>
          <w:szCs w:val="24"/>
        </w:rPr>
        <w:t xml:space="preserve">　</w:t>
      </w:r>
      <w:r w:rsidR="00D02557">
        <w:rPr>
          <w:rFonts w:ascii="ＭＳ ゴシック" w:eastAsia="ＭＳ ゴシック" w:hAnsi="ＭＳ ゴシック" w:hint="eastAsia"/>
          <w:szCs w:val="24"/>
        </w:rPr>
        <w:t xml:space="preserve">　</w:t>
      </w:r>
      <w:r w:rsidR="009346A0">
        <w:rPr>
          <w:rFonts w:ascii="ＭＳ ゴシック" w:eastAsia="ＭＳ ゴシック" w:hAnsi="ＭＳ ゴシック" w:hint="eastAsia"/>
          <w:szCs w:val="24"/>
        </w:rPr>
        <w:t xml:space="preserve">　</w:t>
      </w:r>
      <w:r w:rsidRPr="00836AE0">
        <w:rPr>
          <w:rFonts w:hAnsi="ＭＳ 明朝" w:hint="eastAsia"/>
          <w:sz w:val="22"/>
          <w:szCs w:val="22"/>
        </w:rPr>
        <w:t>（単位：千円・％）</w:t>
      </w:r>
    </w:p>
    <w:bookmarkStart w:id="0" w:name="_MON_1438429131"/>
    <w:bookmarkEnd w:id="0"/>
    <w:p w:rsidR="00776F92" w:rsidRDefault="006E3EC1" w:rsidP="00E7433F">
      <w:pPr>
        <w:ind w:firstLineChars="117" w:firstLine="282"/>
        <w:rPr>
          <w:rFonts w:hAnsi="ＭＳ 明朝"/>
          <w:szCs w:val="24"/>
        </w:rPr>
      </w:pPr>
      <w:r w:rsidRPr="00C6011D">
        <w:rPr>
          <w:rFonts w:hAnsi="ＭＳ 明朝"/>
          <w:szCs w:val="24"/>
        </w:rPr>
        <w:object w:dxaOrig="9689" w:dyaOrig="39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1pt;height:187.8pt" o:ole="">
            <v:imagedata r:id="rId8" o:title=""/>
          </v:shape>
          <o:OLEObject Type="Embed" ProgID="Excel.Sheet.12" ShapeID="_x0000_i1025" DrawAspect="Content" ObjectID="_1540206800" r:id="rId9"/>
        </w:object>
      </w:r>
      <w:r w:rsidR="00D737A6">
        <w:rPr>
          <w:rFonts w:hAnsi="ＭＳ 明朝" w:hint="eastAsia"/>
          <w:szCs w:val="24"/>
        </w:rPr>
        <w:t xml:space="preserve">　</w:t>
      </w:r>
    </w:p>
    <w:p w:rsidR="00C6011D" w:rsidRPr="00C6011D" w:rsidRDefault="00C6011D" w:rsidP="00C6011D">
      <w:pPr>
        <w:spacing w:line="240" w:lineRule="auto"/>
        <w:rPr>
          <w:rFonts w:hAnsi="ＭＳ 明朝"/>
          <w:szCs w:val="24"/>
        </w:rPr>
      </w:pPr>
    </w:p>
    <w:p w:rsidR="00C6011D" w:rsidRDefault="00C6011D"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D30D54">
      <w:pPr>
        <w:jc w:val="right"/>
        <w:rPr>
          <w:rFonts w:ascii="ＭＳ ゴシック" w:eastAsia="ＭＳ ゴシック" w:hAnsi="ＭＳ ゴシック"/>
          <w:sz w:val="32"/>
          <w:szCs w:val="32"/>
        </w:rPr>
      </w:pPr>
      <w:r w:rsidRPr="004B0CE3">
        <w:rPr>
          <w:rFonts w:ascii="ＭＳ ゴシック" w:eastAsia="ＭＳ ゴシック" w:hAnsi="ＭＳ ゴシック" w:hint="eastAsia"/>
          <w:sz w:val="32"/>
          <w:szCs w:val="32"/>
        </w:rPr>
        <w:lastRenderedPageBreak/>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入</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出</w:t>
      </w:r>
    </w:p>
    <w:p w:rsidR="00D30D54" w:rsidRPr="00205F96" w:rsidRDefault="00D30D54" w:rsidP="00D30D54">
      <w:pPr>
        <w:jc w:val="right"/>
        <w:rPr>
          <w:rFonts w:ascii="ＭＳ ゴシック" w:eastAsia="ＭＳ ゴシック" w:hAnsi="ＭＳ ゴシック"/>
          <w:szCs w:val="24"/>
        </w:rPr>
      </w:pPr>
    </w:p>
    <w:bookmarkStart w:id="1" w:name="_MON_1438430576"/>
    <w:bookmarkEnd w:id="1"/>
    <w:p w:rsidR="00D30D54" w:rsidRDefault="00D30D54" w:rsidP="00D30D54">
      <w:r>
        <w:object w:dxaOrig="9523" w:dyaOrig="10278">
          <v:shape id="_x0000_i1026" type="#_x0000_t75" style="width:482.1pt;height:517.25pt" o:ole="">
            <v:imagedata r:id="rId10" o:title=""/>
          </v:shape>
          <o:OLEObject Type="Embed" ProgID="Excel.Sheet.12" ShapeID="_x0000_i1026" DrawAspect="Content" ObjectID="_1540206801" r:id="rId11"/>
        </w:object>
      </w:r>
    </w:p>
    <w:p w:rsidR="00D30D54" w:rsidRDefault="00D30D54" w:rsidP="00D30D54">
      <w:r>
        <w:rPr>
          <w:rFonts w:hint="eastAsia"/>
        </w:rPr>
        <w:t xml:space="preserve">　</w:t>
      </w:r>
    </w:p>
    <w:p w:rsidR="00D30D54" w:rsidRDefault="00D30D54" w:rsidP="00D30D54"/>
    <w:p w:rsidR="00D30D54" w:rsidRDefault="00D30D54" w:rsidP="00D30D54"/>
    <w:p w:rsidR="00D30D54" w:rsidRDefault="00D30D54" w:rsidP="00D30D54"/>
    <w:p w:rsidR="00D30D54" w:rsidRDefault="00D30D54" w:rsidP="00D30D54"/>
    <w:p w:rsidR="00D30D54" w:rsidRPr="004B0CE3" w:rsidRDefault="00D30D54" w:rsidP="00D30D54">
      <w:pPr>
        <w:rPr>
          <w:rFonts w:ascii="ＭＳ ゴシック" w:eastAsia="ＭＳ ゴシック" w:hAnsi="ＭＳ ゴシック"/>
          <w:sz w:val="32"/>
          <w:szCs w:val="32"/>
        </w:rPr>
      </w:pPr>
      <w:r w:rsidRPr="004B0CE3">
        <w:rPr>
          <w:rFonts w:ascii="ＭＳ ゴシック" w:eastAsia="ＭＳ ゴシック" w:hAnsi="ＭＳ ゴシック" w:hint="eastAsia"/>
          <w:sz w:val="32"/>
          <w:szCs w:val="32"/>
        </w:rPr>
        <w:lastRenderedPageBreak/>
        <w:t>決</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算</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総</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括</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表</w:t>
      </w:r>
    </w:p>
    <w:p w:rsidR="00D30D54" w:rsidRDefault="00D30D54" w:rsidP="00D30D54">
      <w:pPr>
        <w:jc w:val="right"/>
      </w:pPr>
      <w:r>
        <w:rPr>
          <w:rFonts w:hint="eastAsia"/>
        </w:rPr>
        <w:t>（単位：千円・％）</w:t>
      </w:r>
    </w:p>
    <w:bookmarkStart w:id="2" w:name="_MON_1438431927"/>
    <w:bookmarkEnd w:id="2"/>
    <w:p w:rsidR="00D30D54" w:rsidRDefault="00D30D54" w:rsidP="00D30D54">
      <w:r>
        <w:object w:dxaOrig="9566" w:dyaOrig="10300">
          <v:shape id="_x0000_i1027" type="#_x0000_t75" style="width:478.65pt;height:516.1pt" o:ole="">
            <v:imagedata r:id="rId12" o:title=""/>
          </v:shape>
          <o:OLEObject Type="Embed" ProgID="Excel.Sheet.12" ShapeID="_x0000_i1027" DrawAspect="Content" ObjectID="_1540206802" r:id="rId13"/>
        </w:object>
      </w: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Pr="00F6438C" w:rsidRDefault="00D30D54" w:rsidP="00D30D54">
      <w:pPr>
        <w:kinsoku w:val="0"/>
        <w:overflowPunct w:val="0"/>
        <w:snapToGrid w:val="0"/>
        <w:spacing w:line="276" w:lineRule="auto"/>
        <w:ind w:left="215" w:right="155"/>
        <w:rPr>
          <w:rFonts w:ascii="ＭＳ ゴシック" w:eastAsia="ＭＳ ゴシック" w:hAnsi="ＭＳ ゴシック"/>
          <w:szCs w:val="24"/>
        </w:rPr>
      </w:pPr>
      <w:r w:rsidRPr="00F6438C">
        <w:rPr>
          <w:rFonts w:ascii="ＭＳ ゴシック" w:eastAsia="ＭＳ ゴシック" w:hAnsi="ＭＳ ゴシック" w:hint="eastAsia"/>
          <w:szCs w:val="24"/>
        </w:rPr>
        <w:lastRenderedPageBreak/>
        <w:t>２　決算収支</w:t>
      </w:r>
    </w:p>
    <w:p w:rsidR="00D30D54" w:rsidRPr="00F6438C" w:rsidRDefault="00D30D54" w:rsidP="00D30D54">
      <w:pPr>
        <w:kinsoku w:val="0"/>
        <w:overflowPunct w:val="0"/>
        <w:snapToGrid w:val="0"/>
        <w:spacing w:line="276" w:lineRule="auto"/>
        <w:ind w:firstLineChars="300" w:firstLine="723"/>
        <w:jc w:val="distribute"/>
        <w:rPr>
          <w:rFonts w:hAnsi="ＭＳ 明朝"/>
          <w:szCs w:val="24"/>
        </w:rPr>
      </w:pPr>
      <w:r w:rsidRPr="00F6438C">
        <w:rPr>
          <w:rFonts w:hAnsi="ＭＳ 明朝" w:hint="eastAsia"/>
          <w:szCs w:val="24"/>
        </w:rPr>
        <w:t>一般会計と特別会計を合計した歳入歳出差引額(形式収支)は1,</w:t>
      </w:r>
      <w:r>
        <w:rPr>
          <w:rFonts w:hAnsi="ＭＳ 明朝" w:hint="eastAsia"/>
          <w:szCs w:val="24"/>
        </w:rPr>
        <w:t>554</w:t>
      </w:r>
      <w:r w:rsidRPr="00F6438C">
        <w:rPr>
          <w:rFonts w:hAnsi="ＭＳ 明朝" w:hint="eastAsia"/>
          <w:szCs w:val="24"/>
        </w:rPr>
        <w:t>,</w:t>
      </w:r>
      <w:r>
        <w:rPr>
          <w:rFonts w:hAnsi="ＭＳ 明朝" w:hint="eastAsia"/>
          <w:szCs w:val="24"/>
        </w:rPr>
        <w:t>325</w:t>
      </w:r>
      <w:r w:rsidRPr="00F6438C">
        <w:rPr>
          <w:rFonts w:hAnsi="ＭＳ 明朝" w:hint="eastAsia"/>
          <w:szCs w:val="24"/>
        </w:rPr>
        <w:t xml:space="preserve">千円で、　　</w:t>
      </w:r>
    </w:p>
    <w:p w:rsidR="00D30D54" w:rsidRPr="00F6438C" w:rsidRDefault="00D30D54" w:rsidP="00D30D54">
      <w:pPr>
        <w:kinsoku w:val="0"/>
        <w:overflowPunct w:val="0"/>
        <w:snapToGrid w:val="0"/>
        <w:spacing w:line="276" w:lineRule="auto"/>
        <w:ind w:firstLineChars="200" w:firstLine="482"/>
        <w:jc w:val="distribute"/>
        <w:rPr>
          <w:rFonts w:hAnsi="ＭＳ 明朝"/>
          <w:szCs w:val="24"/>
        </w:rPr>
      </w:pPr>
      <w:r w:rsidRPr="00F6438C">
        <w:rPr>
          <w:rFonts w:hAnsi="ＭＳ 明朝" w:hint="eastAsia"/>
          <w:szCs w:val="24"/>
        </w:rPr>
        <w:t>翌年度へ繰り越すべき財源</w:t>
      </w:r>
      <w:r>
        <w:rPr>
          <w:rFonts w:hAnsi="ＭＳ 明朝" w:hint="eastAsia"/>
          <w:szCs w:val="24"/>
        </w:rPr>
        <w:t>99</w:t>
      </w:r>
      <w:r w:rsidRPr="00F6438C">
        <w:rPr>
          <w:rFonts w:hAnsi="ＭＳ 明朝" w:hint="eastAsia"/>
          <w:szCs w:val="24"/>
        </w:rPr>
        <w:t>,</w:t>
      </w:r>
      <w:r>
        <w:rPr>
          <w:rFonts w:hAnsi="ＭＳ 明朝" w:hint="eastAsia"/>
          <w:szCs w:val="24"/>
        </w:rPr>
        <w:t>333</w:t>
      </w:r>
      <w:r w:rsidRPr="00F6438C">
        <w:rPr>
          <w:rFonts w:hAnsi="ＭＳ 明朝" w:hint="eastAsia"/>
          <w:szCs w:val="24"/>
        </w:rPr>
        <w:t>千円を差し引いた実質収支は1,</w:t>
      </w:r>
      <w:r>
        <w:rPr>
          <w:rFonts w:hAnsi="ＭＳ 明朝" w:hint="eastAsia"/>
          <w:szCs w:val="24"/>
        </w:rPr>
        <w:t>454</w:t>
      </w:r>
      <w:r w:rsidRPr="00F6438C">
        <w:rPr>
          <w:rFonts w:hAnsi="ＭＳ 明朝" w:hint="eastAsia"/>
          <w:szCs w:val="24"/>
        </w:rPr>
        <w:t>,</w:t>
      </w:r>
      <w:r>
        <w:rPr>
          <w:rFonts w:hAnsi="ＭＳ 明朝" w:hint="eastAsia"/>
          <w:szCs w:val="24"/>
        </w:rPr>
        <w:t>992</w:t>
      </w:r>
      <w:r w:rsidRPr="00F6438C">
        <w:rPr>
          <w:rFonts w:hAnsi="ＭＳ 明朝" w:hint="eastAsia"/>
          <w:szCs w:val="24"/>
        </w:rPr>
        <w:t xml:space="preserve">千円と　　　</w:t>
      </w:r>
    </w:p>
    <w:p w:rsidR="00D30D54" w:rsidRPr="00F6438C" w:rsidRDefault="00D30D54" w:rsidP="00D30D54">
      <w:pPr>
        <w:kinsoku w:val="0"/>
        <w:overflowPunct w:val="0"/>
        <w:snapToGrid w:val="0"/>
        <w:spacing w:line="276" w:lineRule="auto"/>
        <w:ind w:firstLineChars="200" w:firstLine="482"/>
        <w:rPr>
          <w:rFonts w:hAnsi="ＭＳ 明朝"/>
          <w:szCs w:val="24"/>
        </w:rPr>
      </w:pPr>
      <w:r w:rsidRPr="00F6438C">
        <w:rPr>
          <w:rFonts w:hAnsi="ＭＳ 明朝" w:hint="eastAsia"/>
          <w:szCs w:val="24"/>
        </w:rPr>
        <w:t>なっている。</w:t>
      </w:r>
    </w:p>
    <w:p w:rsidR="00D30D54" w:rsidRPr="00F6438C" w:rsidRDefault="00D30D54" w:rsidP="00D30D54">
      <w:pPr>
        <w:kinsoku w:val="0"/>
        <w:overflowPunct w:val="0"/>
        <w:snapToGrid w:val="0"/>
        <w:spacing w:line="276" w:lineRule="auto"/>
        <w:ind w:leftChars="200" w:left="482" w:firstLineChars="100" w:firstLine="241"/>
        <w:rPr>
          <w:rFonts w:hAnsi="ＭＳ 明朝"/>
          <w:szCs w:val="24"/>
        </w:rPr>
      </w:pPr>
      <w:r w:rsidRPr="00F6438C">
        <w:rPr>
          <w:rFonts w:hAnsi="ＭＳ 明朝" w:hint="eastAsia"/>
          <w:szCs w:val="24"/>
        </w:rPr>
        <w:t>この実質収支から前年度実質収支1,0</w:t>
      </w:r>
      <w:r>
        <w:rPr>
          <w:rFonts w:hAnsi="ＭＳ 明朝" w:hint="eastAsia"/>
          <w:szCs w:val="24"/>
        </w:rPr>
        <w:t>29</w:t>
      </w:r>
      <w:r w:rsidRPr="00F6438C">
        <w:rPr>
          <w:rFonts w:hAnsi="ＭＳ 明朝" w:hint="eastAsia"/>
          <w:szCs w:val="24"/>
        </w:rPr>
        <w:t>,</w:t>
      </w:r>
      <w:r>
        <w:rPr>
          <w:rFonts w:hAnsi="ＭＳ 明朝" w:hint="eastAsia"/>
          <w:szCs w:val="24"/>
        </w:rPr>
        <w:t>781</w:t>
      </w:r>
      <w:r w:rsidRPr="00F6438C">
        <w:rPr>
          <w:rFonts w:hAnsi="ＭＳ 明朝" w:hint="eastAsia"/>
          <w:szCs w:val="24"/>
        </w:rPr>
        <w:t>千円を差し引いた当年度の単年度収支に財政調整基金積立金7</w:t>
      </w:r>
      <w:r>
        <w:rPr>
          <w:rFonts w:hAnsi="ＭＳ 明朝" w:hint="eastAsia"/>
          <w:szCs w:val="24"/>
        </w:rPr>
        <w:t>06</w:t>
      </w:r>
      <w:r w:rsidRPr="00F6438C">
        <w:rPr>
          <w:rFonts w:hAnsi="ＭＳ 明朝" w:hint="eastAsia"/>
          <w:szCs w:val="24"/>
        </w:rPr>
        <w:t>千円、繰上償還金1</w:t>
      </w:r>
      <w:r>
        <w:rPr>
          <w:rFonts w:hAnsi="ＭＳ 明朝" w:hint="eastAsia"/>
          <w:szCs w:val="24"/>
        </w:rPr>
        <w:t>6</w:t>
      </w:r>
      <w:r w:rsidRPr="00F6438C">
        <w:rPr>
          <w:rFonts w:hAnsi="ＭＳ 明朝" w:hint="eastAsia"/>
          <w:szCs w:val="24"/>
        </w:rPr>
        <w:t>1,</w:t>
      </w:r>
      <w:r>
        <w:rPr>
          <w:rFonts w:hAnsi="ＭＳ 明朝" w:hint="eastAsia"/>
          <w:szCs w:val="24"/>
        </w:rPr>
        <w:t>4</w:t>
      </w:r>
      <w:r w:rsidRPr="00F6438C">
        <w:rPr>
          <w:rFonts w:hAnsi="ＭＳ 明朝" w:hint="eastAsia"/>
          <w:szCs w:val="24"/>
        </w:rPr>
        <w:t>00千円を加えた実質単年度収支は</w:t>
      </w:r>
      <w:r>
        <w:rPr>
          <w:rFonts w:hAnsi="ＭＳ 明朝" w:hint="eastAsia"/>
          <w:szCs w:val="24"/>
        </w:rPr>
        <w:t>587</w:t>
      </w:r>
      <w:r w:rsidRPr="00F6438C">
        <w:rPr>
          <w:rFonts w:hAnsi="ＭＳ 明朝" w:hint="eastAsia"/>
          <w:szCs w:val="24"/>
        </w:rPr>
        <w:t>,</w:t>
      </w:r>
      <w:r>
        <w:rPr>
          <w:rFonts w:hAnsi="ＭＳ 明朝" w:hint="eastAsia"/>
          <w:szCs w:val="24"/>
        </w:rPr>
        <w:t>317</w:t>
      </w:r>
      <w:r w:rsidRPr="00F6438C">
        <w:rPr>
          <w:rFonts w:hAnsi="ＭＳ 明朝" w:hint="eastAsia"/>
          <w:szCs w:val="24"/>
        </w:rPr>
        <w:t>千円の</w:t>
      </w:r>
      <w:r>
        <w:rPr>
          <w:rFonts w:hAnsi="ＭＳ 明朝" w:hint="eastAsia"/>
          <w:szCs w:val="24"/>
        </w:rPr>
        <w:t>黒</w:t>
      </w:r>
      <w:r w:rsidRPr="00F6438C">
        <w:rPr>
          <w:rFonts w:hAnsi="ＭＳ 明朝" w:hint="eastAsia"/>
          <w:szCs w:val="24"/>
        </w:rPr>
        <w:t>字となっている。</w:t>
      </w:r>
    </w:p>
    <w:p w:rsidR="00D30D54" w:rsidRPr="00F6438C" w:rsidRDefault="00D30D54" w:rsidP="00D30D54">
      <w:pPr>
        <w:kinsoku w:val="0"/>
        <w:overflowPunct w:val="0"/>
        <w:snapToGrid w:val="0"/>
        <w:spacing w:line="276" w:lineRule="auto"/>
        <w:ind w:leftChars="200" w:left="482" w:firstLineChars="100" w:firstLine="241"/>
        <w:rPr>
          <w:rFonts w:hAnsi="ＭＳ 明朝"/>
          <w:szCs w:val="24"/>
        </w:rPr>
      </w:pPr>
      <w:r w:rsidRPr="00F6438C">
        <w:rPr>
          <w:rFonts w:hAnsi="ＭＳ 明朝" w:hint="eastAsia"/>
          <w:szCs w:val="24"/>
        </w:rPr>
        <w:t>これらを前年度と比較すると、形式収支は</w:t>
      </w:r>
      <w:r>
        <w:rPr>
          <w:rFonts w:hAnsi="ＭＳ 明朝" w:hint="eastAsia"/>
          <w:szCs w:val="24"/>
        </w:rPr>
        <w:t>298</w:t>
      </w:r>
      <w:r w:rsidRPr="00F6438C">
        <w:rPr>
          <w:rFonts w:hAnsi="ＭＳ 明朝" w:hint="eastAsia"/>
          <w:szCs w:val="24"/>
        </w:rPr>
        <w:t>,</w:t>
      </w:r>
      <w:r>
        <w:rPr>
          <w:rFonts w:hAnsi="ＭＳ 明朝" w:hint="eastAsia"/>
          <w:szCs w:val="24"/>
        </w:rPr>
        <w:t>461</w:t>
      </w:r>
      <w:r w:rsidRPr="00F6438C">
        <w:rPr>
          <w:rFonts w:hAnsi="ＭＳ 明朝" w:hint="eastAsia"/>
          <w:szCs w:val="24"/>
        </w:rPr>
        <w:t>千円、実質収支は</w:t>
      </w:r>
      <w:r>
        <w:rPr>
          <w:rFonts w:hAnsi="ＭＳ 明朝" w:hint="eastAsia"/>
          <w:szCs w:val="24"/>
        </w:rPr>
        <w:t>425</w:t>
      </w:r>
      <w:r w:rsidRPr="00F6438C">
        <w:rPr>
          <w:rFonts w:hAnsi="ＭＳ 明朝" w:hint="eastAsia"/>
          <w:szCs w:val="24"/>
        </w:rPr>
        <w:t>,</w:t>
      </w:r>
      <w:r>
        <w:rPr>
          <w:rFonts w:hAnsi="ＭＳ 明朝" w:hint="eastAsia"/>
          <w:szCs w:val="24"/>
        </w:rPr>
        <w:t>211</w:t>
      </w:r>
      <w:r w:rsidRPr="00F6438C">
        <w:rPr>
          <w:rFonts w:hAnsi="ＭＳ 明朝" w:hint="eastAsia"/>
          <w:szCs w:val="24"/>
        </w:rPr>
        <w:t>千円、単年度収支は</w:t>
      </w:r>
      <w:r>
        <w:rPr>
          <w:rFonts w:hAnsi="ＭＳ 明朝" w:hint="eastAsia"/>
          <w:szCs w:val="24"/>
        </w:rPr>
        <w:t>401</w:t>
      </w:r>
      <w:r w:rsidRPr="00F6438C">
        <w:rPr>
          <w:rFonts w:hAnsi="ＭＳ 明朝" w:hint="eastAsia"/>
          <w:szCs w:val="24"/>
        </w:rPr>
        <w:t>,</w:t>
      </w:r>
      <w:r>
        <w:rPr>
          <w:rFonts w:hAnsi="ＭＳ 明朝" w:hint="eastAsia"/>
          <w:szCs w:val="24"/>
        </w:rPr>
        <w:t>026</w:t>
      </w:r>
      <w:r w:rsidRPr="00F6438C">
        <w:rPr>
          <w:rFonts w:hAnsi="ＭＳ 明朝" w:hint="eastAsia"/>
          <w:szCs w:val="24"/>
        </w:rPr>
        <w:t>千円、実質単年度収支は</w:t>
      </w:r>
      <w:r>
        <w:rPr>
          <w:rFonts w:hAnsi="ＭＳ 明朝" w:hint="eastAsia"/>
          <w:szCs w:val="24"/>
        </w:rPr>
        <w:t>821</w:t>
      </w:r>
      <w:r w:rsidRPr="00F6438C">
        <w:rPr>
          <w:rFonts w:hAnsi="ＭＳ 明朝" w:hint="eastAsia"/>
          <w:szCs w:val="24"/>
        </w:rPr>
        <w:t>,</w:t>
      </w:r>
      <w:r>
        <w:rPr>
          <w:rFonts w:hAnsi="ＭＳ 明朝" w:hint="eastAsia"/>
          <w:szCs w:val="24"/>
        </w:rPr>
        <w:t>422</w:t>
      </w:r>
      <w:r w:rsidRPr="00F6438C">
        <w:rPr>
          <w:rFonts w:hAnsi="ＭＳ 明朝" w:hint="eastAsia"/>
          <w:szCs w:val="24"/>
        </w:rPr>
        <w:t>千円とそれぞれ増加している。</w:t>
      </w:r>
    </w:p>
    <w:p w:rsidR="00D30D54" w:rsidRPr="00F6438C" w:rsidRDefault="00D30D54" w:rsidP="00D30D54">
      <w:pPr>
        <w:snapToGrid w:val="0"/>
        <w:spacing w:line="276" w:lineRule="auto"/>
        <w:ind w:leftChars="200" w:left="482" w:firstLineChars="100" w:firstLine="241"/>
        <w:jc w:val="distribute"/>
        <w:rPr>
          <w:rFonts w:hAnsi="ＭＳ 明朝"/>
          <w:szCs w:val="24"/>
        </w:rPr>
      </w:pPr>
      <w:r w:rsidRPr="00F6438C">
        <w:rPr>
          <w:rFonts w:hAnsi="ＭＳ 明朝" w:hint="eastAsia"/>
          <w:szCs w:val="24"/>
        </w:rPr>
        <w:t>次に会計別にみると､一般会計の形式収支は</w:t>
      </w:r>
      <w:r>
        <w:rPr>
          <w:rFonts w:hAnsi="ＭＳ 明朝" w:hint="eastAsia"/>
          <w:szCs w:val="24"/>
        </w:rPr>
        <w:t>1,080</w:t>
      </w:r>
      <w:r w:rsidRPr="00F6438C">
        <w:rPr>
          <w:rFonts w:hAnsi="ＭＳ 明朝" w:hint="eastAsia"/>
          <w:szCs w:val="24"/>
        </w:rPr>
        <w:t>,</w:t>
      </w:r>
      <w:r>
        <w:rPr>
          <w:rFonts w:hAnsi="ＭＳ 明朝" w:hint="eastAsia"/>
          <w:szCs w:val="24"/>
        </w:rPr>
        <w:t>974</w:t>
      </w:r>
      <w:r w:rsidRPr="00F6438C">
        <w:rPr>
          <w:rFonts w:hAnsi="ＭＳ 明朝" w:hint="eastAsia"/>
          <w:szCs w:val="24"/>
        </w:rPr>
        <w:t xml:space="preserve">千円で、翌年度へ繰り越す　</w:t>
      </w:r>
    </w:p>
    <w:p w:rsidR="00D30D54" w:rsidRPr="00F6438C" w:rsidRDefault="00D30D54" w:rsidP="00D30D54">
      <w:pPr>
        <w:snapToGrid w:val="0"/>
        <w:spacing w:line="276" w:lineRule="auto"/>
        <w:ind w:firstLineChars="200" w:firstLine="482"/>
        <w:rPr>
          <w:rFonts w:hAnsi="ＭＳ 明朝"/>
          <w:szCs w:val="24"/>
        </w:rPr>
      </w:pPr>
      <w:r w:rsidRPr="00F6438C">
        <w:rPr>
          <w:rFonts w:hAnsi="ＭＳ 明朝" w:hint="eastAsia"/>
          <w:szCs w:val="24"/>
        </w:rPr>
        <w:t>べき財源</w:t>
      </w:r>
      <w:r>
        <w:rPr>
          <w:rFonts w:hAnsi="ＭＳ 明朝" w:hint="eastAsia"/>
          <w:szCs w:val="24"/>
        </w:rPr>
        <w:t>99</w:t>
      </w:r>
      <w:r w:rsidRPr="00F6438C">
        <w:rPr>
          <w:rFonts w:hAnsi="ＭＳ 明朝" w:hint="eastAsia"/>
          <w:szCs w:val="24"/>
        </w:rPr>
        <w:t>,</w:t>
      </w:r>
      <w:r>
        <w:rPr>
          <w:rFonts w:hAnsi="ＭＳ 明朝" w:hint="eastAsia"/>
          <w:szCs w:val="24"/>
        </w:rPr>
        <w:t>33</w:t>
      </w:r>
      <w:r w:rsidRPr="00F6438C">
        <w:rPr>
          <w:rFonts w:hAnsi="ＭＳ 明朝" w:hint="eastAsia"/>
          <w:szCs w:val="24"/>
        </w:rPr>
        <w:t>3千円を差し引いた実質収支は</w:t>
      </w:r>
      <w:r>
        <w:rPr>
          <w:rFonts w:hAnsi="ＭＳ 明朝" w:hint="eastAsia"/>
          <w:szCs w:val="24"/>
        </w:rPr>
        <w:t>98</w:t>
      </w:r>
      <w:r w:rsidRPr="00F6438C">
        <w:rPr>
          <w:rFonts w:hAnsi="ＭＳ 明朝" w:hint="eastAsia"/>
          <w:szCs w:val="24"/>
        </w:rPr>
        <w:t>1,</w:t>
      </w:r>
      <w:r>
        <w:rPr>
          <w:rFonts w:hAnsi="ＭＳ 明朝" w:hint="eastAsia"/>
          <w:szCs w:val="24"/>
        </w:rPr>
        <w:t>641</w:t>
      </w:r>
      <w:r w:rsidRPr="00F6438C">
        <w:rPr>
          <w:rFonts w:hAnsi="ＭＳ 明朝" w:hint="eastAsia"/>
          <w:szCs w:val="24"/>
        </w:rPr>
        <w:t>千円となっている。</w:t>
      </w:r>
    </w:p>
    <w:p w:rsidR="00D30D54" w:rsidRPr="00F6438C" w:rsidRDefault="00D30D54" w:rsidP="00D30D54">
      <w:pPr>
        <w:spacing w:line="276" w:lineRule="auto"/>
        <w:jc w:val="right"/>
        <w:rPr>
          <w:rFonts w:hAnsi="ＭＳ 明朝"/>
          <w:szCs w:val="24"/>
        </w:rPr>
      </w:pPr>
    </w:p>
    <w:p w:rsidR="00D30D54" w:rsidRPr="00F6438C" w:rsidRDefault="00D30D54" w:rsidP="00D30D54">
      <w:pPr>
        <w:spacing w:line="276" w:lineRule="auto"/>
        <w:jc w:val="right"/>
        <w:rPr>
          <w:rFonts w:hAnsi="ＭＳ 明朝"/>
          <w:szCs w:val="24"/>
        </w:rPr>
      </w:pPr>
    </w:p>
    <w:p w:rsidR="00D30D54" w:rsidRPr="00F6438C" w:rsidRDefault="00D30D54" w:rsidP="00D30D54">
      <w:pPr>
        <w:jc w:val="right"/>
        <w:rPr>
          <w:rFonts w:ascii="ＭＳ ゴシック" w:eastAsia="ＭＳ ゴシック" w:hAnsi="ＭＳ ゴシック"/>
          <w:sz w:val="32"/>
          <w:szCs w:val="32"/>
        </w:rPr>
      </w:pPr>
      <w:r w:rsidRPr="00F6438C">
        <w:rPr>
          <w:rFonts w:ascii="ＭＳ ゴシック" w:eastAsia="ＭＳ ゴシック" w:hAnsi="ＭＳ ゴシック" w:hint="eastAsia"/>
          <w:sz w:val="32"/>
          <w:szCs w:val="32"/>
        </w:rPr>
        <w:t>会　計　別　決　算</w:t>
      </w:r>
    </w:p>
    <w:p w:rsidR="00D30D54" w:rsidRPr="00F6438C" w:rsidRDefault="00D30D54" w:rsidP="00D30D54">
      <w:pPr>
        <w:jc w:val="right"/>
        <w:rPr>
          <w:rFonts w:ascii="ＭＳ ゴシック" w:eastAsia="ＭＳ ゴシック" w:hAnsi="ＭＳ ゴシック"/>
          <w:szCs w:val="24"/>
        </w:rPr>
      </w:pPr>
    </w:p>
    <w:bookmarkStart w:id="3" w:name="_MON_1438434938"/>
    <w:bookmarkEnd w:id="3"/>
    <w:p w:rsidR="00D30D54" w:rsidRDefault="00D30D54" w:rsidP="00D30D54">
      <w:r>
        <w:object w:dxaOrig="10532" w:dyaOrig="7833">
          <v:shape id="_x0000_i1028" type="#_x0000_t75" style="width:470pt;height:377.85pt" o:ole="">
            <v:imagedata r:id="rId14" o:title=""/>
          </v:shape>
          <o:OLEObject Type="Embed" ProgID="Excel.Sheet.12" ShapeID="_x0000_i1028" DrawAspect="Content" ObjectID="_1540206803" r:id="rId15"/>
        </w:object>
      </w:r>
    </w:p>
    <w:p w:rsidR="00D30D54" w:rsidRPr="00301E10" w:rsidRDefault="00D30D54" w:rsidP="00860CA8">
      <w:pPr>
        <w:tabs>
          <w:tab w:val="left" w:pos="438"/>
        </w:tabs>
        <w:snapToGrid w:val="0"/>
        <w:spacing w:line="240" w:lineRule="auto"/>
        <w:ind w:rightChars="-1" w:right="-2"/>
        <w:rPr>
          <w:rFonts w:hAnsi="ＭＳ 明朝"/>
          <w:szCs w:val="24"/>
        </w:rPr>
      </w:pPr>
    </w:p>
    <w:p w:rsidR="00D30D54" w:rsidRDefault="00D30D54" w:rsidP="00D30D54">
      <w:pPr>
        <w:tabs>
          <w:tab w:val="left" w:pos="438"/>
        </w:tabs>
        <w:snapToGrid w:val="0"/>
        <w:spacing w:line="276" w:lineRule="auto"/>
        <w:ind w:leftChars="200" w:left="482" w:rightChars="-1" w:right="-2" w:firstLineChars="100" w:firstLine="241"/>
        <w:jc w:val="distribute"/>
        <w:rPr>
          <w:rFonts w:hAnsi="ＭＳ 明朝"/>
          <w:szCs w:val="24"/>
        </w:rPr>
      </w:pPr>
    </w:p>
    <w:p w:rsidR="00D30D54" w:rsidRDefault="00D30D54" w:rsidP="00D30D54">
      <w:pPr>
        <w:tabs>
          <w:tab w:val="left" w:pos="438"/>
        </w:tabs>
        <w:snapToGrid w:val="0"/>
        <w:spacing w:line="276" w:lineRule="auto"/>
        <w:ind w:leftChars="200" w:left="482" w:rightChars="-1" w:right="-2" w:firstLineChars="100" w:firstLine="241"/>
        <w:jc w:val="distribute"/>
        <w:rPr>
          <w:rFonts w:hAnsi="ＭＳ 明朝"/>
          <w:szCs w:val="24"/>
        </w:rPr>
      </w:pPr>
      <w:r w:rsidRPr="00B43E96">
        <w:rPr>
          <w:rFonts w:hAnsi="ＭＳ 明朝" w:hint="eastAsia"/>
          <w:szCs w:val="24"/>
        </w:rPr>
        <w:t>このうち</w:t>
      </w:r>
      <w:r>
        <w:rPr>
          <w:rFonts w:hAnsi="ＭＳ 明朝" w:hint="eastAsia"/>
          <w:szCs w:val="24"/>
        </w:rPr>
        <w:t>500</w:t>
      </w:r>
      <w:r w:rsidRPr="00B43E96">
        <w:rPr>
          <w:rFonts w:hAnsi="ＭＳ 明朝" w:hint="eastAsia"/>
          <w:szCs w:val="24"/>
        </w:rPr>
        <w:t>,000千円を財政調整基金</w:t>
      </w:r>
      <w:r>
        <w:rPr>
          <w:rFonts w:hAnsi="ＭＳ 明朝" w:hint="eastAsia"/>
          <w:szCs w:val="24"/>
        </w:rPr>
        <w:t>と減債基金</w:t>
      </w:r>
      <w:r w:rsidRPr="00B43E96">
        <w:rPr>
          <w:rFonts w:hAnsi="ＭＳ 明朝" w:hint="eastAsia"/>
          <w:szCs w:val="24"/>
        </w:rPr>
        <w:t>へ積み立て、残る</w:t>
      </w:r>
      <w:r>
        <w:rPr>
          <w:rFonts w:hAnsi="ＭＳ 明朝" w:hint="eastAsia"/>
          <w:szCs w:val="24"/>
        </w:rPr>
        <w:t>481,641</w:t>
      </w:r>
      <w:r w:rsidRPr="00B43E96">
        <w:rPr>
          <w:rFonts w:hAnsi="ＭＳ 明朝" w:hint="eastAsia"/>
          <w:szCs w:val="24"/>
        </w:rPr>
        <w:t>千円は</w:t>
      </w:r>
      <w:r>
        <w:rPr>
          <w:rFonts w:hAnsi="ＭＳ 明朝" w:hint="eastAsia"/>
          <w:szCs w:val="24"/>
        </w:rPr>
        <w:t xml:space="preserve">　</w:t>
      </w:r>
    </w:p>
    <w:p w:rsidR="00D30D54" w:rsidRPr="00F6438C" w:rsidRDefault="00D30D54" w:rsidP="00D30D54">
      <w:pPr>
        <w:tabs>
          <w:tab w:val="left" w:pos="438"/>
        </w:tabs>
        <w:snapToGrid w:val="0"/>
        <w:spacing w:line="276" w:lineRule="auto"/>
        <w:ind w:rightChars="-1" w:right="-2" w:firstLineChars="200" w:firstLine="482"/>
        <w:rPr>
          <w:rFonts w:hAnsi="ＭＳ 明朝"/>
          <w:spacing w:val="20"/>
          <w:szCs w:val="24"/>
        </w:rPr>
      </w:pPr>
      <w:r w:rsidRPr="00F6438C">
        <w:rPr>
          <w:rFonts w:hAnsi="ＭＳ 明朝" w:hint="eastAsia"/>
          <w:szCs w:val="24"/>
        </w:rPr>
        <w:t>翌年度へ繰り越されている。</w:t>
      </w:r>
    </w:p>
    <w:p w:rsidR="00D30D54" w:rsidRPr="00F6438C" w:rsidRDefault="00D30D54" w:rsidP="00D30D54">
      <w:pPr>
        <w:tabs>
          <w:tab w:val="left" w:pos="438"/>
        </w:tabs>
        <w:snapToGrid w:val="0"/>
        <w:spacing w:line="276" w:lineRule="auto"/>
        <w:ind w:leftChars="200" w:left="482" w:rightChars="-1" w:right="-2" w:firstLineChars="100" w:firstLine="241"/>
        <w:rPr>
          <w:rFonts w:hAnsi="ＭＳ 明朝"/>
          <w:spacing w:val="20"/>
          <w:szCs w:val="24"/>
        </w:rPr>
      </w:pPr>
      <w:r w:rsidRPr="00F6438C">
        <w:rPr>
          <w:rFonts w:hAnsi="ＭＳ 明朝" w:hint="eastAsia"/>
          <w:szCs w:val="24"/>
        </w:rPr>
        <w:t>特別会計６会計の形式収支は</w:t>
      </w:r>
      <w:r>
        <w:rPr>
          <w:rFonts w:hAnsi="ＭＳ 明朝" w:hint="eastAsia"/>
          <w:szCs w:val="24"/>
        </w:rPr>
        <w:t>473</w:t>
      </w:r>
      <w:r w:rsidRPr="00F6438C">
        <w:rPr>
          <w:rFonts w:hAnsi="ＭＳ 明朝" w:hint="eastAsia"/>
          <w:szCs w:val="24"/>
        </w:rPr>
        <w:t>,</w:t>
      </w:r>
      <w:r>
        <w:rPr>
          <w:rFonts w:hAnsi="ＭＳ 明朝" w:hint="eastAsia"/>
          <w:szCs w:val="24"/>
        </w:rPr>
        <w:t>351</w:t>
      </w:r>
      <w:r w:rsidRPr="00F6438C">
        <w:rPr>
          <w:rFonts w:hAnsi="ＭＳ 明朝" w:hint="eastAsia"/>
          <w:szCs w:val="24"/>
        </w:rPr>
        <w:t>千円で、翌年度へ繰り越すべき財源がないため、</w:t>
      </w:r>
      <w:r w:rsidRPr="00F6438C">
        <w:rPr>
          <w:rFonts w:hAnsi="ＭＳ 明朝" w:hint="eastAsia"/>
          <w:spacing w:val="20"/>
          <w:szCs w:val="24"/>
        </w:rPr>
        <w:t>実質収支は同額となっている。</w:t>
      </w:r>
    </w:p>
    <w:p w:rsidR="00D30D54" w:rsidRPr="00F6438C" w:rsidRDefault="00D30D54" w:rsidP="00D30D54">
      <w:pPr>
        <w:tabs>
          <w:tab w:val="left" w:pos="438"/>
        </w:tabs>
        <w:snapToGrid w:val="0"/>
        <w:spacing w:line="276" w:lineRule="auto"/>
        <w:ind w:leftChars="200" w:left="482" w:rightChars="-1" w:right="-2" w:firstLineChars="100" w:firstLine="281"/>
        <w:jc w:val="distribute"/>
        <w:rPr>
          <w:rFonts w:hAnsi="ＭＳ 明朝"/>
          <w:szCs w:val="24"/>
        </w:rPr>
      </w:pPr>
      <w:r w:rsidRPr="00F6438C">
        <w:rPr>
          <w:rFonts w:hAnsi="ＭＳ 明朝" w:hint="eastAsia"/>
          <w:spacing w:val="20"/>
          <w:szCs w:val="24"/>
        </w:rPr>
        <w:t>各特別会計の実質収支の内訳は、国民健康保険事業会計で</w:t>
      </w:r>
      <w:r>
        <w:rPr>
          <w:rFonts w:hAnsi="ＭＳ 明朝" w:hint="eastAsia"/>
          <w:spacing w:val="20"/>
          <w:szCs w:val="24"/>
        </w:rPr>
        <w:t>306</w:t>
      </w:r>
      <w:r w:rsidRPr="00F6438C">
        <w:rPr>
          <w:rFonts w:hAnsi="ＭＳ 明朝" w:hint="eastAsia"/>
          <w:spacing w:val="20"/>
          <w:szCs w:val="24"/>
        </w:rPr>
        <w:t>,</w:t>
      </w:r>
      <w:r>
        <w:rPr>
          <w:rFonts w:hAnsi="ＭＳ 明朝" w:hint="eastAsia"/>
          <w:spacing w:val="20"/>
          <w:szCs w:val="24"/>
        </w:rPr>
        <w:t>517</w:t>
      </w:r>
      <w:r w:rsidRPr="00F6438C">
        <w:rPr>
          <w:rFonts w:hAnsi="ＭＳ 明朝" w:hint="eastAsia"/>
          <w:spacing w:val="20"/>
          <w:szCs w:val="24"/>
        </w:rPr>
        <w:t>千円、介護保険事業会計で</w:t>
      </w:r>
      <w:r>
        <w:rPr>
          <w:rFonts w:hAnsi="ＭＳ 明朝" w:hint="eastAsia"/>
          <w:spacing w:val="20"/>
          <w:szCs w:val="24"/>
        </w:rPr>
        <w:t>164</w:t>
      </w:r>
      <w:r w:rsidRPr="00F6438C">
        <w:rPr>
          <w:rFonts w:hAnsi="ＭＳ 明朝" w:hint="eastAsia"/>
          <w:spacing w:val="20"/>
          <w:szCs w:val="24"/>
        </w:rPr>
        <w:t>,</w:t>
      </w:r>
      <w:r>
        <w:rPr>
          <w:rFonts w:hAnsi="ＭＳ 明朝" w:hint="eastAsia"/>
          <w:spacing w:val="20"/>
          <w:szCs w:val="24"/>
        </w:rPr>
        <w:t>164</w:t>
      </w:r>
      <w:r w:rsidRPr="00F6438C">
        <w:rPr>
          <w:rFonts w:hAnsi="ＭＳ 明朝" w:hint="eastAsia"/>
          <w:spacing w:val="20"/>
          <w:szCs w:val="24"/>
        </w:rPr>
        <w:t>千円、後期高齢者医療事業</w:t>
      </w:r>
      <w:r w:rsidRPr="00F6438C">
        <w:rPr>
          <w:rFonts w:hAnsi="ＭＳ 明朝" w:hint="eastAsia"/>
          <w:szCs w:val="24"/>
        </w:rPr>
        <w:t>会計で</w:t>
      </w:r>
      <w:r>
        <w:rPr>
          <w:rFonts w:hAnsi="ＭＳ 明朝" w:hint="eastAsia"/>
          <w:szCs w:val="24"/>
        </w:rPr>
        <w:t>2</w:t>
      </w:r>
      <w:r w:rsidRPr="00F6438C">
        <w:rPr>
          <w:rFonts w:hAnsi="ＭＳ 明朝" w:hint="eastAsia"/>
          <w:szCs w:val="24"/>
        </w:rPr>
        <w:t>,</w:t>
      </w:r>
      <w:r>
        <w:rPr>
          <w:rFonts w:hAnsi="ＭＳ 明朝" w:hint="eastAsia"/>
          <w:szCs w:val="24"/>
        </w:rPr>
        <w:t>670</w:t>
      </w:r>
      <w:r w:rsidRPr="00F6438C">
        <w:rPr>
          <w:rFonts w:hAnsi="ＭＳ 明朝" w:hint="eastAsia"/>
          <w:szCs w:val="24"/>
        </w:rPr>
        <w:t>千円と</w:t>
      </w:r>
    </w:p>
    <w:p w:rsidR="00D30D54" w:rsidRPr="00F6438C" w:rsidRDefault="00D30D54" w:rsidP="00D30D54">
      <w:pPr>
        <w:tabs>
          <w:tab w:val="left" w:pos="438"/>
        </w:tabs>
        <w:snapToGrid w:val="0"/>
        <w:spacing w:line="276" w:lineRule="auto"/>
        <w:ind w:leftChars="200" w:left="482" w:rightChars="-1" w:right="-2"/>
        <w:jc w:val="left"/>
        <w:rPr>
          <w:rFonts w:hAnsi="ＭＳ 明朝"/>
          <w:snapToGrid w:val="0"/>
          <w:szCs w:val="24"/>
        </w:rPr>
      </w:pPr>
      <w:r w:rsidRPr="00F6438C">
        <w:rPr>
          <w:rFonts w:hAnsi="ＭＳ 明朝" w:hint="eastAsia"/>
          <w:szCs w:val="24"/>
        </w:rPr>
        <w:t>なり、それぞれ全額翌年度へ繰り越されている。また</w:t>
      </w:r>
      <w:r w:rsidRPr="00F6438C">
        <w:rPr>
          <w:rFonts w:hAnsi="ＭＳ 明朝" w:hint="eastAsia"/>
          <w:snapToGrid w:val="0"/>
          <w:szCs w:val="24"/>
        </w:rPr>
        <w:t>、荻布奨学金事業会計、駐車場事業会計及び工業団地造成事業会計の３会計は収支同額となっている。</w:t>
      </w:r>
    </w:p>
    <w:p w:rsidR="00D30D54" w:rsidRPr="009D07DA" w:rsidRDefault="00D30D54" w:rsidP="00D30D54">
      <w:pPr>
        <w:kinsoku w:val="0"/>
        <w:overflowPunct w:val="0"/>
        <w:snapToGrid w:val="0"/>
        <w:spacing w:line="276" w:lineRule="auto"/>
        <w:ind w:leftChars="300" w:left="723"/>
        <w:rPr>
          <w:rFonts w:asciiTheme="minorEastAsia" w:eastAsiaTheme="minorEastAsia" w:hAnsiTheme="minorEastAsia"/>
          <w:sz w:val="20"/>
        </w:rPr>
      </w:pPr>
    </w:p>
    <w:p w:rsidR="00D30D54" w:rsidRPr="009D07DA" w:rsidRDefault="00D30D54" w:rsidP="00D30D54">
      <w:pPr>
        <w:spacing w:line="276" w:lineRule="auto"/>
        <w:rPr>
          <w:rFonts w:asciiTheme="minorEastAsia" w:eastAsiaTheme="minorEastAsia" w:hAnsiTheme="minorEastAsia"/>
          <w:sz w:val="18"/>
          <w:szCs w:val="18"/>
        </w:rPr>
      </w:pPr>
    </w:p>
    <w:p w:rsidR="00D30D54" w:rsidRPr="009D07DA" w:rsidRDefault="00D30D54" w:rsidP="00D30D54">
      <w:pPr>
        <w:spacing w:line="276" w:lineRule="auto"/>
        <w:rPr>
          <w:rFonts w:asciiTheme="minorEastAsia" w:eastAsiaTheme="minorEastAsia" w:hAnsiTheme="minorEastAsia"/>
          <w:sz w:val="18"/>
          <w:szCs w:val="18"/>
        </w:rPr>
      </w:pPr>
    </w:p>
    <w:p w:rsidR="00D30D54" w:rsidRPr="009D07DA" w:rsidRDefault="00D30D54" w:rsidP="00D30D54">
      <w:pPr>
        <w:spacing w:line="240" w:lineRule="auto"/>
        <w:rPr>
          <w:rFonts w:ascii="ＭＳ ゴシック" w:eastAsia="ＭＳ ゴシック" w:hAnsi="ＭＳ ゴシック"/>
          <w:sz w:val="18"/>
          <w:szCs w:val="18"/>
        </w:rPr>
      </w:pPr>
    </w:p>
    <w:p w:rsidR="00D30D54" w:rsidRPr="00F6438C" w:rsidRDefault="00D30D54" w:rsidP="00D30D54">
      <w:pPr>
        <w:spacing w:line="240" w:lineRule="auto"/>
        <w:rPr>
          <w:rFonts w:ascii="ＭＳ ゴシック" w:eastAsia="ＭＳ ゴシック" w:hAnsi="ＭＳ ゴシック"/>
          <w:sz w:val="32"/>
          <w:szCs w:val="32"/>
        </w:rPr>
      </w:pPr>
      <w:r w:rsidRPr="00F6438C">
        <w:rPr>
          <w:rFonts w:ascii="ＭＳ ゴシック" w:eastAsia="ＭＳ ゴシック" w:hAnsi="ＭＳ ゴシック" w:hint="eastAsia"/>
          <w:sz w:val="32"/>
          <w:szCs w:val="32"/>
        </w:rPr>
        <w:t>収　支　状　況</w:t>
      </w:r>
    </w:p>
    <w:p w:rsidR="00D30D54" w:rsidRPr="00F6438C" w:rsidRDefault="00D30D54" w:rsidP="00D30D54">
      <w:pPr>
        <w:spacing w:line="240" w:lineRule="auto"/>
        <w:ind w:firstLineChars="3300" w:firstLine="7951"/>
        <w:rPr>
          <w:szCs w:val="24"/>
        </w:rPr>
      </w:pPr>
      <w:r w:rsidRPr="00F6438C">
        <w:rPr>
          <w:rFonts w:hint="eastAsia"/>
          <w:szCs w:val="24"/>
        </w:rPr>
        <w:t>（単位：千円）</w:t>
      </w:r>
    </w:p>
    <w:bookmarkStart w:id="4" w:name="_MON_1438494339"/>
    <w:bookmarkEnd w:id="4"/>
    <w:p w:rsidR="00D30D54" w:rsidRPr="00860CA8" w:rsidRDefault="00D30D54" w:rsidP="00C6011D">
      <w:pPr>
        <w:spacing w:line="240" w:lineRule="auto"/>
      </w:pPr>
      <w:r>
        <w:object w:dxaOrig="10037" w:dyaOrig="7833">
          <v:shape id="_x0000_i1029" type="#_x0000_t75" style="width:479.8pt;height:377.85pt" o:ole="">
            <v:imagedata r:id="rId16" o:title=""/>
          </v:shape>
          <o:OLEObject Type="Embed" ProgID="Excel.Sheet.12" ShapeID="_x0000_i1029" DrawAspect="Content" ObjectID="_1540206804" r:id="rId17"/>
        </w:object>
      </w:r>
    </w:p>
    <w:p w:rsidR="00AC1349" w:rsidRDefault="00AC1349" w:rsidP="00D30D54">
      <w:pPr>
        <w:kinsoku w:val="0"/>
        <w:overflowPunct w:val="0"/>
        <w:snapToGrid w:val="0"/>
        <w:spacing w:line="240" w:lineRule="auto"/>
        <w:ind w:firstLineChars="100" w:firstLine="241"/>
        <w:rPr>
          <w:rFonts w:ascii="ＭＳ ゴシック" w:eastAsia="ＭＳ ゴシック" w:hAnsi="ＭＳ ゴシック"/>
          <w:szCs w:val="24"/>
        </w:rPr>
      </w:pPr>
    </w:p>
    <w:p w:rsidR="00AC1349" w:rsidRDefault="00AC1349" w:rsidP="00D30D54">
      <w:pPr>
        <w:kinsoku w:val="0"/>
        <w:overflowPunct w:val="0"/>
        <w:snapToGrid w:val="0"/>
        <w:spacing w:line="240" w:lineRule="auto"/>
        <w:ind w:firstLineChars="100" w:firstLine="241"/>
        <w:rPr>
          <w:rFonts w:ascii="ＭＳ ゴシック" w:eastAsia="ＭＳ ゴシック" w:hAnsi="ＭＳ ゴシック"/>
          <w:szCs w:val="24"/>
        </w:rPr>
      </w:pPr>
    </w:p>
    <w:p w:rsidR="00D30D54" w:rsidRPr="005E45FD" w:rsidRDefault="00D30D54" w:rsidP="00D30D54">
      <w:pPr>
        <w:kinsoku w:val="0"/>
        <w:overflowPunct w:val="0"/>
        <w:snapToGrid w:val="0"/>
        <w:spacing w:line="240" w:lineRule="auto"/>
        <w:ind w:firstLineChars="100" w:firstLine="241"/>
        <w:rPr>
          <w:rFonts w:ascii="ＭＳ ゴシック" w:eastAsia="ＭＳ ゴシック" w:hAnsi="ＭＳ ゴシック"/>
          <w:szCs w:val="24"/>
        </w:rPr>
      </w:pPr>
      <w:r w:rsidRPr="005E45FD">
        <w:rPr>
          <w:rFonts w:ascii="ＭＳ ゴシック" w:eastAsia="ＭＳ ゴシック" w:hAnsi="ＭＳ ゴシック" w:hint="eastAsia"/>
          <w:szCs w:val="24"/>
        </w:rPr>
        <w:lastRenderedPageBreak/>
        <w:t>３　財政状況</w:t>
      </w:r>
    </w:p>
    <w:p w:rsidR="00D30D54" w:rsidRPr="005E45FD" w:rsidRDefault="00D30D54" w:rsidP="00D30D54">
      <w:pPr>
        <w:kinsoku w:val="0"/>
        <w:overflowPunct w:val="0"/>
        <w:snapToGrid w:val="0"/>
        <w:spacing w:line="240" w:lineRule="auto"/>
        <w:ind w:leftChars="200" w:left="482" w:firstLineChars="100" w:firstLine="241"/>
        <w:rPr>
          <w:rFonts w:hAnsi="ＭＳ 明朝"/>
          <w:szCs w:val="24"/>
        </w:rPr>
      </w:pPr>
      <w:r w:rsidRPr="005E45FD">
        <w:rPr>
          <w:rFonts w:hAnsi="ＭＳ 明朝" w:hint="eastAsia"/>
          <w:szCs w:val="24"/>
        </w:rPr>
        <w:t>普通会計〔一般会計(介護サービス事業及び交通災害共済事業を除く。)・荻布奨学金事業会計〕における財政運営が適切に行われているか、弾力性があるか､また健全性が確保されているかをみる指数及び比率は､次のとおりである｡</w:t>
      </w:r>
    </w:p>
    <w:p w:rsidR="00D30D54" w:rsidRPr="006C07E9" w:rsidRDefault="00D30D54" w:rsidP="00D30D54">
      <w:pPr>
        <w:kinsoku w:val="0"/>
        <w:overflowPunct w:val="0"/>
        <w:snapToGrid w:val="0"/>
        <w:spacing w:line="240" w:lineRule="auto"/>
        <w:ind w:leftChars="200" w:left="482" w:firstLineChars="100" w:firstLine="241"/>
        <w:rPr>
          <w:rFonts w:hAnsi="ＭＳ 明朝"/>
          <w:w w:val="99"/>
          <w:sz w:val="20"/>
        </w:rPr>
      </w:pPr>
      <w:r w:rsidRPr="005E45FD">
        <w:rPr>
          <w:rFonts w:hAnsi="ＭＳ 明朝" w:hint="eastAsia"/>
          <w:szCs w:val="24"/>
        </w:rPr>
        <w:t>なお、</w:t>
      </w:r>
      <w:r>
        <w:rPr>
          <w:rFonts w:hAnsi="ＭＳ 明朝" w:hint="eastAsia"/>
          <w:szCs w:val="24"/>
        </w:rPr>
        <w:t>26</w:t>
      </w:r>
      <w:r w:rsidRPr="005E45FD">
        <w:rPr>
          <w:rFonts w:hAnsi="ＭＳ 明朝" w:hint="eastAsia"/>
          <w:szCs w:val="24"/>
        </w:rPr>
        <w:t>年度類似団体の数値は市町村類型Ⅳ－１</w:t>
      </w:r>
      <w:r>
        <w:rPr>
          <w:rFonts w:hAnsi="ＭＳ 明朝" w:hint="eastAsia"/>
          <w:szCs w:val="24"/>
        </w:rPr>
        <w:t>(</w:t>
      </w:r>
      <w:r w:rsidRPr="005E45FD">
        <w:rPr>
          <w:rFonts w:hAnsi="ＭＳ 明朝" w:hint="eastAsia"/>
          <w:szCs w:val="24"/>
        </w:rPr>
        <w:t>人口15万人以上、第二次・第三</w:t>
      </w:r>
      <w:r w:rsidRPr="006C07E9">
        <w:rPr>
          <w:rFonts w:hAnsi="ＭＳ 明朝" w:hint="eastAsia"/>
          <w:w w:val="99"/>
          <w:szCs w:val="24"/>
        </w:rPr>
        <w:t>次産業の比率が95％未満、かつ第三次産業が55％以上)の地方公共団体の平均値である</w:t>
      </w:r>
      <w:r w:rsidRPr="006C07E9">
        <w:rPr>
          <w:rFonts w:hAnsi="ＭＳ 明朝" w:hint="eastAsia"/>
          <w:w w:val="99"/>
          <w:sz w:val="20"/>
        </w:rPr>
        <w:t>。</w:t>
      </w:r>
    </w:p>
    <w:p w:rsidR="00D30D54" w:rsidRPr="005E45FD" w:rsidRDefault="00D30D54" w:rsidP="00D30D54">
      <w:pPr>
        <w:kinsoku w:val="0"/>
        <w:overflowPunct w:val="0"/>
        <w:snapToGrid w:val="0"/>
        <w:spacing w:line="240" w:lineRule="auto"/>
        <w:ind w:leftChars="300" w:left="723" w:firstLineChars="100" w:firstLine="201"/>
        <w:rPr>
          <w:rFonts w:hAnsi="ＭＳ 明朝"/>
          <w:sz w:val="20"/>
        </w:rPr>
      </w:pPr>
    </w:p>
    <w:p w:rsidR="00D30D54" w:rsidRPr="005E45FD" w:rsidRDefault="00D30D54" w:rsidP="00D30D54">
      <w:pPr>
        <w:kinsoku w:val="0"/>
        <w:overflowPunct w:val="0"/>
        <w:snapToGrid w:val="0"/>
        <w:spacing w:line="240" w:lineRule="auto"/>
        <w:ind w:left="482" w:hangingChars="200" w:hanging="482"/>
        <w:rPr>
          <w:rFonts w:hAnsi="ＭＳ 明朝"/>
          <w:szCs w:val="24"/>
        </w:rPr>
      </w:pPr>
    </w:p>
    <w:p w:rsidR="00D30D54" w:rsidRPr="009A5630" w:rsidRDefault="00D30D54" w:rsidP="00D30D54">
      <w:pPr>
        <w:pStyle w:val="aa"/>
        <w:numPr>
          <w:ilvl w:val="0"/>
          <w:numId w:val="1"/>
        </w:numPr>
        <w:kinsoku w:val="0"/>
        <w:overflowPunct w:val="0"/>
        <w:snapToGrid w:val="0"/>
        <w:spacing w:line="240" w:lineRule="auto"/>
        <w:ind w:leftChars="0"/>
        <w:rPr>
          <w:rFonts w:ascii="ＭＳ ゴシック" w:eastAsia="ＭＳ ゴシック" w:hAnsi="ＭＳ ゴシック"/>
          <w:spacing w:val="0"/>
          <w:szCs w:val="24"/>
        </w:rPr>
      </w:pPr>
      <w:r>
        <w:rPr>
          <w:rFonts w:ascii="ＭＳ ゴシック" w:eastAsia="ＭＳ ゴシック" w:hAnsi="ＭＳ ゴシック" w:hint="eastAsia"/>
          <w:spacing w:val="0"/>
          <w:szCs w:val="24"/>
        </w:rPr>
        <w:t xml:space="preserve"> </w:t>
      </w:r>
      <w:r w:rsidRPr="009A5630">
        <w:rPr>
          <w:rFonts w:ascii="ＭＳ ゴシック" w:eastAsia="ＭＳ ゴシック" w:hAnsi="ＭＳ ゴシック" w:hint="eastAsia"/>
          <w:spacing w:val="0"/>
          <w:szCs w:val="24"/>
        </w:rPr>
        <w:t>財政力指数</w:t>
      </w:r>
    </w:p>
    <w:p w:rsidR="00D30D54" w:rsidRDefault="00D30D54" w:rsidP="00D30D54">
      <w:pPr>
        <w:tabs>
          <w:tab w:val="left" w:pos="9737"/>
          <w:tab w:val="left" w:pos="9844"/>
        </w:tabs>
        <w:kinsoku w:val="0"/>
        <w:overflowPunct w:val="0"/>
        <w:snapToGrid w:val="0"/>
        <w:spacing w:line="240" w:lineRule="auto"/>
        <w:ind w:leftChars="300" w:left="723" w:firstLineChars="100" w:firstLine="241"/>
        <w:jc w:val="distribute"/>
        <w:rPr>
          <w:rFonts w:hAnsi="ＭＳ 明朝"/>
          <w:szCs w:val="24"/>
        </w:rPr>
      </w:pPr>
      <w:r w:rsidRPr="005E45FD">
        <w:rPr>
          <w:rFonts w:hAnsi="ＭＳ 明朝" w:hint="eastAsia"/>
          <w:szCs w:val="24"/>
        </w:rPr>
        <w:t>財政力指数は、財政</w:t>
      </w:r>
      <w:r>
        <w:rPr>
          <w:rFonts w:hAnsi="ＭＳ 明朝" w:hint="eastAsia"/>
          <w:szCs w:val="24"/>
        </w:rPr>
        <w:t>力の強弱を</w:t>
      </w:r>
      <w:r w:rsidRPr="005E45FD">
        <w:rPr>
          <w:rFonts w:hAnsi="ＭＳ 明朝" w:hint="eastAsia"/>
          <w:szCs w:val="24"/>
        </w:rPr>
        <w:t>示す指数</w:t>
      </w:r>
      <w:r>
        <w:rPr>
          <w:rFonts w:hAnsi="ＭＳ 明朝" w:hint="eastAsia"/>
          <w:szCs w:val="24"/>
        </w:rPr>
        <w:t>とされてお</w:t>
      </w:r>
      <w:r w:rsidRPr="005E45FD">
        <w:rPr>
          <w:rFonts w:hAnsi="ＭＳ 明朝" w:hint="eastAsia"/>
          <w:szCs w:val="24"/>
        </w:rPr>
        <w:t>り、この指数が</w:t>
      </w:r>
      <w:r>
        <w:rPr>
          <w:rFonts w:hAnsi="ＭＳ 明朝" w:hint="eastAsia"/>
          <w:szCs w:val="24"/>
        </w:rPr>
        <w:t>「</w:t>
      </w:r>
      <w:r w:rsidRPr="005E45FD">
        <w:rPr>
          <w:rFonts w:hAnsi="ＭＳ 明朝" w:hint="eastAsia"/>
          <w:szCs w:val="24"/>
        </w:rPr>
        <w:t>１</w:t>
      </w:r>
      <w:r>
        <w:rPr>
          <w:rFonts w:hAnsi="ＭＳ 明朝" w:hint="eastAsia"/>
          <w:szCs w:val="24"/>
        </w:rPr>
        <w:t>」</w:t>
      </w:r>
      <w:r w:rsidRPr="005E45FD">
        <w:rPr>
          <w:rFonts w:hAnsi="ＭＳ 明朝" w:hint="eastAsia"/>
          <w:szCs w:val="24"/>
        </w:rPr>
        <w:t>に近い</w:t>
      </w:r>
    </w:p>
    <w:p w:rsidR="00D30D54" w:rsidRDefault="00D30D54" w:rsidP="00D30D54">
      <w:pPr>
        <w:tabs>
          <w:tab w:val="left" w:pos="9737"/>
          <w:tab w:val="left" w:pos="9844"/>
        </w:tabs>
        <w:kinsoku w:val="0"/>
        <w:overflowPunct w:val="0"/>
        <w:snapToGrid w:val="0"/>
        <w:spacing w:line="240" w:lineRule="auto"/>
        <w:ind w:firstLineChars="300" w:firstLine="723"/>
        <w:rPr>
          <w:rFonts w:hAnsi="ＭＳ 明朝"/>
          <w:szCs w:val="24"/>
        </w:rPr>
      </w:pPr>
      <w:r>
        <w:rPr>
          <w:rFonts w:hAnsi="ＭＳ 明朝" w:hint="eastAsia"/>
          <w:szCs w:val="24"/>
        </w:rPr>
        <w:t>（あるいは「</w:t>
      </w:r>
      <w:r w:rsidRPr="005E45FD">
        <w:rPr>
          <w:rFonts w:hAnsi="ＭＳ 明朝" w:hint="eastAsia"/>
          <w:szCs w:val="24"/>
        </w:rPr>
        <w:t>１</w:t>
      </w:r>
      <w:r>
        <w:rPr>
          <w:rFonts w:hAnsi="ＭＳ 明朝" w:hint="eastAsia"/>
          <w:szCs w:val="24"/>
        </w:rPr>
        <w:t>」を超える）</w:t>
      </w:r>
      <w:r w:rsidRPr="005E45FD">
        <w:rPr>
          <w:rFonts w:hAnsi="ＭＳ 明朝" w:hint="eastAsia"/>
          <w:szCs w:val="24"/>
        </w:rPr>
        <w:t>ほど</w:t>
      </w:r>
      <w:r>
        <w:rPr>
          <w:rFonts w:hAnsi="ＭＳ 明朝" w:hint="eastAsia"/>
          <w:szCs w:val="24"/>
        </w:rPr>
        <w:t>財政</w:t>
      </w:r>
      <w:r w:rsidRPr="005E45FD">
        <w:rPr>
          <w:rFonts w:hAnsi="ＭＳ 明朝" w:hint="eastAsia"/>
          <w:szCs w:val="24"/>
        </w:rPr>
        <w:t>に余裕があることを示すものである。</w:t>
      </w:r>
    </w:p>
    <w:p w:rsidR="00D30D54" w:rsidRPr="005E45FD" w:rsidRDefault="00D30D54" w:rsidP="00D30D54">
      <w:pPr>
        <w:tabs>
          <w:tab w:val="left" w:pos="9737"/>
          <w:tab w:val="left" w:pos="9844"/>
        </w:tabs>
        <w:kinsoku w:val="0"/>
        <w:overflowPunct w:val="0"/>
        <w:snapToGrid w:val="0"/>
        <w:spacing w:line="240" w:lineRule="auto"/>
        <w:ind w:leftChars="300" w:left="723" w:firstLineChars="100" w:firstLine="241"/>
        <w:rPr>
          <w:rFonts w:hAnsi="ＭＳ 明朝"/>
          <w:szCs w:val="24"/>
        </w:rPr>
      </w:pPr>
      <w:r w:rsidRPr="005E45FD">
        <w:rPr>
          <w:rFonts w:hAnsi="ＭＳ 明朝" w:hint="eastAsia"/>
          <w:szCs w:val="24"/>
        </w:rPr>
        <w:t>当年度は0.7</w:t>
      </w:r>
      <w:r>
        <w:rPr>
          <w:rFonts w:hAnsi="ＭＳ 明朝" w:hint="eastAsia"/>
          <w:szCs w:val="24"/>
        </w:rPr>
        <w:t>45</w:t>
      </w:r>
      <w:r w:rsidRPr="005E45FD">
        <w:rPr>
          <w:rFonts w:hAnsi="ＭＳ 明朝" w:hint="eastAsia"/>
          <w:szCs w:val="24"/>
        </w:rPr>
        <w:t>で、前年度と比較すると0.0</w:t>
      </w:r>
      <w:r>
        <w:rPr>
          <w:rFonts w:hAnsi="ＭＳ 明朝" w:hint="eastAsia"/>
          <w:szCs w:val="24"/>
        </w:rPr>
        <w:t>03</w:t>
      </w:r>
      <w:r w:rsidRPr="005E45FD">
        <w:rPr>
          <w:rFonts w:hAnsi="ＭＳ 明朝" w:hint="eastAsia"/>
          <w:szCs w:val="24"/>
        </w:rPr>
        <w:t>ポイント</w:t>
      </w:r>
      <w:r>
        <w:rPr>
          <w:rFonts w:hAnsi="ＭＳ 明朝" w:hint="eastAsia"/>
          <w:szCs w:val="24"/>
        </w:rPr>
        <w:t>上昇</w:t>
      </w:r>
      <w:r w:rsidRPr="005E45FD">
        <w:rPr>
          <w:rFonts w:hAnsi="ＭＳ 明朝" w:hint="eastAsia"/>
          <w:szCs w:val="24"/>
        </w:rPr>
        <w:t>している。</w:t>
      </w:r>
    </w:p>
    <w:p w:rsidR="00D30D54" w:rsidRPr="005E45FD" w:rsidRDefault="00D30D54" w:rsidP="00D30D54">
      <w:pPr>
        <w:spacing w:line="240" w:lineRule="auto"/>
        <w:rPr>
          <w:rFonts w:hAnsi="ＭＳ 明朝"/>
          <w:szCs w:val="24"/>
        </w:rPr>
      </w:pPr>
    </w:p>
    <w:p w:rsidR="00D30D54" w:rsidRDefault="00D30D54" w:rsidP="00D30D54">
      <w:pPr>
        <w:spacing w:line="240" w:lineRule="auto"/>
        <w:ind w:firstLineChars="3400" w:firstLine="8192"/>
        <w:rPr>
          <w:rFonts w:hAnsi="ＭＳ 明朝"/>
          <w:szCs w:val="24"/>
        </w:rPr>
      </w:pPr>
      <w:r>
        <w:rPr>
          <w:rFonts w:hAnsi="ＭＳ 明朝" w:hint="eastAsia"/>
          <w:szCs w:val="24"/>
        </w:rPr>
        <w:t>（単位：千円）</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1701"/>
        <w:gridCol w:w="1701"/>
        <w:gridCol w:w="1664"/>
        <w:gridCol w:w="1968"/>
      </w:tblGrid>
      <w:tr w:rsidR="00D30D54" w:rsidRPr="00CA0063" w:rsidTr="00D30D54">
        <w:trPr>
          <w:trHeight w:val="573"/>
        </w:trPr>
        <w:tc>
          <w:tcPr>
            <w:tcW w:w="2127" w:type="dxa"/>
            <w:vAlign w:val="center"/>
          </w:tcPr>
          <w:p w:rsidR="00D30D54" w:rsidRPr="00CA0063" w:rsidRDefault="00D30D54" w:rsidP="00D30D54">
            <w:pPr>
              <w:spacing w:line="240" w:lineRule="auto"/>
              <w:jc w:val="center"/>
              <w:rPr>
                <w:rFonts w:hAnsi="ＭＳ 明朝"/>
                <w:szCs w:val="24"/>
              </w:rPr>
            </w:pPr>
            <w:r w:rsidRPr="00CA0063">
              <w:rPr>
                <w:rFonts w:hAnsi="ＭＳ 明朝" w:hint="eastAsia"/>
                <w:szCs w:val="24"/>
              </w:rPr>
              <w:t>区　　　分</w:t>
            </w:r>
          </w:p>
        </w:tc>
        <w:tc>
          <w:tcPr>
            <w:tcW w:w="1701"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27</w:t>
            </w:r>
            <w:r w:rsidRPr="00CA0063">
              <w:rPr>
                <w:rFonts w:hAnsi="ＭＳ 明朝" w:hint="eastAsia"/>
                <w:szCs w:val="24"/>
              </w:rPr>
              <w:t>年度</w:t>
            </w:r>
          </w:p>
        </w:tc>
        <w:tc>
          <w:tcPr>
            <w:tcW w:w="1701"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26</w:t>
            </w:r>
            <w:r w:rsidRPr="00CA0063">
              <w:rPr>
                <w:rFonts w:hAnsi="ＭＳ 明朝" w:hint="eastAsia"/>
                <w:szCs w:val="24"/>
              </w:rPr>
              <w:t>年度</w:t>
            </w:r>
          </w:p>
        </w:tc>
        <w:tc>
          <w:tcPr>
            <w:tcW w:w="1664"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25</w:t>
            </w:r>
            <w:r w:rsidRPr="00CA0063">
              <w:rPr>
                <w:rFonts w:hAnsi="ＭＳ 明朝" w:hint="eastAsia"/>
                <w:szCs w:val="24"/>
              </w:rPr>
              <w:t>年度</w:t>
            </w:r>
          </w:p>
        </w:tc>
        <w:tc>
          <w:tcPr>
            <w:tcW w:w="1968"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26</w:t>
            </w:r>
            <w:r w:rsidRPr="00CA0063">
              <w:rPr>
                <w:rFonts w:hAnsi="ＭＳ 明朝" w:hint="eastAsia"/>
                <w:szCs w:val="24"/>
              </w:rPr>
              <w:t>年度類似団体</w:t>
            </w:r>
          </w:p>
        </w:tc>
      </w:tr>
      <w:tr w:rsidR="00D30D54" w:rsidRPr="00CA0063" w:rsidTr="00D30D54">
        <w:trPr>
          <w:trHeight w:val="553"/>
        </w:trPr>
        <w:tc>
          <w:tcPr>
            <w:tcW w:w="2127" w:type="dxa"/>
            <w:vAlign w:val="center"/>
          </w:tcPr>
          <w:p w:rsidR="00D30D54" w:rsidRPr="00CA0063" w:rsidRDefault="00D30D54" w:rsidP="00D30D54">
            <w:pPr>
              <w:spacing w:line="240" w:lineRule="auto"/>
              <w:rPr>
                <w:rFonts w:hAnsi="ＭＳ 明朝"/>
                <w:szCs w:val="24"/>
              </w:rPr>
            </w:pPr>
            <w:r w:rsidRPr="00CA0063">
              <w:rPr>
                <w:rFonts w:hAnsi="ＭＳ 明朝" w:hint="eastAsia"/>
                <w:szCs w:val="24"/>
              </w:rPr>
              <w:t>基準財政収入額</w:t>
            </w:r>
          </w:p>
        </w:tc>
        <w:tc>
          <w:tcPr>
            <w:tcW w:w="1701"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21,395,054</w:t>
            </w:r>
          </w:p>
        </w:tc>
        <w:tc>
          <w:tcPr>
            <w:tcW w:w="1701"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20,656,196</w:t>
            </w:r>
          </w:p>
        </w:tc>
        <w:tc>
          <w:tcPr>
            <w:tcW w:w="1664"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20,527,638</w:t>
            </w:r>
          </w:p>
        </w:tc>
        <w:tc>
          <w:tcPr>
            <w:tcW w:w="1968"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26,342,458</w:t>
            </w:r>
          </w:p>
        </w:tc>
      </w:tr>
      <w:tr w:rsidR="00D30D54" w:rsidRPr="00CA0063" w:rsidTr="00D30D54">
        <w:trPr>
          <w:trHeight w:val="561"/>
        </w:trPr>
        <w:tc>
          <w:tcPr>
            <w:tcW w:w="2127" w:type="dxa"/>
            <w:vAlign w:val="center"/>
          </w:tcPr>
          <w:p w:rsidR="00D30D54" w:rsidRPr="00CA0063" w:rsidRDefault="00D30D54" w:rsidP="00D30D54">
            <w:pPr>
              <w:spacing w:line="240" w:lineRule="auto"/>
              <w:rPr>
                <w:rFonts w:hAnsi="ＭＳ 明朝"/>
                <w:szCs w:val="24"/>
              </w:rPr>
            </w:pPr>
            <w:r w:rsidRPr="00CA0063">
              <w:rPr>
                <w:rFonts w:hAnsi="ＭＳ 明朝" w:hint="eastAsia"/>
                <w:szCs w:val="24"/>
              </w:rPr>
              <w:t>基準財政需要額</w:t>
            </w:r>
          </w:p>
        </w:tc>
        <w:tc>
          <w:tcPr>
            <w:tcW w:w="1701"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28,845,698</w:t>
            </w:r>
          </w:p>
        </w:tc>
        <w:tc>
          <w:tcPr>
            <w:tcW w:w="1701"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27,712,195</w:t>
            </w:r>
          </w:p>
        </w:tc>
        <w:tc>
          <w:tcPr>
            <w:tcW w:w="1664"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27,466,473</w:t>
            </w:r>
          </w:p>
        </w:tc>
        <w:tc>
          <w:tcPr>
            <w:tcW w:w="1968"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31,505,188</w:t>
            </w:r>
          </w:p>
        </w:tc>
      </w:tr>
      <w:tr w:rsidR="00D30D54" w:rsidRPr="00CA0063" w:rsidTr="00D30D54">
        <w:trPr>
          <w:trHeight w:val="555"/>
        </w:trPr>
        <w:tc>
          <w:tcPr>
            <w:tcW w:w="2127" w:type="dxa"/>
            <w:vAlign w:val="center"/>
          </w:tcPr>
          <w:p w:rsidR="00D30D54" w:rsidRPr="00CA0063" w:rsidRDefault="00D30D54" w:rsidP="00D30D54">
            <w:pPr>
              <w:spacing w:line="240" w:lineRule="auto"/>
              <w:rPr>
                <w:rFonts w:hAnsi="ＭＳ 明朝"/>
                <w:szCs w:val="24"/>
              </w:rPr>
            </w:pPr>
            <w:r w:rsidRPr="00CA0063">
              <w:rPr>
                <w:rFonts w:hAnsi="ＭＳ 明朝" w:hint="eastAsia"/>
                <w:szCs w:val="24"/>
              </w:rPr>
              <w:t>財政力指数</w:t>
            </w:r>
          </w:p>
        </w:tc>
        <w:tc>
          <w:tcPr>
            <w:tcW w:w="1701"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0.745</w:t>
            </w:r>
          </w:p>
        </w:tc>
        <w:tc>
          <w:tcPr>
            <w:tcW w:w="1701"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0.742</w:t>
            </w:r>
          </w:p>
        </w:tc>
        <w:tc>
          <w:tcPr>
            <w:tcW w:w="1664"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0.737</w:t>
            </w:r>
          </w:p>
        </w:tc>
        <w:tc>
          <w:tcPr>
            <w:tcW w:w="1968" w:type="dxa"/>
            <w:vAlign w:val="center"/>
          </w:tcPr>
          <w:p w:rsidR="00D30D54" w:rsidRPr="00CA0063" w:rsidRDefault="00D30D54" w:rsidP="00D30D54">
            <w:pPr>
              <w:spacing w:line="240" w:lineRule="auto"/>
              <w:jc w:val="right"/>
              <w:rPr>
                <w:rFonts w:hAnsi="ＭＳ 明朝"/>
                <w:szCs w:val="24"/>
              </w:rPr>
            </w:pPr>
            <w:r>
              <w:rPr>
                <w:rFonts w:hAnsi="ＭＳ 明朝" w:hint="eastAsia"/>
                <w:szCs w:val="24"/>
              </w:rPr>
              <w:t>0.82</w:t>
            </w:r>
          </w:p>
        </w:tc>
      </w:tr>
    </w:tbl>
    <w:tbl>
      <w:tblPr>
        <w:tblpPr w:leftFromText="142" w:rightFromText="142" w:vertAnchor="text" w:horzAnchor="margin" w:tblpX="750"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984"/>
        <w:gridCol w:w="2126"/>
      </w:tblGrid>
      <w:tr w:rsidR="00D30D54" w:rsidRPr="00CA0063" w:rsidTr="00D30D54">
        <w:tc>
          <w:tcPr>
            <w:tcW w:w="1668" w:type="dxa"/>
            <w:vMerge w:val="restart"/>
            <w:tcBorders>
              <w:top w:val="nil"/>
              <w:left w:val="nil"/>
              <w:right w:val="nil"/>
            </w:tcBorders>
            <w:vAlign w:val="center"/>
          </w:tcPr>
          <w:p w:rsidR="00D30D54" w:rsidRPr="00CA0063" w:rsidRDefault="00D30D54" w:rsidP="00D30D54">
            <w:pPr>
              <w:spacing w:line="240" w:lineRule="auto"/>
              <w:jc w:val="right"/>
              <w:rPr>
                <w:sz w:val="22"/>
                <w:szCs w:val="22"/>
              </w:rPr>
            </w:pPr>
            <w:r w:rsidRPr="00CA0063">
              <w:rPr>
                <w:rFonts w:hint="eastAsia"/>
                <w:sz w:val="22"/>
                <w:szCs w:val="22"/>
              </w:rPr>
              <w:t>財政力指数＝</w:t>
            </w:r>
          </w:p>
        </w:tc>
        <w:tc>
          <w:tcPr>
            <w:tcW w:w="1984" w:type="dxa"/>
            <w:tcBorders>
              <w:top w:val="nil"/>
              <w:left w:val="nil"/>
              <w:right w:val="nil"/>
            </w:tcBorders>
            <w:vAlign w:val="bottom"/>
          </w:tcPr>
          <w:p w:rsidR="00D30D54" w:rsidRPr="00CA0063" w:rsidRDefault="00D30D54" w:rsidP="00D30D54">
            <w:pPr>
              <w:spacing w:line="240" w:lineRule="auto"/>
              <w:jc w:val="center"/>
              <w:rPr>
                <w:sz w:val="22"/>
                <w:szCs w:val="22"/>
              </w:rPr>
            </w:pPr>
            <w:r w:rsidRPr="00CA0063">
              <w:rPr>
                <w:rFonts w:hint="eastAsia"/>
                <w:sz w:val="22"/>
                <w:szCs w:val="22"/>
              </w:rPr>
              <w:t>基準財政収入額</w:t>
            </w:r>
          </w:p>
        </w:tc>
        <w:tc>
          <w:tcPr>
            <w:tcW w:w="2126" w:type="dxa"/>
            <w:vMerge w:val="restart"/>
            <w:tcBorders>
              <w:top w:val="nil"/>
              <w:left w:val="nil"/>
              <w:right w:val="nil"/>
            </w:tcBorders>
            <w:vAlign w:val="center"/>
          </w:tcPr>
          <w:p w:rsidR="00D30D54" w:rsidRPr="00CA0063" w:rsidRDefault="00D30D54" w:rsidP="00D30D54">
            <w:pPr>
              <w:spacing w:line="240" w:lineRule="auto"/>
              <w:rPr>
                <w:sz w:val="22"/>
                <w:szCs w:val="22"/>
              </w:rPr>
            </w:pPr>
            <w:r w:rsidRPr="00CA0063">
              <w:rPr>
                <w:rFonts w:hint="eastAsia"/>
                <w:sz w:val="22"/>
                <w:szCs w:val="22"/>
              </w:rPr>
              <w:t>の３か年の平均値</w:t>
            </w:r>
          </w:p>
        </w:tc>
      </w:tr>
      <w:tr w:rsidR="00D30D54" w:rsidRPr="00CA0063" w:rsidTr="00D30D54">
        <w:tc>
          <w:tcPr>
            <w:tcW w:w="1668" w:type="dxa"/>
            <w:vMerge/>
            <w:tcBorders>
              <w:top w:val="nil"/>
              <w:left w:val="nil"/>
              <w:bottom w:val="nil"/>
              <w:right w:val="nil"/>
            </w:tcBorders>
          </w:tcPr>
          <w:p w:rsidR="00D30D54" w:rsidRPr="00CA0063" w:rsidRDefault="00D30D54" w:rsidP="00D30D54">
            <w:pPr>
              <w:spacing w:line="240" w:lineRule="auto"/>
              <w:rPr>
                <w:sz w:val="22"/>
                <w:szCs w:val="22"/>
              </w:rPr>
            </w:pPr>
          </w:p>
        </w:tc>
        <w:tc>
          <w:tcPr>
            <w:tcW w:w="1984" w:type="dxa"/>
            <w:tcBorders>
              <w:left w:val="nil"/>
              <w:bottom w:val="nil"/>
              <w:right w:val="nil"/>
            </w:tcBorders>
          </w:tcPr>
          <w:p w:rsidR="00D30D54" w:rsidRPr="00CA0063" w:rsidRDefault="00D30D54" w:rsidP="00D30D54">
            <w:pPr>
              <w:spacing w:line="240" w:lineRule="auto"/>
              <w:jc w:val="center"/>
              <w:rPr>
                <w:sz w:val="22"/>
                <w:szCs w:val="22"/>
              </w:rPr>
            </w:pPr>
            <w:r w:rsidRPr="00CA0063">
              <w:rPr>
                <w:rFonts w:hint="eastAsia"/>
                <w:sz w:val="22"/>
                <w:szCs w:val="22"/>
              </w:rPr>
              <w:t>基準財政需要額</w:t>
            </w:r>
          </w:p>
        </w:tc>
        <w:tc>
          <w:tcPr>
            <w:tcW w:w="2126" w:type="dxa"/>
            <w:vMerge/>
            <w:tcBorders>
              <w:left w:val="nil"/>
              <w:bottom w:val="nil"/>
              <w:right w:val="nil"/>
            </w:tcBorders>
          </w:tcPr>
          <w:p w:rsidR="00D30D54" w:rsidRPr="00CA0063" w:rsidRDefault="00D30D54" w:rsidP="00D30D54">
            <w:pPr>
              <w:spacing w:line="240" w:lineRule="auto"/>
              <w:rPr>
                <w:sz w:val="22"/>
                <w:szCs w:val="22"/>
              </w:rPr>
            </w:pPr>
          </w:p>
        </w:tc>
      </w:tr>
    </w:tbl>
    <w:p w:rsidR="00D30D54" w:rsidRPr="005F0CE1" w:rsidRDefault="00D30D54" w:rsidP="00D30D54">
      <w:pPr>
        <w:spacing w:line="240" w:lineRule="auto"/>
        <w:rPr>
          <w:rFonts w:hAnsi="ＭＳ 明朝"/>
          <w:sz w:val="22"/>
          <w:szCs w:val="22"/>
        </w:rPr>
      </w:pPr>
    </w:p>
    <w:p w:rsidR="00D30D54" w:rsidRPr="005F0CE1" w:rsidRDefault="00D30D54" w:rsidP="00D30D54">
      <w:pPr>
        <w:spacing w:line="240" w:lineRule="auto"/>
        <w:rPr>
          <w:rFonts w:hAnsi="ＭＳ 明朝"/>
          <w:sz w:val="22"/>
          <w:szCs w:val="22"/>
        </w:rPr>
      </w:pPr>
    </w:p>
    <w:p w:rsidR="00D30D54" w:rsidRPr="005E45FD" w:rsidRDefault="00D30D54" w:rsidP="00D30D54">
      <w:pPr>
        <w:spacing w:line="240" w:lineRule="auto"/>
        <w:ind w:firstLineChars="3400" w:firstLine="8192"/>
        <w:rPr>
          <w:rFonts w:hAnsi="ＭＳ 明朝"/>
          <w:szCs w:val="24"/>
        </w:rPr>
      </w:pPr>
    </w:p>
    <w:p w:rsidR="00D30D54" w:rsidRPr="005E45FD" w:rsidRDefault="00D30D54" w:rsidP="00D30D54">
      <w:pPr>
        <w:spacing w:line="240" w:lineRule="auto"/>
      </w:pPr>
    </w:p>
    <w:p w:rsidR="00D30D54" w:rsidRPr="005E2D01" w:rsidRDefault="00D30D54" w:rsidP="00D30D54">
      <w:pPr>
        <w:spacing w:line="240" w:lineRule="auto"/>
        <w:rPr>
          <w:rFonts w:hAnsi="ＭＳ 明朝"/>
          <w:szCs w:val="24"/>
        </w:rPr>
      </w:pPr>
    </w:p>
    <w:p w:rsidR="00D30D54" w:rsidRPr="005E2D01" w:rsidRDefault="00D30D54" w:rsidP="00D30D54">
      <w:pPr>
        <w:kinsoku w:val="0"/>
        <w:overflowPunct w:val="0"/>
        <w:snapToGrid w:val="0"/>
        <w:spacing w:line="240" w:lineRule="auto"/>
        <w:ind w:firstLineChars="200" w:firstLine="482"/>
        <w:rPr>
          <w:rFonts w:ascii="ＭＳ ゴシック" w:eastAsia="ＭＳ ゴシック" w:hAnsi="ＭＳ ゴシック"/>
          <w:szCs w:val="24"/>
        </w:rPr>
      </w:pPr>
      <w:r>
        <w:rPr>
          <w:rFonts w:ascii="ＭＳ ゴシック" w:eastAsia="ＭＳ ゴシック" w:hAnsi="ＭＳ ゴシック" w:hint="eastAsia"/>
          <w:szCs w:val="24"/>
        </w:rPr>
        <w:t xml:space="preserve">⑵　</w:t>
      </w:r>
      <w:r w:rsidRPr="005E2D01">
        <w:rPr>
          <w:rFonts w:ascii="ＭＳ ゴシック" w:eastAsia="ＭＳ ゴシック" w:hAnsi="ＭＳ ゴシック" w:hint="eastAsia"/>
          <w:szCs w:val="24"/>
        </w:rPr>
        <w:t>経常一般財源等比率</w:t>
      </w:r>
    </w:p>
    <w:p w:rsidR="00D30D54" w:rsidRDefault="00D30D54" w:rsidP="00D30D54">
      <w:pPr>
        <w:kinsoku w:val="0"/>
        <w:overflowPunct w:val="0"/>
        <w:snapToGrid w:val="0"/>
        <w:spacing w:line="240" w:lineRule="auto"/>
        <w:ind w:leftChars="300" w:left="723" w:firstLineChars="100" w:firstLine="241"/>
        <w:rPr>
          <w:rFonts w:hAnsi="ＭＳ 明朝"/>
          <w:szCs w:val="24"/>
        </w:rPr>
      </w:pPr>
      <w:r w:rsidRPr="005E2D01">
        <w:rPr>
          <w:rFonts w:hAnsi="ＭＳ 明朝" w:hint="eastAsia"/>
          <w:szCs w:val="24"/>
        </w:rPr>
        <w:t>経常一般財源等比率は、</w:t>
      </w:r>
      <w:r>
        <w:rPr>
          <w:rFonts w:hAnsi="ＭＳ 明朝" w:hint="eastAsia"/>
          <w:szCs w:val="24"/>
        </w:rPr>
        <w:t>歳入構造の弾力性を</w:t>
      </w:r>
      <w:r w:rsidRPr="005E2D01">
        <w:rPr>
          <w:rFonts w:hAnsi="ＭＳ 明朝" w:hint="eastAsia"/>
          <w:szCs w:val="24"/>
        </w:rPr>
        <w:t>判断する指標とされ</w:t>
      </w:r>
      <w:r>
        <w:rPr>
          <w:rFonts w:hAnsi="ＭＳ 明朝" w:hint="eastAsia"/>
          <w:szCs w:val="24"/>
        </w:rPr>
        <w:t>ており</w:t>
      </w:r>
      <w:r w:rsidRPr="005E2D01">
        <w:rPr>
          <w:rFonts w:hAnsi="ＭＳ 明朝" w:hint="eastAsia"/>
          <w:szCs w:val="24"/>
        </w:rPr>
        <w:t>、この比率が高いほど</w:t>
      </w:r>
      <w:r>
        <w:rPr>
          <w:rFonts w:hAnsi="ＭＳ 明朝" w:hint="eastAsia"/>
          <w:szCs w:val="24"/>
        </w:rPr>
        <w:t>、経常一般財源に</w:t>
      </w:r>
      <w:r w:rsidRPr="005E2D01">
        <w:rPr>
          <w:rFonts w:hAnsi="ＭＳ 明朝" w:hint="eastAsia"/>
          <w:szCs w:val="24"/>
        </w:rPr>
        <w:t>余裕が</w:t>
      </w:r>
      <w:r>
        <w:rPr>
          <w:rFonts w:hAnsi="ＭＳ 明朝" w:hint="eastAsia"/>
          <w:szCs w:val="24"/>
        </w:rPr>
        <w:t>あり、歳入構造に弾力性が</w:t>
      </w:r>
      <w:r w:rsidRPr="005E2D01">
        <w:rPr>
          <w:rFonts w:hAnsi="ＭＳ 明朝" w:hint="eastAsia"/>
          <w:szCs w:val="24"/>
        </w:rPr>
        <w:t>あることを示すものである。</w:t>
      </w:r>
    </w:p>
    <w:p w:rsidR="00D30D54" w:rsidRPr="005E2D01" w:rsidRDefault="00D30D54" w:rsidP="00D30D54">
      <w:pPr>
        <w:kinsoku w:val="0"/>
        <w:overflowPunct w:val="0"/>
        <w:snapToGrid w:val="0"/>
        <w:spacing w:line="240" w:lineRule="auto"/>
        <w:ind w:leftChars="300" w:left="723" w:firstLineChars="100" w:firstLine="241"/>
        <w:rPr>
          <w:rFonts w:hAnsi="ＭＳ 明朝"/>
          <w:szCs w:val="24"/>
        </w:rPr>
      </w:pPr>
      <w:r w:rsidRPr="005E2D01">
        <w:rPr>
          <w:rFonts w:hAnsi="ＭＳ 明朝" w:hint="eastAsia"/>
          <w:szCs w:val="24"/>
        </w:rPr>
        <w:t>当年度は</w:t>
      </w:r>
      <w:r>
        <w:rPr>
          <w:rFonts w:hAnsi="ＭＳ 明朝" w:hint="eastAsia"/>
          <w:szCs w:val="24"/>
        </w:rPr>
        <w:t>99.1</w:t>
      </w:r>
      <w:r w:rsidRPr="005E2D01">
        <w:rPr>
          <w:rFonts w:hAnsi="ＭＳ 明朝" w:hint="eastAsia"/>
          <w:szCs w:val="24"/>
        </w:rPr>
        <w:t>％で、前年度と比較すると</w:t>
      </w:r>
      <w:r>
        <w:rPr>
          <w:rFonts w:hAnsi="ＭＳ 明朝" w:hint="eastAsia"/>
          <w:szCs w:val="24"/>
        </w:rPr>
        <w:t>2.1</w:t>
      </w:r>
      <w:r w:rsidRPr="005E2D01">
        <w:rPr>
          <w:rFonts w:hAnsi="ＭＳ 明朝" w:hint="eastAsia"/>
          <w:szCs w:val="24"/>
        </w:rPr>
        <w:t>ポイント</w:t>
      </w:r>
      <w:r>
        <w:rPr>
          <w:rFonts w:hAnsi="ＭＳ 明朝" w:hint="eastAsia"/>
          <w:szCs w:val="24"/>
        </w:rPr>
        <w:t>上昇</w:t>
      </w:r>
      <w:r w:rsidRPr="005E2D01">
        <w:rPr>
          <w:rFonts w:hAnsi="ＭＳ 明朝" w:hint="eastAsia"/>
          <w:szCs w:val="24"/>
        </w:rPr>
        <w:t>している。</w:t>
      </w:r>
    </w:p>
    <w:p w:rsidR="00D30D54" w:rsidRPr="002A0AAE" w:rsidRDefault="00D30D54" w:rsidP="00D30D54">
      <w:pPr>
        <w:spacing w:line="240" w:lineRule="auto"/>
        <w:rPr>
          <w:rFonts w:hAnsi="ＭＳ 明朝"/>
          <w:szCs w:val="24"/>
        </w:rPr>
      </w:pPr>
    </w:p>
    <w:p w:rsidR="00D30D54" w:rsidRPr="002A0AAE" w:rsidRDefault="00D30D54" w:rsidP="00D30D54">
      <w:pPr>
        <w:spacing w:line="240" w:lineRule="auto"/>
        <w:ind w:firstLineChars="3500" w:firstLine="8433"/>
        <w:rPr>
          <w:szCs w:val="24"/>
        </w:rPr>
      </w:pPr>
      <w:r>
        <w:rPr>
          <w:rFonts w:hint="eastAsia"/>
          <w:szCs w:val="24"/>
        </w:rPr>
        <w:t>（単位：％）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1559"/>
        <w:gridCol w:w="1559"/>
        <w:gridCol w:w="1523"/>
        <w:gridCol w:w="1968"/>
      </w:tblGrid>
      <w:tr w:rsidR="00D30D54" w:rsidRPr="00CA0063" w:rsidTr="00D30D54">
        <w:trPr>
          <w:trHeight w:val="579"/>
        </w:trPr>
        <w:tc>
          <w:tcPr>
            <w:tcW w:w="2552" w:type="dxa"/>
            <w:vAlign w:val="center"/>
          </w:tcPr>
          <w:p w:rsidR="00D30D54" w:rsidRPr="00CA0063" w:rsidRDefault="00D30D54" w:rsidP="00D30D54">
            <w:pPr>
              <w:spacing w:line="240" w:lineRule="auto"/>
              <w:jc w:val="center"/>
              <w:rPr>
                <w:szCs w:val="24"/>
              </w:rPr>
            </w:pPr>
            <w:r w:rsidRPr="00CA0063">
              <w:rPr>
                <w:rFonts w:hint="eastAsia"/>
                <w:szCs w:val="24"/>
              </w:rPr>
              <w:t>区　　　　分</w:t>
            </w:r>
          </w:p>
        </w:tc>
        <w:tc>
          <w:tcPr>
            <w:tcW w:w="1559" w:type="dxa"/>
            <w:vAlign w:val="center"/>
          </w:tcPr>
          <w:p w:rsidR="00D30D54" w:rsidRPr="00CA0063" w:rsidRDefault="00D30D54" w:rsidP="00D30D54">
            <w:pPr>
              <w:spacing w:line="240" w:lineRule="auto"/>
              <w:jc w:val="center"/>
              <w:rPr>
                <w:szCs w:val="24"/>
              </w:rPr>
            </w:pPr>
            <w:r>
              <w:rPr>
                <w:rFonts w:hint="eastAsia"/>
                <w:szCs w:val="24"/>
              </w:rPr>
              <w:t>27</w:t>
            </w:r>
            <w:r w:rsidRPr="00CA0063">
              <w:rPr>
                <w:rFonts w:hint="eastAsia"/>
                <w:szCs w:val="24"/>
              </w:rPr>
              <w:t>年度</w:t>
            </w:r>
          </w:p>
        </w:tc>
        <w:tc>
          <w:tcPr>
            <w:tcW w:w="1559" w:type="dxa"/>
            <w:vAlign w:val="center"/>
          </w:tcPr>
          <w:p w:rsidR="00D30D54" w:rsidRPr="00CA0063" w:rsidRDefault="00D30D54" w:rsidP="00D30D54">
            <w:pPr>
              <w:spacing w:line="240" w:lineRule="auto"/>
              <w:jc w:val="center"/>
              <w:rPr>
                <w:szCs w:val="24"/>
              </w:rPr>
            </w:pPr>
            <w:r>
              <w:rPr>
                <w:rFonts w:hint="eastAsia"/>
                <w:szCs w:val="24"/>
              </w:rPr>
              <w:t>26</w:t>
            </w:r>
            <w:r w:rsidRPr="00CA0063">
              <w:rPr>
                <w:rFonts w:hint="eastAsia"/>
                <w:szCs w:val="24"/>
              </w:rPr>
              <w:t>年度</w:t>
            </w:r>
          </w:p>
        </w:tc>
        <w:tc>
          <w:tcPr>
            <w:tcW w:w="1523" w:type="dxa"/>
            <w:vAlign w:val="center"/>
          </w:tcPr>
          <w:p w:rsidR="00D30D54" w:rsidRPr="00CA0063" w:rsidRDefault="00D30D54" w:rsidP="00D30D54">
            <w:pPr>
              <w:spacing w:line="240" w:lineRule="auto"/>
              <w:jc w:val="center"/>
              <w:rPr>
                <w:szCs w:val="24"/>
              </w:rPr>
            </w:pPr>
            <w:r>
              <w:rPr>
                <w:rFonts w:hint="eastAsia"/>
                <w:szCs w:val="24"/>
              </w:rPr>
              <w:t>25</w:t>
            </w:r>
            <w:r w:rsidRPr="00CA0063">
              <w:rPr>
                <w:rFonts w:hint="eastAsia"/>
                <w:szCs w:val="24"/>
              </w:rPr>
              <w:t>年度</w:t>
            </w:r>
          </w:p>
        </w:tc>
        <w:tc>
          <w:tcPr>
            <w:tcW w:w="1968" w:type="dxa"/>
            <w:vAlign w:val="center"/>
          </w:tcPr>
          <w:p w:rsidR="00D30D54" w:rsidRPr="00CA0063" w:rsidRDefault="00D30D54" w:rsidP="00D30D54">
            <w:pPr>
              <w:spacing w:line="240" w:lineRule="auto"/>
              <w:jc w:val="center"/>
              <w:rPr>
                <w:szCs w:val="24"/>
              </w:rPr>
            </w:pPr>
            <w:r>
              <w:rPr>
                <w:rFonts w:hint="eastAsia"/>
                <w:szCs w:val="24"/>
              </w:rPr>
              <w:t>26</w:t>
            </w:r>
            <w:r w:rsidRPr="00CA0063">
              <w:rPr>
                <w:rFonts w:hint="eastAsia"/>
                <w:szCs w:val="24"/>
              </w:rPr>
              <w:t>年度類似団体</w:t>
            </w:r>
          </w:p>
        </w:tc>
      </w:tr>
      <w:tr w:rsidR="00D30D54" w:rsidRPr="00CA0063" w:rsidTr="00D30D54">
        <w:trPr>
          <w:trHeight w:val="559"/>
        </w:trPr>
        <w:tc>
          <w:tcPr>
            <w:tcW w:w="2552" w:type="dxa"/>
            <w:vAlign w:val="center"/>
          </w:tcPr>
          <w:p w:rsidR="00D30D54" w:rsidRPr="00CA0063" w:rsidRDefault="00D30D54" w:rsidP="00D30D54">
            <w:pPr>
              <w:spacing w:line="240" w:lineRule="auto"/>
              <w:rPr>
                <w:szCs w:val="24"/>
              </w:rPr>
            </w:pPr>
            <w:r w:rsidRPr="00CA0063">
              <w:rPr>
                <w:rFonts w:hint="eastAsia"/>
                <w:szCs w:val="24"/>
              </w:rPr>
              <w:t>経常一般財源等比率</w:t>
            </w:r>
          </w:p>
        </w:tc>
        <w:tc>
          <w:tcPr>
            <w:tcW w:w="1559" w:type="dxa"/>
            <w:vAlign w:val="center"/>
          </w:tcPr>
          <w:p w:rsidR="00D30D54" w:rsidRPr="00CA0063" w:rsidRDefault="00D30D54" w:rsidP="00D30D54">
            <w:pPr>
              <w:spacing w:line="240" w:lineRule="auto"/>
              <w:jc w:val="center"/>
              <w:rPr>
                <w:szCs w:val="24"/>
              </w:rPr>
            </w:pPr>
            <w:r>
              <w:rPr>
                <w:rFonts w:hint="eastAsia"/>
                <w:szCs w:val="24"/>
              </w:rPr>
              <w:t>99.1</w:t>
            </w:r>
          </w:p>
        </w:tc>
        <w:tc>
          <w:tcPr>
            <w:tcW w:w="1559" w:type="dxa"/>
            <w:vAlign w:val="center"/>
          </w:tcPr>
          <w:p w:rsidR="00D30D54" w:rsidRPr="00CA0063" w:rsidRDefault="00D30D54" w:rsidP="00D30D54">
            <w:pPr>
              <w:spacing w:line="240" w:lineRule="auto"/>
              <w:jc w:val="center"/>
              <w:rPr>
                <w:szCs w:val="24"/>
              </w:rPr>
            </w:pPr>
            <w:r>
              <w:rPr>
                <w:rFonts w:hint="eastAsia"/>
                <w:szCs w:val="24"/>
              </w:rPr>
              <w:t>97.0</w:t>
            </w:r>
          </w:p>
        </w:tc>
        <w:tc>
          <w:tcPr>
            <w:tcW w:w="1523" w:type="dxa"/>
            <w:vAlign w:val="center"/>
          </w:tcPr>
          <w:p w:rsidR="00D30D54" w:rsidRPr="00CA0063" w:rsidRDefault="00D30D54" w:rsidP="00D30D54">
            <w:pPr>
              <w:spacing w:line="240" w:lineRule="auto"/>
              <w:jc w:val="center"/>
              <w:rPr>
                <w:szCs w:val="24"/>
              </w:rPr>
            </w:pPr>
            <w:r>
              <w:rPr>
                <w:rFonts w:hint="eastAsia"/>
                <w:szCs w:val="24"/>
              </w:rPr>
              <w:t>95.1</w:t>
            </w:r>
          </w:p>
        </w:tc>
        <w:tc>
          <w:tcPr>
            <w:tcW w:w="1968" w:type="dxa"/>
            <w:vAlign w:val="center"/>
          </w:tcPr>
          <w:p w:rsidR="00D30D54" w:rsidRPr="00CA0063" w:rsidRDefault="00D30D54" w:rsidP="00D30D54">
            <w:pPr>
              <w:spacing w:line="240" w:lineRule="auto"/>
              <w:jc w:val="center"/>
              <w:rPr>
                <w:szCs w:val="24"/>
              </w:rPr>
            </w:pPr>
            <w:r>
              <w:rPr>
                <w:rFonts w:hint="eastAsia"/>
                <w:szCs w:val="24"/>
              </w:rPr>
              <w:t>96.0</w:t>
            </w:r>
          </w:p>
        </w:tc>
      </w:tr>
    </w:tbl>
    <w:tbl>
      <w:tblPr>
        <w:tblpPr w:leftFromText="142" w:rightFromText="142" w:vertAnchor="text" w:horzAnchor="margin" w:tblpX="750"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693"/>
        <w:gridCol w:w="776"/>
      </w:tblGrid>
      <w:tr w:rsidR="00D30D54" w:rsidRPr="00CA0063" w:rsidTr="00D30D54">
        <w:tc>
          <w:tcPr>
            <w:tcW w:w="2835" w:type="dxa"/>
            <w:vMerge w:val="restart"/>
            <w:tcBorders>
              <w:top w:val="nil"/>
              <w:left w:val="nil"/>
              <w:right w:val="nil"/>
            </w:tcBorders>
            <w:vAlign w:val="center"/>
          </w:tcPr>
          <w:p w:rsidR="00D30D54" w:rsidRPr="00CA0063" w:rsidRDefault="00D30D54" w:rsidP="00D30D54">
            <w:pPr>
              <w:spacing w:line="240" w:lineRule="auto"/>
              <w:jc w:val="right"/>
              <w:rPr>
                <w:sz w:val="22"/>
                <w:szCs w:val="22"/>
              </w:rPr>
            </w:pPr>
            <w:r w:rsidRPr="00CA0063">
              <w:rPr>
                <w:rFonts w:hint="eastAsia"/>
                <w:sz w:val="22"/>
                <w:szCs w:val="22"/>
              </w:rPr>
              <w:t>経常一般財源等比率＝</w:t>
            </w:r>
          </w:p>
        </w:tc>
        <w:tc>
          <w:tcPr>
            <w:tcW w:w="2693" w:type="dxa"/>
            <w:tcBorders>
              <w:top w:val="nil"/>
              <w:left w:val="nil"/>
              <w:right w:val="nil"/>
            </w:tcBorders>
            <w:vAlign w:val="bottom"/>
          </w:tcPr>
          <w:p w:rsidR="00D30D54" w:rsidRPr="00CA0063" w:rsidRDefault="00D30D54" w:rsidP="00D30D54">
            <w:pPr>
              <w:spacing w:line="240" w:lineRule="auto"/>
              <w:jc w:val="center"/>
              <w:rPr>
                <w:sz w:val="22"/>
                <w:szCs w:val="22"/>
              </w:rPr>
            </w:pPr>
            <w:r w:rsidRPr="00CA0063">
              <w:rPr>
                <w:rFonts w:hint="eastAsia"/>
                <w:sz w:val="22"/>
                <w:szCs w:val="22"/>
              </w:rPr>
              <w:t>経常一般財源等収入額</w:t>
            </w:r>
          </w:p>
        </w:tc>
        <w:tc>
          <w:tcPr>
            <w:tcW w:w="776" w:type="dxa"/>
            <w:vMerge w:val="restart"/>
            <w:tcBorders>
              <w:top w:val="nil"/>
              <w:left w:val="nil"/>
              <w:right w:val="nil"/>
            </w:tcBorders>
            <w:vAlign w:val="center"/>
          </w:tcPr>
          <w:p w:rsidR="00D30D54" w:rsidRPr="00CA0063" w:rsidRDefault="00D30D54" w:rsidP="00D30D54">
            <w:pPr>
              <w:spacing w:line="240" w:lineRule="auto"/>
              <w:rPr>
                <w:sz w:val="22"/>
                <w:szCs w:val="22"/>
              </w:rPr>
            </w:pPr>
            <w:r w:rsidRPr="00CA0063">
              <w:rPr>
                <w:rFonts w:hint="eastAsia"/>
                <w:sz w:val="22"/>
                <w:szCs w:val="22"/>
              </w:rPr>
              <w:t>×100</w:t>
            </w:r>
          </w:p>
        </w:tc>
      </w:tr>
      <w:tr w:rsidR="00D30D54" w:rsidRPr="00CA0063" w:rsidTr="00D30D54">
        <w:trPr>
          <w:trHeight w:val="70"/>
        </w:trPr>
        <w:tc>
          <w:tcPr>
            <w:tcW w:w="2835" w:type="dxa"/>
            <w:vMerge/>
            <w:tcBorders>
              <w:left w:val="nil"/>
              <w:bottom w:val="nil"/>
              <w:right w:val="nil"/>
            </w:tcBorders>
          </w:tcPr>
          <w:p w:rsidR="00D30D54" w:rsidRPr="00CA0063" w:rsidRDefault="00D30D54" w:rsidP="00D30D54">
            <w:pPr>
              <w:spacing w:line="240" w:lineRule="auto"/>
              <w:rPr>
                <w:sz w:val="22"/>
                <w:szCs w:val="22"/>
              </w:rPr>
            </w:pPr>
          </w:p>
        </w:tc>
        <w:tc>
          <w:tcPr>
            <w:tcW w:w="2693" w:type="dxa"/>
            <w:tcBorders>
              <w:left w:val="nil"/>
              <w:bottom w:val="nil"/>
              <w:right w:val="nil"/>
            </w:tcBorders>
          </w:tcPr>
          <w:p w:rsidR="00D30D54" w:rsidRPr="00CA0063" w:rsidRDefault="00D30D54" w:rsidP="00D30D54">
            <w:pPr>
              <w:spacing w:line="240" w:lineRule="auto"/>
              <w:jc w:val="center"/>
              <w:rPr>
                <w:sz w:val="22"/>
                <w:szCs w:val="22"/>
              </w:rPr>
            </w:pPr>
            <w:r w:rsidRPr="00CA0063">
              <w:rPr>
                <w:rFonts w:hint="eastAsia"/>
                <w:sz w:val="22"/>
                <w:szCs w:val="22"/>
              </w:rPr>
              <w:t>標準財政規模</w:t>
            </w:r>
          </w:p>
        </w:tc>
        <w:tc>
          <w:tcPr>
            <w:tcW w:w="776" w:type="dxa"/>
            <w:vMerge/>
            <w:tcBorders>
              <w:left w:val="nil"/>
              <w:bottom w:val="nil"/>
              <w:right w:val="nil"/>
            </w:tcBorders>
          </w:tcPr>
          <w:p w:rsidR="00D30D54" w:rsidRPr="00CA0063" w:rsidRDefault="00D30D54" w:rsidP="00D30D54">
            <w:pPr>
              <w:spacing w:line="240" w:lineRule="auto"/>
              <w:rPr>
                <w:sz w:val="22"/>
                <w:szCs w:val="22"/>
              </w:rPr>
            </w:pPr>
          </w:p>
        </w:tc>
      </w:tr>
      <w:tr w:rsidR="00D30D54" w:rsidRPr="00CA0063" w:rsidTr="00D30D54">
        <w:trPr>
          <w:trHeight w:val="394"/>
        </w:trPr>
        <w:tc>
          <w:tcPr>
            <w:tcW w:w="6304" w:type="dxa"/>
            <w:gridSpan w:val="3"/>
            <w:tcBorders>
              <w:top w:val="nil"/>
              <w:left w:val="nil"/>
              <w:bottom w:val="nil"/>
              <w:right w:val="nil"/>
            </w:tcBorders>
          </w:tcPr>
          <w:p w:rsidR="00D30D54" w:rsidRPr="00CA0063" w:rsidRDefault="00D30D54" w:rsidP="00D30D54">
            <w:pPr>
              <w:spacing w:line="240" w:lineRule="auto"/>
              <w:ind w:firstLineChars="100" w:firstLine="221"/>
              <w:jc w:val="left"/>
              <w:rPr>
                <w:sz w:val="22"/>
                <w:szCs w:val="22"/>
              </w:rPr>
            </w:pPr>
            <w:r w:rsidRPr="00CA0063">
              <w:rPr>
                <w:rFonts w:hint="eastAsia"/>
                <w:sz w:val="22"/>
                <w:szCs w:val="22"/>
              </w:rPr>
              <w:t>※標準財政規模は、臨時財政対策債発行可能額を含む。</w:t>
            </w:r>
          </w:p>
        </w:tc>
      </w:tr>
    </w:tbl>
    <w:p w:rsidR="00D30D54" w:rsidRPr="002A0AAE" w:rsidRDefault="00D30D54" w:rsidP="00D30D54">
      <w:pPr>
        <w:spacing w:line="240" w:lineRule="auto"/>
        <w:rPr>
          <w:szCs w:val="24"/>
        </w:rPr>
      </w:pPr>
    </w:p>
    <w:p w:rsidR="00D30D54" w:rsidRPr="005F0CE1" w:rsidRDefault="00D30D54" w:rsidP="00D30D54">
      <w:pPr>
        <w:spacing w:line="240" w:lineRule="auto"/>
        <w:rPr>
          <w:sz w:val="22"/>
          <w:szCs w:val="22"/>
        </w:rPr>
      </w:pPr>
    </w:p>
    <w:p w:rsidR="00D30D54" w:rsidRDefault="00D30D54" w:rsidP="00D30D54">
      <w:pPr>
        <w:rPr>
          <w:szCs w:val="24"/>
        </w:rPr>
      </w:pPr>
    </w:p>
    <w:p w:rsidR="00D30D54" w:rsidRDefault="00D30D54" w:rsidP="00860CA8">
      <w:pPr>
        <w:kinsoku w:val="0"/>
        <w:overflowPunct w:val="0"/>
        <w:snapToGrid w:val="0"/>
        <w:spacing w:line="240" w:lineRule="auto"/>
        <w:rPr>
          <w:szCs w:val="24"/>
        </w:rPr>
      </w:pPr>
    </w:p>
    <w:p w:rsidR="00860CA8" w:rsidRDefault="00860CA8" w:rsidP="00860CA8">
      <w:pPr>
        <w:kinsoku w:val="0"/>
        <w:overflowPunct w:val="0"/>
        <w:snapToGrid w:val="0"/>
        <w:spacing w:line="240" w:lineRule="auto"/>
        <w:rPr>
          <w:rFonts w:ascii="ＭＳ ゴシック" w:eastAsia="ＭＳ ゴシック" w:hAnsi="ＭＳ ゴシック" w:hint="eastAsia"/>
          <w:szCs w:val="24"/>
        </w:rPr>
      </w:pPr>
    </w:p>
    <w:p w:rsidR="006C07E9" w:rsidRDefault="006C07E9" w:rsidP="00860CA8">
      <w:pPr>
        <w:kinsoku w:val="0"/>
        <w:overflowPunct w:val="0"/>
        <w:snapToGrid w:val="0"/>
        <w:spacing w:line="240" w:lineRule="auto"/>
        <w:rPr>
          <w:rFonts w:ascii="ＭＳ ゴシック" w:eastAsia="ＭＳ ゴシック" w:hAnsi="ＭＳ ゴシック"/>
          <w:szCs w:val="24"/>
        </w:rPr>
      </w:pPr>
    </w:p>
    <w:p w:rsidR="00D30D54" w:rsidRPr="00D8536F" w:rsidRDefault="00D30D54" w:rsidP="00D30D54">
      <w:pPr>
        <w:kinsoku w:val="0"/>
        <w:overflowPunct w:val="0"/>
        <w:snapToGrid w:val="0"/>
        <w:spacing w:line="240" w:lineRule="auto"/>
        <w:ind w:firstLineChars="200" w:firstLine="482"/>
        <w:rPr>
          <w:rFonts w:ascii="ＭＳ ゴシック" w:eastAsia="ＭＳ ゴシック" w:hAnsi="ＭＳ ゴシック"/>
          <w:szCs w:val="24"/>
        </w:rPr>
      </w:pPr>
      <w:r w:rsidRPr="00D8536F">
        <w:rPr>
          <w:rFonts w:ascii="ＭＳ ゴシック" w:eastAsia="ＭＳ ゴシック" w:hAnsi="ＭＳ ゴシック" w:hint="eastAsia"/>
          <w:szCs w:val="24"/>
        </w:rPr>
        <w:lastRenderedPageBreak/>
        <w:t>⑶　経常収支比率</w:t>
      </w:r>
    </w:p>
    <w:p w:rsidR="00D30D54" w:rsidRPr="00D8536F" w:rsidRDefault="00D30D54" w:rsidP="00D30D54">
      <w:pPr>
        <w:kinsoku w:val="0"/>
        <w:overflowPunct w:val="0"/>
        <w:snapToGrid w:val="0"/>
        <w:spacing w:line="240" w:lineRule="auto"/>
        <w:ind w:leftChars="300" w:left="723" w:firstLineChars="100" w:firstLine="241"/>
        <w:rPr>
          <w:rFonts w:hAnsi="ＭＳ 明朝"/>
          <w:szCs w:val="24"/>
        </w:rPr>
      </w:pPr>
      <w:r w:rsidRPr="00D8536F">
        <w:rPr>
          <w:rFonts w:hAnsi="ＭＳ 明朝" w:hint="eastAsia"/>
          <w:szCs w:val="24"/>
        </w:rPr>
        <w:t>経常収支比率は、財政構造の弾力性を判断するための指標とされ</w:t>
      </w:r>
      <w:r>
        <w:rPr>
          <w:rFonts w:hAnsi="ＭＳ 明朝" w:hint="eastAsia"/>
          <w:szCs w:val="24"/>
        </w:rPr>
        <w:t>ており、</w:t>
      </w:r>
      <w:r w:rsidRPr="00D8536F">
        <w:rPr>
          <w:rFonts w:hAnsi="ＭＳ 明朝" w:hint="eastAsia"/>
          <w:szCs w:val="24"/>
        </w:rPr>
        <w:t>この比率が高いほど財政構造の硬直化が進んでいることを表わしている。</w:t>
      </w:r>
    </w:p>
    <w:p w:rsidR="00D30D54" w:rsidRPr="00D8536F" w:rsidRDefault="00D30D54" w:rsidP="00D30D54">
      <w:pPr>
        <w:kinsoku w:val="0"/>
        <w:overflowPunct w:val="0"/>
        <w:snapToGrid w:val="0"/>
        <w:spacing w:line="240" w:lineRule="auto"/>
        <w:ind w:firstLineChars="400" w:firstLine="964"/>
        <w:rPr>
          <w:rFonts w:hAnsi="ＭＳ 明朝"/>
          <w:szCs w:val="24"/>
        </w:rPr>
      </w:pPr>
      <w:r w:rsidRPr="00D8536F">
        <w:rPr>
          <w:rFonts w:hAnsi="ＭＳ 明朝" w:hint="eastAsia"/>
          <w:szCs w:val="24"/>
        </w:rPr>
        <w:t>当年度は</w:t>
      </w:r>
      <w:r>
        <w:rPr>
          <w:rFonts w:hAnsi="ＭＳ 明朝" w:hint="eastAsia"/>
          <w:szCs w:val="24"/>
        </w:rPr>
        <w:t>84.5</w:t>
      </w:r>
      <w:r w:rsidRPr="00D8536F">
        <w:rPr>
          <w:rFonts w:hAnsi="ＭＳ 明朝" w:hint="eastAsia"/>
          <w:szCs w:val="24"/>
        </w:rPr>
        <w:t>％となっており、前年度に比べ</w:t>
      </w:r>
      <w:r>
        <w:rPr>
          <w:rFonts w:hAnsi="ＭＳ 明朝" w:hint="eastAsia"/>
          <w:szCs w:val="24"/>
        </w:rPr>
        <w:t>1.4</w:t>
      </w:r>
      <w:r w:rsidRPr="00D8536F">
        <w:rPr>
          <w:rFonts w:hAnsi="ＭＳ 明朝" w:hint="eastAsia"/>
          <w:szCs w:val="24"/>
        </w:rPr>
        <w:t>ポイント</w:t>
      </w:r>
      <w:r w:rsidRPr="00A9227C">
        <w:rPr>
          <w:rFonts w:hAnsi="ＭＳ 明朝" w:hint="eastAsia"/>
          <w:szCs w:val="24"/>
        </w:rPr>
        <w:t>下降している。</w:t>
      </w:r>
    </w:p>
    <w:p w:rsidR="00D30D54" w:rsidRDefault="00D30D54" w:rsidP="00D30D54">
      <w:pPr>
        <w:kinsoku w:val="0"/>
        <w:overflowPunct w:val="0"/>
        <w:snapToGrid w:val="0"/>
        <w:spacing w:line="240" w:lineRule="auto"/>
        <w:ind w:leftChars="300" w:left="723" w:firstLineChars="100" w:firstLine="241"/>
        <w:jc w:val="distribute"/>
        <w:rPr>
          <w:rFonts w:hAnsi="ＭＳ 明朝"/>
          <w:szCs w:val="24"/>
        </w:rPr>
      </w:pPr>
      <w:r w:rsidRPr="00D8536F">
        <w:rPr>
          <w:rFonts w:hAnsi="ＭＳ 明朝" w:hint="eastAsia"/>
          <w:szCs w:val="24"/>
        </w:rPr>
        <w:t>この数値は国の地方財政対策に伴い発行した臨時財政対策債を分母である経常</w:t>
      </w:r>
      <w:r>
        <w:rPr>
          <w:rFonts w:hAnsi="ＭＳ 明朝" w:hint="eastAsia"/>
          <w:szCs w:val="24"/>
        </w:rPr>
        <w:t xml:space="preserve">   </w:t>
      </w:r>
    </w:p>
    <w:p w:rsidR="00D30D54" w:rsidRPr="00D8536F" w:rsidRDefault="00D30D54" w:rsidP="00D30D54">
      <w:pPr>
        <w:kinsoku w:val="0"/>
        <w:overflowPunct w:val="0"/>
        <w:snapToGrid w:val="0"/>
        <w:spacing w:line="240" w:lineRule="auto"/>
        <w:ind w:firstLineChars="300" w:firstLine="723"/>
        <w:rPr>
          <w:rFonts w:hAnsi="ＭＳ 明朝"/>
          <w:szCs w:val="24"/>
        </w:rPr>
      </w:pPr>
      <w:r w:rsidRPr="00D8536F">
        <w:rPr>
          <w:rFonts w:hAnsi="ＭＳ 明朝" w:hint="eastAsia"/>
          <w:szCs w:val="24"/>
        </w:rPr>
        <w:t>一般財源等収入額に加えて算出されている。</w:t>
      </w:r>
    </w:p>
    <w:p w:rsidR="00D30D54" w:rsidRDefault="00D30D54" w:rsidP="00D30D54">
      <w:pPr>
        <w:kinsoku w:val="0"/>
        <w:overflowPunct w:val="0"/>
        <w:snapToGrid w:val="0"/>
        <w:spacing w:line="240" w:lineRule="auto"/>
        <w:ind w:leftChars="300" w:left="723" w:firstLineChars="100" w:firstLine="241"/>
        <w:rPr>
          <w:rFonts w:hAnsi="ＭＳ 明朝"/>
          <w:szCs w:val="24"/>
        </w:rPr>
      </w:pPr>
      <w:r w:rsidRPr="00D8536F">
        <w:rPr>
          <w:rFonts w:hAnsi="ＭＳ 明朝" w:hint="eastAsia"/>
          <w:szCs w:val="24"/>
        </w:rPr>
        <w:t>臨時財政対策債を除いて算出した比率についても</w:t>
      </w:r>
      <w:r>
        <w:rPr>
          <w:rFonts w:hAnsi="ＭＳ 明朝" w:hint="eastAsia"/>
          <w:szCs w:val="24"/>
        </w:rPr>
        <w:t>91.3</w:t>
      </w:r>
      <w:r w:rsidRPr="00D8536F">
        <w:rPr>
          <w:rFonts w:hAnsi="ＭＳ 明朝" w:hint="eastAsia"/>
          <w:szCs w:val="24"/>
        </w:rPr>
        <w:t>％</w:t>
      </w:r>
      <w:r>
        <w:rPr>
          <w:rFonts w:hAnsi="ＭＳ 明朝" w:hint="eastAsia"/>
          <w:szCs w:val="24"/>
        </w:rPr>
        <w:t>で、</w:t>
      </w:r>
      <w:r w:rsidRPr="00D8536F">
        <w:rPr>
          <w:rFonts w:hAnsi="ＭＳ 明朝" w:hint="eastAsia"/>
          <w:szCs w:val="24"/>
        </w:rPr>
        <w:t>前年度と比べ</w:t>
      </w:r>
      <w:r>
        <w:rPr>
          <w:rFonts w:hAnsi="ＭＳ 明朝" w:hint="eastAsia"/>
          <w:szCs w:val="24"/>
        </w:rPr>
        <w:t>2.7</w:t>
      </w:r>
      <w:r w:rsidRPr="00D8536F">
        <w:rPr>
          <w:rFonts w:hAnsi="ＭＳ 明朝" w:hint="eastAsia"/>
          <w:szCs w:val="24"/>
        </w:rPr>
        <w:t>ポイント</w:t>
      </w:r>
      <w:r>
        <w:rPr>
          <w:rFonts w:hAnsi="ＭＳ 明朝" w:hint="eastAsia"/>
          <w:szCs w:val="24"/>
        </w:rPr>
        <w:t>下降して</w:t>
      </w:r>
      <w:r w:rsidRPr="00D8536F">
        <w:rPr>
          <w:rFonts w:hAnsi="ＭＳ 明朝" w:hint="eastAsia"/>
          <w:szCs w:val="24"/>
        </w:rPr>
        <w:t>おり、硬直化が</w:t>
      </w:r>
      <w:r>
        <w:rPr>
          <w:rFonts w:hAnsi="ＭＳ 明朝" w:hint="eastAsia"/>
          <w:szCs w:val="24"/>
        </w:rPr>
        <w:t>やや緩和されて</w:t>
      </w:r>
      <w:r w:rsidRPr="00D8536F">
        <w:rPr>
          <w:rFonts w:hAnsi="ＭＳ 明朝" w:hint="eastAsia"/>
          <w:szCs w:val="24"/>
        </w:rPr>
        <w:t>いることがうかがえる。</w:t>
      </w:r>
    </w:p>
    <w:p w:rsidR="00D30D54" w:rsidRPr="00D8536F" w:rsidRDefault="00D30D54" w:rsidP="00D30D54">
      <w:pPr>
        <w:kinsoku w:val="0"/>
        <w:overflowPunct w:val="0"/>
        <w:snapToGrid w:val="0"/>
        <w:spacing w:line="240" w:lineRule="auto"/>
        <w:rPr>
          <w:rFonts w:hAnsi="ＭＳ 明朝"/>
          <w:szCs w:val="24"/>
        </w:rPr>
      </w:pPr>
      <w:r>
        <w:rPr>
          <w:rFonts w:hAnsi="ＭＳ 明朝" w:hint="eastAsia"/>
          <w:szCs w:val="24"/>
        </w:rPr>
        <w:t xml:space="preserve">　　</w:t>
      </w:r>
    </w:p>
    <w:p w:rsidR="00D30D54" w:rsidRDefault="00D30D54" w:rsidP="00D30D54">
      <w:pPr>
        <w:ind w:firstLineChars="3100" w:firstLine="7469"/>
        <w:rPr>
          <w:szCs w:val="24"/>
        </w:rPr>
      </w:pPr>
      <w:r>
        <w:rPr>
          <w:rFonts w:hint="eastAsia"/>
          <w:szCs w:val="24"/>
        </w:rPr>
        <w:t>（単位：千円・％）</w:t>
      </w:r>
    </w:p>
    <w:p w:rsidR="00D30D54" w:rsidRPr="001916B6" w:rsidRDefault="00D30D54" w:rsidP="00D30D54">
      <w:pPr>
        <w:ind w:firstLineChars="239" w:firstLine="578"/>
        <w:rPr>
          <w:b/>
          <w:szCs w:val="24"/>
        </w:rPr>
      </w:pPr>
      <w:r w:rsidRPr="001916B6">
        <w:rPr>
          <w:b/>
          <w:szCs w:val="24"/>
        </w:rPr>
        <w:object w:dxaOrig="9165" w:dyaOrig="8261">
          <v:shape id="_x0000_i1030" type="#_x0000_t75" style="width:453.3pt;height:421.05pt" o:ole="">
            <v:imagedata r:id="rId18" o:title=""/>
          </v:shape>
          <o:OLEObject Type="Embed" ProgID="Excel.Sheet.12" ShapeID="_x0000_i1030" DrawAspect="Content" ObjectID="_1540206805" r:id="rId19"/>
        </w:object>
      </w:r>
    </w:p>
    <w:p w:rsidR="00D30D54" w:rsidRPr="00483E57" w:rsidRDefault="00D30D54" w:rsidP="00D30D54">
      <w:pPr>
        <w:spacing w:line="240" w:lineRule="auto"/>
        <w:ind w:leftChars="300" w:left="1125" w:hangingChars="200" w:hanging="402"/>
        <w:rPr>
          <w:rFonts w:hAnsi="ＭＳ 明朝"/>
          <w:sz w:val="20"/>
        </w:rPr>
      </w:pPr>
      <w:r w:rsidRPr="00483E57">
        <w:rPr>
          <w:rFonts w:hAnsi="ＭＳ 明朝" w:hint="eastAsia"/>
          <w:sz w:val="20"/>
        </w:rPr>
        <w:t>※　（　）は、臨時財政対策債及び減収補てん債特例分を経常収支比率算出上の分母から除いた場合の経常収支比率である。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6095"/>
        <w:gridCol w:w="850"/>
      </w:tblGrid>
      <w:tr w:rsidR="00D30D54" w:rsidRPr="00CA0063" w:rsidTr="00D30D54">
        <w:trPr>
          <w:trHeight w:val="148"/>
        </w:trPr>
        <w:tc>
          <w:tcPr>
            <w:tcW w:w="1985" w:type="dxa"/>
            <w:vMerge w:val="restart"/>
            <w:tcBorders>
              <w:top w:val="nil"/>
              <w:left w:val="nil"/>
              <w:right w:val="nil"/>
            </w:tcBorders>
            <w:vAlign w:val="center"/>
          </w:tcPr>
          <w:p w:rsidR="00D30D54" w:rsidRPr="00CA0063" w:rsidRDefault="00D30D54" w:rsidP="00D30D54">
            <w:pPr>
              <w:spacing w:line="240" w:lineRule="auto"/>
              <w:jc w:val="right"/>
              <w:rPr>
                <w:rFonts w:hAnsi="ＭＳ 明朝"/>
                <w:sz w:val="20"/>
              </w:rPr>
            </w:pPr>
            <w:r w:rsidRPr="00CA0063">
              <w:rPr>
                <w:rFonts w:hAnsi="ＭＳ 明朝" w:hint="eastAsia"/>
                <w:sz w:val="20"/>
              </w:rPr>
              <w:t>経常収支比率＝</w:t>
            </w:r>
          </w:p>
        </w:tc>
        <w:tc>
          <w:tcPr>
            <w:tcW w:w="6095" w:type="dxa"/>
            <w:tcBorders>
              <w:top w:val="nil"/>
              <w:left w:val="nil"/>
              <w:right w:val="nil"/>
            </w:tcBorders>
            <w:vAlign w:val="bottom"/>
          </w:tcPr>
          <w:p w:rsidR="00D30D54" w:rsidRPr="00CA0063" w:rsidRDefault="00D30D54" w:rsidP="00D30D54">
            <w:pPr>
              <w:spacing w:line="240" w:lineRule="auto"/>
              <w:jc w:val="center"/>
              <w:rPr>
                <w:rFonts w:hAnsi="ＭＳ 明朝"/>
                <w:sz w:val="20"/>
              </w:rPr>
            </w:pPr>
            <w:r w:rsidRPr="00CA0063">
              <w:rPr>
                <w:rFonts w:hAnsi="ＭＳ 明朝" w:hint="eastAsia"/>
                <w:sz w:val="20"/>
              </w:rPr>
              <w:t>経常経費充当一般財源</w:t>
            </w:r>
          </w:p>
        </w:tc>
        <w:tc>
          <w:tcPr>
            <w:tcW w:w="850" w:type="dxa"/>
            <w:vMerge w:val="restart"/>
            <w:tcBorders>
              <w:top w:val="nil"/>
              <w:left w:val="nil"/>
              <w:right w:val="nil"/>
            </w:tcBorders>
            <w:vAlign w:val="center"/>
          </w:tcPr>
          <w:p w:rsidR="00D30D54" w:rsidRPr="00CA0063" w:rsidRDefault="00D30D54" w:rsidP="00D30D54">
            <w:pPr>
              <w:spacing w:line="240" w:lineRule="auto"/>
              <w:rPr>
                <w:rFonts w:hAnsi="ＭＳ 明朝"/>
                <w:sz w:val="20"/>
              </w:rPr>
            </w:pPr>
            <w:r w:rsidRPr="00CA0063">
              <w:rPr>
                <w:rFonts w:hAnsi="ＭＳ 明朝" w:hint="eastAsia"/>
                <w:sz w:val="20"/>
              </w:rPr>
              <w:t>×100</w:t>
            </w:r>
          </w:p>
        </w:tc>
      </w:tr>
      <w:tr w:rsidR="00D30D54" w:rsidRPr="00CA0063" w:rsidTr="00D30D54">
        <w:trPr>
          <w:trHeight w:val="70"/>
        </w:trPr>
        <w:tc>
          <w:tcPr>
            <w:tcW w:w="1985" w:type="dxa"/>
            <w:vMerge/>
            <w:tcBorders>
              <w:left w:val="nil"/>
              <w:bottom w:val="nil"/>
              <w:right w:val="nil"/>
            </w:tcBorders>
          </w:tcPr>
          <w:p w:rsidR="00D30D54" w:rsidRPr="00CA0063" w:rsidRDefault="00D30D54" w:rsidP="00D30D54">
            <w:pPr>
              <w:rPr>
                <w:rFonts w:hAnsi="ＭＳ 明朝"/>
                <w:sz w:val="20"/>
              </w:rPr>
            </w:pPr>
          </w:p>
        </w:tc>
        <w:tc>
          <w:tcPr>
            <w:tcW w:w="6095" w:type="dxa"/>
            <w:tcBorders>
              <w:left w:val="nil"/>
              <w:bottom w:val="nil"/>
              <w:right w:val="nil"/>
            </w:tcBorders>
          </w:tcPr>
          <w:p w:rsidR="00D30D54" w:rsidRPr="00CA0063" w:rsidRDefault="00D30D54" w:rsidP="00D30D54">
            <w:pPr>
              <w:spacing w:line="240" w:lineRule="auto"/>
              <w:rPr>
                <w:rFonts w:hAnsi="ＭＳ 明朝"/>
                <w:sz w:val="20"/>
              </w:rPr>
            </w:pPr>
            <w:r w:rsidRPr="00CA0063">
              <w:rPr>
                <w:rFonts w:hAnsi="ＭＳ 明朝" w:hint="eastAsia"/>
                <w:sz w:val="20"/>
              </w:rPr>
              <w:t>経常一般財源等収入額＋臨時財政対策債＋減収補てん債特例分</w:t>
            </w:r>
          </w:p>
        </w:tc>
        <w:tc>
          <w:tcPr>
            <w:tcW w:w="850" w:type="dxa"/>
            <w:vMerge/>
            <w:tcBorders>
              <w:left w:val="nil"/>
              <w:bottom w:val="nil"/>
              <w:right w:val="nil"/>
            </w:tcBorders>
          </w:tcPr>
          <w:p w:rsidR="00D30D54" w:rsidRPr="00CA0063" w:rsidRDefault="00D30D54" w:rsidP="00D30D54">
            <w:pPr>
              <w:rPr>
                <w:rFonts w:hAnsi="ＭＳ 明朝"/>
                <w:sz w:val="20"/>
              </w:rPr>
            </w:pPr>
          </w:p>
        </w:tc>
      </w:tr>
    </w:tbl>
    <w:p w:rsidR="00860CA8" w:rsidRDefault="00860CA8" w:rsidP="00860CA8">
      <w:pPr>
        <w:kinsoku w:val="0"/>
        <w:overflowPunct w:val="0"/>
        <w:snapToGrid w:val="0"/>
        <w:spacing w:line="240" w:lineRule="auto"/>
        <w:rPr>
          <w:rFonts w:hAnsi="ＭＳ 明朝"/>
          <w:sz w:val="22"/>
          <w:szCs w:val="22"/>
        </w:rPr>
      </w:pPr>
    </w:p>
    <w:p w:rsidR="00D30D54" w:rsidRPr="005A69BC" w:rsidRDefault="00D30D54" w:rsidP="00860CA8">
      <w:pPr>
        <w:kinsoku w:val="0"/>
        <w:overflowPunct w:val="0"/>
        <w:snapToGrid w:val="0"/>
        <w:spacing w:line="240" w:lineRule="auto"/>
        <w:ind w:firstLineChars="200" w:firstLine="482"/>
        <w:rPr>
          <w:rFonts w:ascii="ＭＳ ゴシック" w:eastAsia="ＭＳ ゴシック" w:hAnsi="ＭＳ ゴシック"/>
          <w:szCs w:val="24"/>
        </w:rPr>
      </w:pPr>
      <w:r w:rsidRPr="005A69BC">
        <w:rPr>
          <w:rFonts w:ascii="ＭＳ ゴシック" w:eastAsia="ＭＳ ゴシック" w:hAnsi="ＭＳ ゴシック"/>
          <w:szCs w:val="24"/>
        </w:rPr>
        <w:lastRenderedPageBreak/>
        <w:t xml:space="preserve">⑷　</w:t>
      </w:r>
      <w:r w:rsidRPr="005A69BC">
        <w:rPr>
          <w:rFonts w:ascii="ＭＳ ゴシック" w:eastAsia="ＭＳ ゴシック" w:hAnsi="ＭＳ ゴシック" w:hint="eastAsia"/>
          <w:szCs w:val="24"/>
        </w:rPr>
        <w:t>実質</w:t>
      </w:r>
      <w:r w:rsidRPr="005A69BC">
        <w:rPr>
          <w:rFonts w:ascii="ＭＳ ゴシック" w:eastAsia="ＭＳ ゴシック" w:hAnsi="ＭＳ ゴシック"/>
          <w:szCs w:val="24"/>
        </w:rPr>
        <w:t>公債費比率</w:t>
      </w:r>
    </w:p>
    <w:p w:rsidR="00D30D54" w:rsidRPr="005A69BC" w:rsidRDefault="00D30D54" w:rsidP="00D30D54">
      <w:pPr>
        <w:snapToGrid w:val="0"/>
        <w:spacing w:line="240" w:lineRule="auto"/>
        <w:ind w:leftChars="300" w:left="723" w:firstLineChars="100" w:firstLine="241"/>
        <w:jc w:val="left"/>
        <w:rPr>
          <w:rFonts w:hAnsi="ＭＳ 明朝"/>
          <w:szCs w:val="24"/>
        </w:rPr>
      </w:pPr>
      <w:r w:rsidRPr="005A69BC">
        <w:rPr>
          <w:rFonts w:hAnsi="ＭＳ 明朝" w:hint="eastAsia"/>
          <w:szCs w:val="24"/>
        </w:rPr>
        <w:t>実質</w:t>
      </w:r>
      <w:r w:rsidRPr="005A69BC">
        <w:rPr>
          <w:rFonts w:hAnsi="ＭＳ 明朝"/>
          <w:szCs w:val="24"/>
        </w:rPr>
        <w:t>公債費比率は</w:t>
      </w:r>
      <w:r w:rsidRPr="005A69BC">
        <w:rPr>
          <w:rFonts w:hAnsi="ＭＳ 明朝" w:hint="eastAsia"/>
          <w:szCs w:val="24"/>
        </w:rPr>
        <w:t>、</w:t>
      </w:r>
      <w:r>
        <w:rPr>
          <w:rFonts w:hAnsi="ＭＳ 明朝" w:hint="eastAsia"/>
          <w:szCs w:val="24"/>
        </w:rPr>
        <w:t>公債費による財政負担の度合いを判断する</w:t>
      </w:r>
      <w:r w:rsidRPr="005A69BC">
        <w:rPr>
          <w:rFonts w:hAnsi="ＭＳ 明朝" w:hint="eastAsia"/>
          <w:szCs w:val="24"/>
        </w:rPr>
        <w:t>指標</w:t>
      </w:r>
      <w:r>
        <w:rPr>
          <w:rFonts w:hAnsi="ＭＳ 明朝" w:hint="eastAsia"/>
          <w:szCs w:val="24"/>
        </w:rPr>
        <w:t>とされており</w:t>
      </w:r>
      <w:r w:rsidRPr="005A69BC">
        <w:rPr>
          <w:rFonts w:hAnsi="ＭＳ 明朝"/>
          <w:szCs w:val="24"/>
        </w:rPr>
        <w:t>、この比率が高いほど財政硬直化の一因となる</w:t>
      </w:r>
      <w:r w:rsidRPr="005A69BC">
        <w:rPr>
          <w:rFonts w:hAnsi="ＭＳ 明朝" w:hint="eastAsia"/>
          <w:szCs w:val="24"/>
        </w:rPr>
        <w:t>。</w:t>
      </w:r>
    </w:p>
    <w:p w:rsidR="00D30D54" w:rsidRDefault="00D30D54" w:rsidP="00D30D54">
      <w:pPr>
        <w:spacing w:line="240" w:lineRule="auto"/>
        <w:ind w:leftChars="300" w:left="723" w:firstLineChars="100" w:firstLine="241"/>
        <w:jc w:val="distribute"/>
        <w:rPr>
          <w:rFonts w:hAnsi="ＭＳ 明朝"/>
          <w:szCs w:val="24"/>
        </w:rPr>
      </w:pPr>
      <w:r w:rsidRPr="005A69BC">
        <w:rPr>
          <w:rFonts w:hAnsi="ＭＳ 明朝" w:hint="eastAsia"/>
          <w:szCs w:val="24"/>
        </w:rPr>
        <w:t>この比率が18％以上になると地方債の発行に対し許可が必要となり、25％以上になると「財政健全化計画」、35％以上になると「財政再生計画」の策定が義務づけ</w:t>
      </w:r>
      <w:r>
        <w:rPr>
          <w:rFonts w:hAnsi="ＭＳ 明朝" w:hint="eastAsia"/>
          <w:szCs w:val="24"/>
        </w:rPr>
        <w:t xml:space="preserve">　　</w:t>
      </w:r>
    </w:p>
    <w:p w:rsidR="00D30D54" w:rsidRPr="005A69BC" w:rsidRDefault="00D30D54" w:rsidP="00D30D54">
      <w:pPr>
        <w:spacing w:line="240" w:lineRule="auto"/>
        <w:ind w:firstLineChars="300" w:firstLine="723"/>
        <w:rPr>
          <w:rFonts w:hAnsi="ＭＳ 明朝"/>
          <w:szCs w:val="24"/>
        </w:rPr>
      </w:pPr>
      <w:r w:rsidRPr="005A69BC">
        <w:rPr>
          <w:rFonts w:hAnsi="ＭＳ 明朝" w:hint="eastAsia"/>
          <w:szCs w:val="24"/>
        </w:rPr>
        <w:t>られる。</w:t>
      </w:r>
    </w:p>
    <w:p w:rsidR="00D30D54" w:rsidRPr="005A69BC" w:rsidRDefault="00D30D54" w:rsidP="00D30D54">
      <w:pPr>
        <w:spacing w:line="240" w:lineRule="auto"/>
        <w:ind w:firstLineChars="400" w:firstLine="964"/>
        <w:rPr>
          <w:rFonts w:hAnsi="ＭＳ 明朝"/>
          <w:szCs w:val="24"/>
        </w:rPr>
      </w:pPr>
      <w:r w:rsidRPr="005A69BC">
        <w:rPr>
          <w:rFonts w:hAnsi="ＭＳ 明朝"/>
          <w:szCs w:val="24"/>
        </w:rPr>
        <w:t>当年度は</w:t>
      </w:r>
      <w:r>
        <w:rPr>
          <w:rFonts w:hAnsi="ＭＳ 明朝" w:hint="eastAsia"/>
          <w:szCs w:val="24"/>
        </w:rPr>
        <w:t>15.2</w:t>
      </w:r>
      <w:r w:rsidRPr="005A69BC">
        <w:rPr>
          <w:rFonts w:hAnsi="ＭＳ 明朝"/>
          <w:szCs w:val="24"/>
        </w:rPr>
        <w:t>％で</w:t>
      </w:r>
      <w:r w:rsidRPr="005A69BC">
        <w:rPr>
          <w:rFonts w:hAnsi="ＭＳ 明朝" w:hint="eastAsia"/>
          <w:szCs w:val="24"/>
        </w:rPr>
        <w:t>、前年度と比較すると0.</w:t>
      </w:r>
      <w:r>
        <w:rPr>
          <w:rFonts w:hAnsi="ＭＳ 明朝" w:hint="eastAsia"/>
          <w:szCs w:val="24"/>
        </w:rPr>
        <w:t>1</w:t>
      </w:r>
      <w:r w:rsidRPr="005A69BC">
        <w:rPr>
          <w:rFonts w:hAnsi="ＭＳ 明朝" w:hint="eastAsia"/>
          <w:szCs w:val="24"/>
        </w:rPr>
        <w:t>ポイント</w:t>
      </w:r>
      <w:r>
        <w:rPr>
          <w:rFonts w:hAnsi="ＭＳ 明朝" w:hint="eastAsia"/>
          <w:szCs w:val="24"/>
        </w:rPr>
        <w:t>上昇</w:t>
      </w:r>
      <w:r w:rsidRPr="005A69BC">
        <w:rPr>
          <w:rFonts w:hAnsi="ＭＳ 明朝" w:hint="eastAsia"/>
          <w:szCs w:val="24"/>
        </w:rPr>
        <w:t>している</w:t>
      </w:r>
      <w:r w:rsidRPr="005A69BC">
        <w:rPr>
          <w:rFonts w:hAnsi="ＭＳ 明朝"/>
          <w:szCs w:val="24"/>
        </w:rPr>
        <w:t>。</w:t>
      </w:r>
    </w:p>
    <w:p w:rsidR="00D30D54" w:rsidRDefault="00D30D54" w:rsidP="00D30D54">
      <w:pPr>
        <w:spacing w:line="240" w:lineRule="auto"/>
        <w:rPr>
          <w:rFonts w:hAnsi="ＭＳ 明朝"/>
          <w:szCs w:val="24"/>
        </w:rPr>
      </w:pPr>
    </w:p>
    <w:p w:rsidR="00D30D54" w:rsidRPr="005A69BC" w:rsidRDefault="00D30D54" w:rsidP="00D30D54">
      <w:pPr>
        <w:spacing w:line="240" w:lineRule="auto"/>
        <w:ind w:firstLineChars="3450" w:firstLine="8313"/>
        <w:rPr>
          <w:rFonts w:hAnsi="ＭＳ 明朝"/>
          <w:szCs w:val="24"/>
        </w:rPr>
      </w:pPr>
      <w:r>
        <w:rPr>
          <w:rFonts w:hAnsi="ＭＳ 明朝" w:hint="eastAsia"/>
          <w:szCs w:val="24"/>
        </w:rPr>
        <w:t>（単位：％）</w:t>
      </w:r>
    </w:p>
    <w:tbl>
      <w:tblPr>
        <w:tblW w:w="90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1843"/>
        <w:gridCol w:w="1701"/>
        <w:gridCol w:w="1664"/>
        <w:gridCol w:w="1880"/>
      </w:tblGrid>
      <w:tr w:rsidR="00D30D54" w:rsidRPr="00CA0063" w:rsidTr="00D30D54">
        <w:trPr>
          <w:trHeight w:val="603"/>
        </w:trPr>
        <w:tc>
          <w:tcPr>
            <w:tcW w:w="1985" w:type="dxa"/>
            <w:vAlign w:val="center"/>
          </w:tcPr>
          <w:p w:rsidR="00D30D54" w:rsidRPr="00CA0063" w:rsidRDefault="00D30D54" w:rsidP="00D30D54">
            <w:pPr>
              <w:spacing w:line="240" w:lineRule="auto"/>
              <w:jc w:val="center"/>
              <w:rPr>
                <w:rFonts w:hAnsi="ＭＳ 明朝"/>
                <w:szCs w:val="24"/>
              </w:rPr>
            </w:pPr>
            <w:r w:rsidRPr="00CA0063">
              <w:rPr>
                <w:rFonts w:hAnsi="ＭＳ 明朝" w:hint="eastAsia"/>
                <w:szCs w:val="24"/>
              </w:rPr>
              <w:t>区　　　分</w:t>
            </w:r>
          </w:p>
        </w:tc>
        <w:tc>
          <w:tcPr>
            <w:tcW w:w="1843"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27</w:t>
            </w:r>
            <w:r w:rsidRPr="00CA0063">
              <w:rPr>
                <w:rFonts w:hAnsi="ＭＳ 明朝" w:hint="eastAsia"/>
                <w:szCs w:val="24"/>
              </w:rPr>
              <w:t>年度</w:t>
            </w:r>
          </w:p>
        </w:tc>
        <w:tc>
          <w:tcPr>
            <w:tcW w:w="1701"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26</w:t>
            </w:r>
            <w:r w:rsidRPr="00CA0063">
              <w:rPr>
                <w:rFonts w:hAnsi="ＭＳ 明朝" w:hint="eastAsia"/>
                <w:szCs w:val="24"/>
              </w:rPr>
              <w:t>年度</w:t>
            </w:r>
          </w:p>
        </w:tc>
        <w:tc>
          <w:tcPr>
            <w:tcW w:w="1664"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25</w:t>
            </w:r>
            <w:r w:rsidRPr="00CA0063">
              <w:rPr>
                <w:rFonts w:hAnsi="ＭＳ 明朝" w:hint="eastAsia"/>
                <w:szCs w:val="24"/>
              </w:rPr>
              <w:t>年度</w:t>
            </w:r>
          </w:p>
        </w:tc>
        <w:tc>
          <w:tcPr>
            <w:tcW w:w="1880"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26</w:t>
            </w:r>
            <w:r w:rsidRPr="00CA0063">
              <w:rPr>
                <w:rFonts w:hAnsi="ＭＳ 明朝" w:hint="eastAsia"/>
                <w:szCs w:val="24"/>
              </w:rPr>
              <w:t>年度類似団体</w:t>
            </w:r>
          </w:p>
        </w:tc>
      </w:tr>
      <w:tr w:rsidR="00D30D54" w:rsidRPr="00CA0063" w:rsidTr="00D30D54">
        <w:trPr>
          <w:trHeight w:val="696"/>
        </w:trPr>
        <w:tc>
          <w:tcPr>
            <w:tcW w:w="1985" w:type="dxa"/>
            <w:vAlign w:val="center"/>
          </w:tcPr>
          <w:p w:rsidR="00D30D54" w:rsidRPr="00CA0063" w:rsidRDefault="00D30D54" w:rsidP="00D30D54">
            <w:pPr>
              <w:spacing w:line="240" w:lineRule="auto"/>
              <w:rPr>
                <w:rFonts w:hAnsi="ＭＳ 明朝"/>
                <w:szCs w:val="24"/>
              </w:rPr>
            </w:pPr>
            <w:r w:rsidRPr="00CA0063">
              <w:rPr>
                <w:rFonts w:hAnsi="ＭＳ 明朝" w:hint="eastAsia"/>
                <w:szCs w:val="24"/>
              </w:rPr>
              <w:t>実質公債費比率</w:t>
            </w:r>
          </w:p>
        </w:tc>
        <w:tc>
          <w:tcPr>
            <w:tcW w:w="1843"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15.2</w:t>
            </w:r>
          </w:p>
        </w:tc>
        <w:tc>
          <w:tcPr>
            <w:tcW w:w="1701"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15.1</w:t>
            </w:r>
          </w:p>
        </w:tc>
        <w:tc>
          <w:tcPr>
            <w:tcW w:w="1664"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15.5</w:t>
            </w:r>
          </w:p>
        </w:tc>
        <w:tc>
          <w:tcPr>
            <w:tcW w:w="1880" w:type="dxa"/>
            <w:vAlign w:val="center"/>
          </w:tcPr>
          <w:p w:rsidR="00D30D54" w:rsidRPr="00CA0063" w:rsidRDefault="00D30D54" w:rsidP="00D30D54">
            <w:pPr>
              <w:spacing w:line="240" w:lineRule="auto"/>
              <w:jc w:val="center"/>
              <w:rPr>
                <w:rFonts w:hAnsi="ＭＳ 明朝"/>
                <w:szCs w:val="24"/>
              </w:rPr>
            </w:pPr>
            <w:r>
              <w:rPr>
                <w:rFonts w:hAnsi="ＭＳ 明朝" w:hint="eastAsia"/>
                <w:szCs w:val="24"/>
              </w:rPr>
              <w:t>5.2</w:t>
            </w:r>
          </w:p>
        </w:tc>
      </w:tr>
    </w:tbl>
    <w:p w:rsidR="00D30D54" w:rsidRDefault="00D30D54" w:rsidP="00D30D54">
      <w:pPr>
        <w:spacing w:line="240" w:lineRule="auto"/>
        <w:rPr>
          <w:rFonts w:hAnsi="ＭＳ 明朝"/>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1701"/>
        <w:gridCol w:w="5050"/>
      </w:tblGrid>
      <w:tr w:rsidR="00D30D54" w:rsidRPr="00CA0063" w:rsidTr="00D30D54">
        <w:trPr>
          <w:trHeight w:val="249"/>
        </w:trPr>
        <w:tc>
          <w:tcPr>
            <w:tcW w:w="2410" w:type="dxa"/>
            <w:vMerge w:val="restart"/>
            <w:tcBorders>
              <w:top w:val="nil"/>
              <w:left w:val="nil"/>
              <w:right w:val="nil"/>
            </w:tcBorders>
            <w:vAlign w:val="center"/>
          </w:tcPr>
          <w:p w:rsidR="00D30D54" w:rsidRPr="00CA0063" w:rsidRDefault="00D30D54" w:rsidP="00D30D54">
            <w:pPr>
              <w:spacing w:line="240" w:lineRule="auto"/>
              <w:jc w:val="right"/>
              <w:rPr>
                <w:rFonts w:hAnsi="ＭＳ 明朝"/>
                <w:szCs w:val="24"/>
              </w:rPr>
            </w:pPr>
            <w:r w:rsidRPr="00CA0063">
              <w:rPr>
                <w:rFonts w:hAnsi="ＭＳ 明朝" w:hint="eastAsia"/>
                <w:szCs w:val="24"/>
              </w:rPr>
              <w:t>実質公債費比率＝</w:t>
            </w:r>
          </w:p>
        </w:tc>
        <w:tc>
          <w:tcPr>
            <w:tcW w:w="1701" w:type="dxa"/>
            <w:tcBorders>
              <w:top w:val="nil"/>
              <w:left w:val="nil"/>
              <w:right w:val="nil"/>
            </w:tcBorders>
            <w:vAlign w:val="center"/>
          </w:tcPr>
          <w:p w:rsidR="00D30D54" w:rsidRPr="00CA0063" w:rsidRDefault="00D30D54" w:rsidP="00D30D54">
            <w:pPr>
              <w:spacing w:line="240" w:lineRule="auto"/>
              <w:jc w:val="center"/>
              <w:rPr>
                <w:rFonts w:hAnsi="ＭＳ 明朝"/>
                <w:szCs w:val="24"/>
              </w:rPr>
            </w:pPr>
            <w:r w:rsidRPr="00CA0063">
              <w:rPr>
                <w:rFonts w:hAnsi="ＭＳ 明朝" w:hint="eastAsia"/>
                <w:szCs w:val="24"/>
              </w:rPr>
              <w:t>Ａ＋Ａ</w:t>
            </w:r>
            <w:r w:rsidRPr="00CA0063">
              <w:rPr>
                <w:rFonts w:hAnsi="ＭＳ 明朝"/>
                <w:szCs w:val="24"/>
              </w:rPr>
              <w:t>’</w:t>
            </w:r>
            <w:r w:rsidRPr="00CA0063">
              <w:rPr>
                <w:rFonts w:hAnsi="ＭＳ 明朝" w:hint="eastAsia"/>
                <w:szCs w:val="24"/>
              </w:rPr>
              <w:t>－Ｂ</w:t>
            </w:r>
          </w:p>
        </w:tc>
        <w:tc>
          <w:tcPr>
            <w:tcW w:w="5050" w:type="dxa"/>
            <w:vMerge w:val="restart"/>
            <w:tcBorders>
              <w:top w:val="nil"/>
              <w:left w:val="nil"/>
              <w:right w:val="nil"/>
            </w:tcBorders>
            <w:vAlign w:val="center"/>
          </w:tcPr>
          <w:p w:rsidR="00D30D54" w:rsidRPr="00CA0063" w:rsidRDefault="00D30D54" w:rsidP="00D30D54">
            <w:pPr>
              <w:spacing w:line="240" w:lineRule="auto"/>
              <w:rPr>
                <w:rFonts w:hAnsi="ＭＳ 明朝"/>
                <w:szCs w:val="24"/>
              </w:rPr>
            </w:pPr>
            <w:r w:rsidRPr="00CA0063">
              <w:rPr>
                <w:rFonts w:hAnsi="ＭＳ 明朝" w:hint="eastAsia"/>
                <w:szCs w:val="24"/>
              </w:rPr>
              <w:t>×100　の３か年の平均値</w:t>
            </w:r>
          </w:p>
        </w:tc>
      </w:tr>
      <w:tr w:rsidR="00D30D54" w:rsidRPr="00CA0063" w:rsidTr="00D30D54">
        <w:trPr>
          <w:trHeight w:val="298"/>
        </w:trPr>
        <w:tc>
          <w:tcPr>
            <w:tcW w:w="2410" w:type="dxa"/>
            <w:vMerge/>
            <w:tcBorders>
              <w:left w:val="nil"/>
              <w:bottom w:val="nil"/>
              <w:right w:val="nil"/>
            </w:tcBorders>
            <w:vAlign w:val="center"/>
          </w:tcPr>
          <w:p w:rsidR="00D30D54" w:rsidRPr="00CA0063" w:rsidRDefault="00D30D54" w:rsidP="00D30D54">
            <w:pPr>
              <w:spacing w:line="240" w:lineRule="auto"/>
              <w:jc w:val="center"/>
              <w:rPr>
                <w:rFonts w:hAnsi="ＭＳ 明朝"/>
                <w:szCs w:val="24"/>
              </w:rPr>
            </w:pPr>
          </w:p>
        </w:tc>
        <w:tc>
          <w:tcPr>
            <w:tcW w:w="1701" w:type="dxa"/>
            <w:tcBorders>
              <w:left w:val="nil"/>
              <w:bottom w:val="nil"/>
              <w:right w:val="nil"/>
            </w:tcBorders>
            <w:vAlign w:val="center"/>
          </w:tcPr>
          <w:p w:rsidR="00D30D54" w:rsidRPr="00CA0063" w:rsidRDefault="00D30D54" w:rsidP="00D30D54">
            <w:pPr>
              <w:spacing w:line="240" w:lineRule="auto"/>
              <w:jc w:val="center"/>
              <w:rPr>
                <w:rFonts w:hAnsi="ＭＳ 明朝"/>
                <w:szCs w:val="24"/>
              </w:rPr>
            </w:pPr>
            <w:r w:rsidRPr="00CA0063">
              <w:rPr>
                <w:rFonts w:hAnsi="ＭＳ 明朝" w:hint="eastAsia"/>
                <w:szCs w:val="24"/>
              </w:rPr>
              <w:t>Ｃ－Ｂ</w:t>
            </w:r>
            <w:r w:rsidRPr="00CA0063">
              <w:rPr>
                <w:rFonts w:hAnsi="ＭＳ 明朝"/>
                <w:szCs w:val="24"/>
              </w:rPr>
              <w:t>’</w:t>
            </w:r>
          </w:p>
        </w:tc>
        <w:tc>
          <w:tcPr>
            <w:tcW w:w="5050" w:type="dxa"/>
            <w:vMerge/>
            <w:tcBorders>
              <w:left w:val="nil"/>
              <w:bottom w:val="nil"/>
              <w:right w:val="nil"/>
            </w:tcBorders>
            <w:vAlign w:val="center"/>
          </w:tcPr>
          <w:p w:rsidR="00D30D54" w:rsidRPr="00CA0063" w:rsidRDefault="00D30D54" w:rsidP="00D30D54">
            <w:pPr>
              <w:spacing w:line="240" w:lineRule="auto"/>
              <w:jc w:val="center"/>
              <w:rPr>
                <w:rFonts w:hAnsi="ＭＳ 明朝"/>
                <w:szCs w:val="24"/>
              </w:rPr>
            </w:pPr>
          </w:p>
        </w:tc>
      </w:tr>
    </w:tbl>
    <w:p w:rsidR="00D30D54" w:rsidRPr="005A69BC" w:rsidRDefault="00D30D54" w:rsidP="00D30D54">
      <w:pPr>
        <w:kinsoku w:val="0"/>
        <w:overflowPunct w:val="0"/>
        <w:snapToGrid w:val="0"/>
        <w:spacing w:line="240" w:lineRule="auto"/>
        <w:ind w:firstLineChars="400" w:firstLine="964"/>
        <w:rPr>
          <w:rFonts w:hAnsi="ＭＳ 明朝"/>
          <w:szCs w:val="24"/>
        </w:rPr>
      </w:pPr>
      <w:r w:rsidRPr="005A69BC">
        <w:rPr>
          <w:rFonts w:hAnsi="ＭＳ 明朝" w:hint="eastAsia"/>
          <w:szCs w:val="24"/>
        </w:rPr>
        <w:t>Ａ</w:t>
      </w:r>
      <w:r>
        <w:rPr>
          <w:rFonts w:hAnsi="ＭＳ 明朝" w:hint="eastAsia"/>
          <w:szCs w:val="24"/>
        </w:rPr>
        <w:t xml:space="preserve">　</w:t>
      </w:r>
      <w:r w:rsidRPr="005A69BC">
        <w:rPr>
          <w:rFonts w:hAnsi="ＭＳ 明朝" w:hint="eastAsia"/>
          <w:szCs w:val="24"/>
        </w:rPr>
        <w:t>＝地方債元利償還金に充てた一般財源（繰上償還等を除く。)</w:t>
      </w:r>
    </w:p>
    <w:p w:rsidR="00D30D54" w:rsidRPr="005A69BC" w:rsidRDefault="00D30D54" w:rsidP="00D30D54">
      <w:pPr>
        <w:kinsoku w:val="0"/>
        <w:overflowPunct w:val="0"/>
        <w:snapToGrid w:val="0"/>
        <w:spacing w:line="240" w:lineRule="auto"/>
        <w:ind w:hanging="1"/>
        <w:rPr>
          <w:rFonts w:hAnsi="ＭＳ 明朝"/>
          <w:szCs w:val="24"/>
        </w:rPr>
      </w:pPr>
      <w:r w:rsidRPr="005A69BC">
        <w:rPr>
          <w:rFonts w:hAnsi="ＭＳ 明朝" w:hint="eastAsia"/>
          <w:szCs w:val="24"/>
        </w:rPr>
        <w:t xml:space="preserve">　　　</w:t>
      </w:r>
      <w:r w:rsidR="002E0EF9">
        <w:rPr>
          <w:rFonts w:hAnsi="ＭＳ 明朝"/>
          <w:noProof/>
          <w:szCs w:val="24"/>
        </w:rPr>
        <w:pict>
          <v:line id="_x0000_s1028" style="position:absolute;left:0;text-align:left;z-index:251662336;mso-wrap-style:tight;mso-position-horizontal-relative:text;mso-position-vertical-relative:text" from="283.7pt,61.35pt" to="310.7pt,61.35pt" strokecolor="white">
            <v:stroke endarrow="block"/>
          </v:line>
        </w:pict>
      </w:r>
      <w:r w:rsidRPr="005A69BC">
        <w:rPr>
          <w:rFonts w:hAnsi="ＭＳ 明朝" w:hint="eastAsia"/>
          <w:szCs w:val="24"/>
        </w:rPr>
        <w:t xml:space="preserve">　Ａ</w:t>
      </w:r>
      <w:r w:rsidRPr="005A69BC">
        <w:rPr>
          <w:rFonts w:hAnsi="ＭＳ 明朝"/>
          <w:szCs w:val="24"/>
        </w:rPr>
        <w:t>’</w:t>
      </w:r>
      <w:r w:rsidRPr="005A69BC">
        <w:rPr>
          <w:rFonts w:hAnsi="ＭＳ 明朝" w:hint="eastAsia"/>
          <w:szCs w:val="24"/>
        </w:rPr>
        <w:t>＝地方債元利償還金に準ずるものに充てた一般財源</w:t>
      </w:r>
    </w:p>
    <w:p w:rsidR="00D30D54" w:rsidRPr="005A69BC" w:rsidRDefault="00D30D54" w:rsidP="00D30D54">
      <w:pPr>
        <w:kinsoku w:val="0"/>
        <w:overflowPunct w:val="0"/>
        <w:snapToGrid w:val="0"/>
        <w:spacing w:line="240" w:lineRule="auto"/>
        <w:ind w:leftChars="400" w:left="1687" w:hangingChars="300" w:hanging="723"/>
        <w:rPr>
          <w:rFonts w:hAnsi="ＭＳ 明朝"/>
          <w:szCs w:val="24"/>
        </w:rPr>
      </w:pPr>
      <w:r w:rsidRPr="005A69BC">
        <w:rPr>
          <w:rFonts w:hAnsi="ＭＳ 明朝" w:hint="eastAsia"/>
          <w:szCs w:val="24"/>
        </w:rPr>
        <w:t>Ｂ</w:t>
      </w:r>
      <w:r>
        <w:rPr>
          <w:rFonts w:hAnsi="ＭＳ 明朝" w:hint="eastAsia"/>
          <w:szCs w:val="24"/>
        </w:rPr>
        <w:t xml:space="preserve">　</w:t>
      </w:r>
      <w:r w:rsidRPr="005A69BC">
        <w:rPr>
          <w:rFonts w:hAnsi="ＭＳ 明朝" w:hint="eastAsia"/>
          <w:szCs w:val="24"/>
        </w:rPr>
        <w:t>＝Ａ及びＡ</w:t>
      </w:r>
      <w:r w:rsidRPr="005A69BC">
        <w:rPr>
          <w:rFonts w:hAnsi="ＭＳ 明朝"/>
          <w:szCs w:val="24"/>
        </w:rPr>
        <w:t>’</w:t>
      </w:r>
      <w:r w:rsidRPr="005A69BC">
        <w:rPr>
          <w:rFonts w:hAnsi="ＭＳ 明朝" w:hint="eastAsia"/>
          <w:szCs w:val="24"/>
        </w:rPr>
        <w:t>に要する経費として基準財政需要額に算入された額並びに地方債元利償還金に充てた特定財源</w:t>
      </w:r>
    </w:p>
    <w:p w:rsidR="00D30D54" w:rsidRPr="005A69BC" w:rsidRDefault="00D30D54" w:rsidP="00D30D54">
      <w:pPr>
        <w:kinsoku w:val="0"/>
        <w:overflowPunct w:val="0"/>
        <w:snapToGrid w:val="0"/>
        <w:spacing w:line="240" w:lineRule="auto"/>
        <w:ind w:firstLineChars="400" w:firstLine="964"/>
        <w:rPr>
          <w:rFonts w:hAnsi="ＭＳ 明朝"/>
          <w:szCs w:val="24"/>
        </w:rPr>
      </w:pPr>
      <w:r w:rsidRPr="005A69BC">
        <w:rPr>
          <w:rFonts w:hAnsi="ＭＳ 明朝" w:hint="eastAsia"/>
          <w:szCs w:val="24"/>
        </w:rPr>
        <w:t>Ｂ</w:t>
      </w:r>
      <w:r w:rsidRPr="005A69BC">
        <w:rPr>
          <w:rFonts w:hAnsi="ＭＳ 明朝"/>
          <w:szCs w:val="24"/>
        </w:rPr>
        <w:t>’</w:t>
      </w:r>
      <w:r w:rsidRPr="005A69BC">
        <w:rPr>
          <w:rFonts w:hAnsi="ＭＳ 明朝" w:hint="eastAsia"/>
          <w:szCs w:val="24"/>
        </w:rPr>
        <w:t>＝Ａ及びＡ</w:t>
      </w:r>
      <w:r w:rsidRPr="005A69BC">
        <w:rPr>
          <w:rFonts w:hAnsi="ＭＳ 明朝"/>
          <w:szCs w:val="24"/>
        </w:rPr>
        <w:t>’</w:t>
      </w:r>
      <w:r w:rsidRPr="005A69BC">
        <w:rPr>
          <w:rFonts w:hAnsi="ＭＳ 明朝" w:hint="eastAsia"/>
          <w:szCs w:val="24"/>
        </w:rPr>
        <w:t>に要する経費として基準財政需要額に算入された額</w:t>
      </w:r>
    </w:p>
    <w:p w:rsidR="00D30D54" w:rsidRPr="005A69BC" w:rsidRDefault="00D30D54" w:rsidP="00D30D54">
      <w:pPr>
        <w:kinsoku w:val="0"/>
        <w:overflowPunct w:val="0"/>
        <w:snapToGrid w:val="0"/>
        <w:spacing w:line="240" w:lineRule="auto"/>
        <w:ind w:firstLineChars="400" w:firstLine="964"/>
        <w:rPr>
          <w:rFonts w:hAnsi="ＭＳ 明朝"/>
          <w:szCs w:val="24"/>
        </w:rPr>
      </w:pPr>
      <w:r w:rsidRPr="005A69BC">
        <w:rPr>
          <w:rFonts w:hAnsi="ＭＳ 明朝" w:hint="eastAsia"/>
          <w:szCs w:val="24"/>
        </w:rPr>
        <w:t>Ｃ</w:t>
      </w:r>
      <w:r>
        <w:rPr>
          <w:rFonts w:hAnsi="ＭＳ 明朝" w:hint="eastAsia"/>
          <w:szCs w:val="24"/>
        </w:rPr>
        <w:t xml:space="preserve">　</w:t>
      </w:r>
      <w:r w:rsidRPr="005A69BC">
        <w:rPr>
          <w:rFonts w:hAnsi="ＭＳ 明朝" w:hint="eastAsia"/>
          <w:szCs w:val="24"/>
        </w:rPr>
        <w:t>＝標準財政規模（臨時財政対策債発行可能額を含む。）</w:t>
      </w:r>
    </w:p>
    <w:p w:rsidR="00D30D54" w:rsidRPr="005A69BC" w:rsidRDefault="00D30D54" w:rsidP="00D30D54">
      <w:pPr>
        <w:kinsoku w:val="0"/>
        <w:overflowPunct w:val="0"/>
        <w:snapToGrid w:val="0"/>
        <w:spacing w:line="240" w:lineRule="auto"/>
        <w:ind w:firstLineChars="418" w:firstLine="1007"/>
        <w:rPr>
          <w:rFonts w:hAnsi="ＭＳ 明朝"/>
          <w:szCs w:val="24"/>
        </w:rPr>
      </w:pPr>
    </w:p>
    <w:p w:rsidR="00D30D54" w:rsidRPr="005A69BC" w:rsidRDefault="00D30D54" w:rsidP="00D30D54">
      <w:pPr>
        <w:spacing w:line="240" w:lineRule="auto"/>
        <w:rPr>
          <w:rFonts w:hAnsi="ＭＳ 明朝"/>
          <w:szCs w:val="24"/>
        </w:rPr>
      </w:pPr>
    </w:p>
    <w:p w:rsidR="00D30D54" w:rsidRPr="005A69BC" w:rsidRDefault="00D30D54" w:rsidP="00D30D54">
      <w:pPr>
        <w:spacing w:line="240" w:lineRule="auto"/>
        <w:rPr>
          <w:rFonts w:hAnsi="ＭＳ 明朝"/>
          <w:szCs w:val="24"/>
        </w:rPr>
      </w:pPr>
    </w:p>
    <w:p w:rsidR="00D30D54" w:rsidRPr="005A69BC" w:rsidRDefault="00D30D54" w:rsidP="00D30D54">
      <w:pPr>
        <w:spacing w:line="240" w:lineRule="auto"/>
        <w:rPr>
          <w:rFonts w:hAnsi="ＭＳ 明朝"/>
          <w:szCs w:val="24"/>
        </w:rPr>
      </w:pPr>
    </w:p>
    <w:p w:rsidR="00D30D54" w:rsidRPr="005A69BC" w:rsidRDefault="00D30D54" w:rsidP="00D30D54">
      <w:pPr>
        <w:spacing w:line="240" w:lineRule="auto"/>
        <w:rPr>
          <w:rFonts w:hAnsi="ＭＳ 明朝"/>
          <w:szCs w:val="24"/>
        </w:rPr>
      </w:pPr>
    </w:p>
    <w:p w:rsidR="00D30D54" w:rsidRPr="005A69BC" w:rsidRDefault="00D30D54" w:rsidP="00D30D54">
      <w:pPr>
        <w:spacing w:line="240" w:lineRule="auto"/>
        <w:rPr>
          <w:rFonts w:hAnsi="ＭＳ 明朝"/>
          <w:szCs w:val="24"/>
        </w:rPr>
      </w:pPr>
    </w:p>
    <w:p w:rsidR="00D30D54" w:rsidRPr="005A69BC" w:rsidRDefault="00D30D54" w:rsidP="00D30D54">
      <w:pPr>
        <w:spacing w:line="240" w:lineRule="auto"/>
        <w:rPr>
          <w:rFonts w:hAnsi="ＭＳ 明朝"/>
          <w:szCs w:val="24"/>
        </w:rPr>
      </w:pPr>
    </w:p>
    <w:p w:rsidR="00D30D54" w:rsidRPr="005A69BC" w:rsidRDefault="00D30D54" w:rsidP="00D30D54">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D30D54" w:rsidRDefault="00D30D54" w:rsidP="00C6011D">
      <w:pPr>
        <w:spacing w:line="240" w:lineRule="auto"/>
        <w:rPr>
          <w:rFonts w:hAnsi="ＭＳ 明朝"/>
          <w:szCs w:val="24"/>
        </w:rPr>
      </w:pPr>
    </w:p>
    <w:p w:rsidR="00860CA8" w:rsidRDefault="00860CA8" w:rsidP="00C6011D">
      <w:pPr>
        <w:spacing w:line="240" w:lineRule="auto"/>
        <w:rPr>
          <w:rFonts w:hAnsi="ＭＳ 明朝"/>
          <w:szCs w:val="24"/>
        </w:rPr>
      </w:pPr>
    </w:p>
    <w:p w:rsidR="00D30D54" w:rsidRDefault="00D30D54" w:rsidP="00D30D54">
      <w:pPr>
        <w:kinsoku w:val="0"/>
        <w:overflowPunct w:val="0"/>
        <w:snapToGrid w:val="0"/>
        <w:spacing w:line="240" w:lineRule="auto"/>
        <w:ind w:firstLineChars="100" w:firstLine="241"/>
        <w:rPr>
          <w:rFonts w:ascii="ＭＳ ゴシック" w:eastAsia="ＭＳ ゴシック" w:hAnsi="ＭＳ ゴシック"/>
          <w:szCs w:val="24"/>
        </w:rPr>
      </w:pPr>
      <w:r w:rsidRPr="0015673B">
        <w:rPr>
          <w:rFonts w:ascii="ＭＳ ゴシック" w:eastAsia="ＭＳ ゴシック" w:hAnsi="ＭＳ ゴシック" w:hint="eastAsia"/>
          <w:szCs w:val="24"/>
        </w:rPr>
        <w:lastRenderedPageBreak/>
        <w:t>４　財政構造</w:t>
      </w:r>
      <w:r w:rsidRPr="0015673B">
        <w:rPr>
          <w:rFonts w:ascii="ＭＳ ゴシック" w:eastAsia="ＭＳ ゴシック" w:hAnsi="ＭＳ ゴシック" w:hint="eastAsia"/>
          <w:bCs/>
          <w:szCs w:val="24"/>
        </w:rPr>
        <w:t>（一般会計）</w:t>
      </w:r>
    </w:p>
    <w:p w:rsidR="00D30D54" w:rsidRPr="00257222" w:rsidRDefault="00D30D54" w:rsidP="00D30D54">
      <w:pPr>
        <w:kinsoku w:val="0"/>
        <w:overflowPunct w:val="0"/>
        <w:snapToGrid w:val="0"/>
        <w:spacing w:line="240" w:lineRule="auto"/>
        <w:ind w:leftChars="200" w:left="482" w:firstLineChars="100" w:firstLine="241"/>
        <w:rPr>
          <w:rFonts w:ascii="ＭＳ ゴシック" w:eastAsia="ＭＳ ゴシック" w:hAnsi="ＭＳ ゴシック"/>
          <w:szCs w:val="24"/>
        </w:rPr>
      </w:pPr>
      <w:r w:rsidRPr="0015673B">
        <w:rPr>
          <w:rFonts w:hAnsi="ＭＳ 明朝" w:hint="eastAsia"/>
          <w:szCs w:val="24"/>
        </w:rPr>
        <w:t>歳入財源別決算額をみると、自主財源は</w:t>
      </w:r>
      <w:r>
        <w:rPr>
          <w:rFonts w:hAnsi="ＭＳ 明朝" w:hint="eastAsia"/>
          <w:szCs w:val="24"/>
        </w:rPr>
        <w:t>33,544,001</w:t>
      </w:r>
      <w:r w:rsidRPr="0015673B">
        <w:rPr>
          <w:rFonts w:hAnsi="ＭＳ 明朝" w:hint="eastAsia"/>
          <w:szCs w:val="24"/>
        </w:rPr>
        <w:t>千円で前年度に比べ</w:t>
      </w:r>
      <w:r>
        <w:rPr>
          <w:rFonts w:hAnsi="ＭＳ 明朝" w:hint="eastAsia"/>
          <w:szCs w:val="24"/>
        </w:rPr>
        <w:t>3,492,580</w:t>
      </w:r>
      <w:r w:rsidRPr="0015673B">
        <w:rPr>
          <w:rFonts w:hAnsi="ＭＳ 明朝" w:hint="eastAsia"/>
          <w:szCs w:val="24"/>
        </w:rPr>
        <w:t>千円(</w:t>
      </w:r>
      <w:r>
        <w:rPr>
          <w:rFonts w:hAnsi="ＭＳ 明朝" w:hint="eastAsia"/>
          <w:szCs w:val="24"/>
        </w:rPr>
        <w:t>△9.4</w:t>
      </w:r>
      <w:r w:rsidRPr="0015673B">
        <w:rPr>
          <w:rFonts w:hAnsi="ＭＳ 明朝" w:hint="eastAsia"/>
          <w:szCs w:val="24"/>
        </w:rPr>
        <w:t>％)</w:t>
      </w:r>
      <w:r>
        <w:rPr>
          <w:rFonts w:hAnsi="ＭＳ 明朝" w:hint="eastAsia"/>
          <w:szCs w:val="24"/>
        </w:rPr>
        <w:t>減少</w:t>
      </w:r>
      <w:r w:rsidRPr="0015673B">
        <w:rPr>
          <w:rFonts w:hAnsi="ＭＳ 明朝" w:hint="eastAsia"/>
          <w:szCs w:val="24"/>
        </w:rPr>
        <w:t>し、歳入全体に占める割合は</w:t>
      </w:r>
      <w:r>
        <w:rPr>
          <w:rFonts w:hAnsi="ＭＳ 明朝" w:hint="eastAsia"/>
          <w:szCs w:val="24"/>
        </w:rPr>
        <w:t>48.2</w:t>
      </w:r>
      <w:r w:rsidRPr="0015673B">
        <w:rPr>
          <w:rFonts w:hAnsi="ＭＳ 明朝" w:hint="eastAsia"/>
          <w:szCs w:val="24"/>
        </w:rPr>
        <w:t>％となっている。</w:t>
      </w:r>
    </w:p>
    <w:p w:rsidR="00D30D54" w:rsidRPr="0015673B" w:rsidRDefault="00D30D54" w:rsidP="00D30D54">
      <w:pPr>
        <w:snapToGrid w:val="0"/>
        <w:spacing w:line="240" w:lineRule="auto"/>
        <w:ind w:leftChars="200" w:left="482" w:firstLineChars="100" w:firstLine="241"/>
        <w:rPr>
          <w:rFonts w:hAnsi="ＭＳ 明朝"/>
          <w:szCs w:val="24"/>
        </w:rPr>
      </w:pPr>
      <w:r w:rsidRPr="0015673B">
        <w:rPr>
          <w:rFonts w:hAnsi="ＭＳ 明朝" w:hint="eastAsia"/>
          <w:szCs w:val="24"/>
        </w:rPr>
        <w:t xml:space="preserve">また、依存財源は </w:t>
      </w:r>
      <w:r>
        <w:rPr>
          <w:rFonts w:hAnsi="ＭＳ 明朝" w:hint="eastAsia"/>
          <w:szCs w:val="24"/>
        </w:rPr>
        <w:t>35,993,544</w:t>
      </w:r>
      <w:r w:rsidRPr="0015673B">
        <w:rPr>
          <w:rFonts w:hAnsi="ＭＳ 明朝" w:hint="eastAsia"/>
          <w:szCs w:val="24"/>
        </w:rPr>
        <w:t>千円で、前年度に比べ</w:t>
      </w:r>
      <w:r>
        <w:rPr>
          <w:rFonts w:hAnsi="ＭＳ 明朝" w:hint="eastAsia"/>
          <w:szCs w:val="24"/>
        </w:rPr>
        <w:t>11,628,884</w:t>
      </w:r>
      <w:r w:rsidRPr="0015673B">
        <w:rPr>
          <w:rFonts w:hAnsi="ＭＳ 明朝" w:hint="eastAsia"/>
          <w:szCs w:val="24"/>
        </w:rPr>
        <w:t>千円(</w:t>
      </w:r>
      <w:r>
        <w:rPr>
          <w:rFonts w:hAnsi="ＭＳ 明朝" w:hint="eastAsia"/>
          <w:szCs w:val="24"/>
        </w:rPr>
        <w:t>△24.4</w:t>
      </w:r>
      <w:r w:rsidRPr="0015673B">
        <w:rPr>
          <w:rFonts w:hAnsi="ＭＳ 明朝" w:hint="eastAsia"/>
          <w:szCs w:val="24"/>
        </w:rPr>
        <w:t>％)</w:t>
      </w:r>
      <w:r>
        <w:rPr>
          <w:rFonts w:hAnsi="ＭＳ 明朝" w:hint="eastAsia"/>
          <w:szCs w:val="24"/>
        </w:rPr>
        <w:t>減少</w:t>
      </w:r>
      <w:r w:rsidRPr="0015673B">
        <w:rPr>
          <w:rFonts w:hAnsi="ＭＳ 明朝" w:hint="eastAsia"/>
          <w:szCs w:val="24"/>
        </w:rPr>
        <w:t>し、歳入全体に占める割合は</w:t>
      </w:r>
      <w:r>
        <w:rPr>
          <w:rFonts w:hAnsi="ＭＳ 明朝" w:hint="eastAsia"/>
          <w:szCs w:val="24"/>
        </w:rPr>
        <w:t>51.8</w:t>
      </w:r>
      <w:r w:rsidRPr="0015673B">
        <w:rPr>
          <w:rFonts w:hAnsi="ＭＳ 明朝" w:hint="eastAsia"/>
          <w:szCs w:val="24"/>
        </w:rPr>
        <w:t>％となっている。</w:t>
      </w:r>
    </w:p>
    <w:p w:rsidR="00D30D54" w:rsidRPr="0015673B" w:rsidRDefault="00D30D54" w:rsidP="00D30D54">
      <w:pPr>
        <w:snapToGrid w:val="0"/>
        <w:spacing w:line="240" w:lineRule="auto"/>
        <w:rPr>
          <w:rFonts w:hAnsi="ＭＳ 明朝"/>
          <w:szCs w:val="24"/>
        </w:rPr>
      </w:pPr>
    </w:p>
    <w:p w:rsidR="00D30D54" w:rsidRPr="00DF4174" w:rsidRDefault="00D30D54" w:rsidP="00D30D54">
      <w:pPr>
        <w:snapToGrid w:val="0"/>
        <w:spacing w:line="240" w:lineRule="auto"/>
        <w:ind w:firstLineChars="100" w:firstLine="241"/>
        <w:rPr>
          <w:rFonts w:ascii="ＭＳ ゴシック" w:eastAsia="ＭＳ ゴシック" w:hAnsi="ＭＳ ゴシック"/>
          <w:snapToGrid w:val="0"/>
          <w:szCs w:val="24"/>
        </w:rPr>
      </w:pPr>
      <w:r w:rsidRPr="00DF4174">
        <w:rPr>
          <w:rFonts w:ascii="ＭＳ ゴシック" w:eastAsia="ＭＳ ゴシック" w:hAnsi="ＭＳ ゴシック" w:hint="eastAsia"/>
          <w:snapToGrid w:val="0"/>
          <w:szCs w:val="24"/>
        </w:rPr>
        <w:t>一般会計歳入財源別決算額表</w:t>
      </w:r>
    </w:p>
    <w:p w:rsidR="00D30D54" w:rsidRPr="0015673B" w:rsidRDefault="00D30D54" w:rsidP="00D30D54">
      <w:pPr>
        <w:spacing w:line="240" w:lineRule="auto"/>
        <w:ind w:firstLineChars="3100" w:firstLine="7469"/>
        <w:rPr>
          <w:rFonts w:hAnsi="ＭＳ 明朝"/>
          <w:szCs w:val="24"/>
        </w:rPr>
      </w:pPr>
      <w:r>
        <w:rPr>
          <w:rFonts w:hAnsi="ＭＳ 明朝" w:hint="eastAsia"/>
          <w:szCs w:val="24"/>
        </w:rPr>
        <w:t>（単位：千円・％）</w:t>
      </w:r>
    </w:p>
    <w:bookmarkStart w:id="5" w:name="_MON_1438515335"/>
    <w:bookmarkEnd w:id="5"/>
    <w:p w:rsidR="00860CA8" w:rsidRDefault="00D30D54" w:rsidP="00860CA8">
      <w:pPr>
        <w:rPr>
          <w:rFonts w:hAnsi="ＭＳ 明朝"/>
          <w:szCs w:val="24"/>
        </w:rPr>
      </w:pPr>
      <w:r>
        <w:object w:dxaOrig="9900" w:dyaOrig="11477">
          <v:shape id="_x0000_i1031" type="#_x0000_t75" style="width:483.85pt;height:559.85pt" o:ole="">
            <v:imagedata r:id="rId20" o:title=""/>
          </v:shape>
          <o:OLEObject Type="Embed" ProgID="Excel.Sheet.12" ShapeID="_x0000_i1031" DrawAspect="Content" ObjectID="_1540206806" r:id="rId21"/>
        </w:object>
      </w:r>
      <w:r w:rsidR="00860CA8">
        <w:rPr>
          <w:rFonts w:hint="eastAsia"/>
        </w:rPr>
        <w:t xml:space="preserve">　　　</w:t>
      </w:r>
      <w:r w:rsidRPr="00257222">
        <w:rPr>
          <w:rFonts w:hAnsi="ＭＳ 明朝" w:hint="eastAsia"/>
          <w:szCs w:val="24"/>
        </w:rPr>
        <w:t>次に、歳出性質別決算額をみると、義務的経費は</w:t>
      </w:r>
      <w:r>
        <w:rPr>
          <w:rFonts w:hAnsi="ＭＳ 明朝" w:hint="eastAsia"/>
          <w:szCs w:val="24"/>
        </w:rPr>
        <w:t>32,668,990</w:t>
      </w:r>
      <w:r w:rsidRPr="00257222">
        <w:rPr>
          <w:rFonts w:hAnsi="ＭＳ 明朝" w:hint="eastAsia"/>
          <w:szCs w:val="24"/>
        </w:rPr>
        <w:t>千円で前年度に比べ</w:t>
      </w:r>
      <w:r w:rsidR="00860CA8">
        <w:rPr>
          <w:rFonts w:hAnsi="ＭＳ 明朝" w:hint="eastAsia"/>
          <w:szCs w:val="24"/>
        </w:rPr>
        <w:t xml:space="preserve">　</w:t>
      </w:r>
    </w:p>
    <w:p w:rsidR="00D30D54" w:rsidRPr="00257222" w:rsidRDefault="00D30D54" w:rsidP="00860CA8">
      <w:pPr>
        <w:ind w:leftChars="200" w:left="482"/>
        <w:rPr>
          <w:rFonts w:hAnsi="ＭＳ 明朝"/>
          <w:szCs w:val="24"/>
        </w:rPr>
      </w:pPr>
      <w:r>
        <w:rPr>
          <w:rFonts w:hAnsi="ＭＳ 明朝" w:hint="eastAsia"/>
          <w:szCs w:val="24"/>
        </w:rPr>
        <w:t>755,036</w:t>
      </w:r>
      <w:r w:rsidRPr="00257222">
        <w:rPr>
          <w:rFonts w:hAnsi="ＭＳ 明朝" w:hint="eastAsia"/>
          <w:szCs w:val="24"/>
        </w:rPr>
        <w:t>千円(</w:t>
      </w:r>
      <w:r>
        <w:rPr>
          <w:rFonts w:hAnsi="ＭＳ 明朝" w:hint="eastAsia"/>
          <w:szCs w:val="24"/>
        </w:rPr>
        <w:t>2.4</w:t>
      </w:r>
      <w:r w:rsidRPr="00257222">
        <w:rPr>
          <w:rFonts w:hAnsi="ＭＳ 明朝" w:hint="eastAsia"/>
          <w:szCs w:val="24"/>
        </w:rPr>
        <w:t>％)</w:t>
      </w:r>
      <w:r>
        <w:rPr>
          <w:rFonts w:hAnsi="ＭＳ 明朝" w:hint="eastAsia"/>
          <w:szCs w:val="24"/>
        </w:rPr>
        <w:t>増加</w:t>
      </w:r>
      <w:r w:rsidRPr="00257222">
        <w:rPr>
          <w:rFonts w:hAnsi="ＭＳ 明朝" w:hint="eastAsia"/>
          <w:szCs w:val="24"/>
        </w:rPr>
        <w:t>し、歳出全体に占める割合は</w:t>
      </w:r>
      <w:r>
        <w:rPr>
          <w:rFonts w:hAnsi="ＭＳ 明朝" w:hint="eastAsia"/>
          <w:szCs w:val="24"/>
        </w:rPr>
        <w:t>47.7</w:t>
      </w:r>
      <w:r w:rsidRPr="00257222">
        <w:rPr>
          <w:rFonts w:hAnsi="ＭＳ 明朝" w:hint="eastAsia"/>
          <w:szCs w:val="24"/>
        </w:rPr>
        <w:t>％で</w:t>
      </w:r>
      <w:r>
        <w:rPr>
          <w:rFonts w:hAnsi="ＭＳ 明朝" w:hint="eastAsia"/>
          <w:szCs w:val="24"/>
        </w:rPr>
        <w:t>9.7</w:t>
      </w:r>
      <w:r w:rsidRPr="00257222">
        <w:rPr>
          <w:rFonts w:hAnsi="ＭＳ 明朝" w:hint="eastAsia"/>
          <w:szCs w:val="24"/>
        </w:rPr>
        <w:t>ポイント</w:t>
      </w:r>
      <w:r>
        <w:rPr>
          <w:rFonts w:hAnsi="ＭＳ 明朝" w:hint="eastAsia"/>
          <w:szCs w:val="24"/>
        </w:rPr>
        <w:t>上昇</w:t>
      </w:r>
      <w:r w:rsidRPr="00257222">
        <w:rPr>
          <w:rFonts w:hAnsi="ＭＳ 明朝" w:hint="eastAsia"/>
          <w:szCs w:val="24"/>
        </w:rPr>
        <w:t>している。</w:t>
      </w:r>
    </w:p>
    <w:p w:rsidR="00D30D54" w:rsidRPr="00257222" w:rsidRDefault="00D30D54" w:rsidP="00D30D54">
      <w:pPr>
        <w:snapToGrid w:val="0"/>
        <w:spacing w:line="240" w:lineRule="auto"/>
        <w:ind w:leftChars="200" w:left="482" w:firstLineChars="100" w:firstLine="241"/>
        <w:rPr>
          <w:rFonts w:hAnsi="ＭＳ 明朝"/>
          <w:szCs w:val="24"/>
        </w:rPr>
      </w:pPr>
      <w:r w:rsidRPr="00257222">
        <w:rPr>
          <w:rFonts w:hAnsi="ＭＳ 明朝" w:hint="eastAsia"/>
          <w:szCs w:val="24"/>
        </w:rPr>
        <w:t>投資的経費は</w:t>
      </w:r>
      <w:r>
        <w:rPr>
          <w:rFonts w:hAnsi="ＭＳ 明朝" w:hint="eastAsia"/>
          <w:szCs w:val="24"/>
        </w:rPr>
        <w:t>9,344,239千円で、前年度に</w:t>
      </w:r>
      <w:r w:rsidRPr="00257222">
        <w:rPr>
          <w:rFonts w:hAnsi="ＭＳ 明朝" w:hint="eastAsia"/>
          <w:szCs w:val="24"/>
        </w:rPr>
        <w:t>比べ</w:t>
      </w:r>
      <w:r>
        <w:rPr>
          <w:rFonts w:hAnsi="ＭＳ 明朝" w:hint="eastAsia"/>
          <w:szCs w:val="24"/>
        </w:rPr>
        <w:t>16,385,336</w:t>
      </w:r>
      <w:r w:rsidRPr="00257222">
        <w:rPr>
          <w:rFonts w:hAnsi="ＭＳ 明朝" w:hint="eastAsia"/>
          <w:szCs w:val="24"/>
        </w:rPr>
        <w:t>千円(</w:t>
      </w:r>
      <w:r>
        <w:rPr>
          <w:rFonts w:hAnsi="ＭＳ 明朝" w:hint="eastAsia"/>
          <w:szCs w:val="24"/>
        </w:rPr>
        <w:t>△63.7</w:t>
      </w:r>
      <w:r w:rsidRPr="00257222">
        <w:rPr>
          <w:rFonts w:hAnsi="ＭＳ 明朝" w:hint="eastAsia"/>
          <w:szCs w:val="24"/>
        </w:rPr>
        <w:t>％)</w:t>
      </w:r>
      <w:r>
        <w:rPr>
          <w:rFonts w:hAnsi="ＭＳ 明朝" w:hint="eastAsia"/>
          <w:szCs w:val="24"/>
        </w:rPr>
        <w:t>減少</w:t>
      </w:r>
      <w:r w:rsidRPr="00257222">
        <w:rPr>
          <w:rFonts w:hAnsi="ＭＳ 明朝" w:hint="eastAsia"/>
          <w:szCs w:val="24"/>
        </w:rPr>
        <w:t>し、歳出全体に占める割合は</w:t>
      </w:r>
      <w:r>
        <w:rPr>
          <w:rFonts w:hAnsi="ＭＳ 明朝" w:hint="eastAsia"/>
          <w:szCs w:val="24"/>
        </w:rPr>
        <w:t>13.7</w:t>
      </w:r>
      <w:r w:rsidRPr="00257222">
        <w:rPr>
          <w:rFonts w:hAnsi="ＭＳ 明朝" w:hint="eastAsia"/>
          <w:szCs w:val="24"/>
        </w:rPr>
        <w:t>％で</w:t>
      </w:r>
      <w:r>
        <w:rPr>
          <w:rFonts w:hAnsi="ＭＳ 明朝" w:hint="eastAsia"/>
          <w:szCs w:val="24"/>
        </w:rPr>
        <w:t>17.0</w:t>
      </w:r>
      <w:r w:rsidRPr="00257222">
        <w:rPr>
          <w:rFonts w:hAnsi="ＭＳ 明朝" w:hint="eastAsia"/>
          <w:szCs w:val="24"/>
        </w:rPr>
        <w:t>ポイント</w:t>
      </w:r>
      <w:r>
        <w:rPr>
          <w:rFonts w:hAnsi="ＭＳ 明朝" w:hint="eastAsia"/>
          <w:szCs w:val="24"/>
        </w:rPr>
        <w:t>下降</w:t>
      </w:r>
      <w:r w:rsidRPr="00257222">
        <w:rPr>
          <w:rFonts w:hAnsi="ＭＳ 明朝" w:hint="eastAsia"/>
          <w:szCs w:val="24"/>
        </w:rPr>
        <w:t>している。</w:t>
      </w:r>
    </w:p>
    <w:p w:rsidR="00D30D54" w:rsidRPr="00257222" w:rsidRDefault="00D30D54" w:rsidP="00D30D54">
      <w:pPr>
        <w:snapToGrid w:val="0"/>
        <w:spacing w:line="240" w:lineRule="auto"/>
        <w:ind w:leftChars="200" w:left="482" w:firstLineChars="100" w:firstLine="241"/>
        <w:rPr>
          <w:rFonts w:hAnsi="ＭＳ 明朝"/>
          <w:szCs w:val="24"/>
        </w:rPr>
      </w:pPr>
      <w:r w:rsidRPr="00113283">
        <w:rPr>
          <w:rFonts w:hAnsi="ＭＳ 明朝" w:hint="eastAsia"/>
          <w:szCs w:val="24"/>
        </w:rPr>
        <w:t>その他の経費は2</w:t>
      </w:r>
      <w:r>
        <w:rPr>
          <w:rFonts w:hAnsi="ＭＳ 明朝" w:hint="eastAsia"/>
          <w:szCs w:val="24"/>
        </w:rPr>
        <w:t>6</w:t>
      </w:r>
      <w:r w:rsidRPr="00113283">
        <w:rPr>
          <w:rFonts w:hAnsi="ＭＳ 明朝" w:hint="eastAsia"/>
          <w:szCs w:val="24"/>
        </w:rPr>
        <w:t>,</w:t>
      </w:r>
      <w:r>
        <w:rPr>
          <w:rFonts w:hAnsi="ＭＳ 明朝" w:hint="eastAsia"/>
          <w:szCs w:val="24"/>
        </w:rPr>
        <w:t>443</w:t>
      </w:r>
      <w:r w:rsidRPr="00113283">
        <w:rPr>
          <w:rFonts w:hAnsi="ＭＳ 明朝" w:hint="eastAsia"/>
          <w:szCs w:val="24"/>
        </w:rPr>
        <w:t>,</w:t>
      </w:r>
      <w:r>
        <w:rPr>
          <w:rFonts w:hAnsi="ＭＳ 明朝" w:hint="eastAsia"/>
          <w:szCs w:val="24"/>
        </w:rPr>
        <w:t>342</w:t>
      </w:r>
      <w:r w:rsidRPr="00113283">
        <w:rPr>
          <w:rFonts w:hAnsi="ＭＳ 明朝" w:hint="eastAsia"/>
          <w:szCs w:val="24"/>
        </w:rPr>
        <w:t>千円で、前年度に比べ</w:t>
      </w:r>
      <w:r>
        <w:rPr>
          <w:rFonts w:hAnsi="ＭＳ 明朝" w:hint="eastAsia"/>
          <w:szCs w:val="24"/>
        </w:rPr>
        <w:t>155</w:t>
      </w:r>
      <w:r w:rsidRPr="00113283">
        <w:rPr>
          <w:rFonts w:hAnsi="ＭＳ 明朝" w:hint="eastAsia"/>
          <w:szCs w:val="24"/>
        </w:rPr>
        <w:t>,</w:t>
      </w:r>
      <w:r>
        <w:rPr>
          <w:rFonts w:hAnsi="ＭＳ 明朝" w:hint="eastAsia"/>
          <w:szCs w:val="24"/>
        </w:rPr>
        <w:t>530</w:t>
      </w:r>
      <w:r w:rsidRPr="00113283">
        <w:rPr>
          <w:rFonts w:hAnsi="ＭＳ 明朝" w:hint="eastAsia"/>
          <w:szCs w:val="24"/>
        </w:rPr>
        <w:t>千円(</w:t>
      </w:r>
      <w:r>
        <w:rPr>
          <w:rFonts w:hAnsi="ＭＳ 明朝" w:hint="eastAsia"/>
          <w:szCs w:val="24"/>
        </w:rPr>
        <w:t>0.6</w:t>
      </w:r>
      <w:r w:rsidRPr="00113283">
        <w:rPr>
          <w:rFonts w:hAnsi="ＭＳ 明朝" w:hint="eastAsia"/>
          <w:szCs w:val="24"/>
        </w:rPr>
        <w:t>％)</w:t>
      </w:r>
      <w:r>
        <w:rPr>
          <w:rFonts w:hAnsi="ＭＳ 明朝" w:hint="eastAsia"/>
          <w:szCs w:val="24"/>
        </w:rPr>
        <w:t>増加</w:t>
      </w:r>
      <w:r w:rsidRPr="00113283">
        <w:rPr>
          <w:rFonts w:hAnsi="ＭＳ 明朝" w:hint="eastAsia"/>
          <w:szCs w:val="24"/>
        </w:rPr>
        <w:t>し</w:t>
      </w:r>
      <w:r>
        <w:rPr>
          <w:rFonts w:hAnsi="ＭＳ 明朝" w:hint="eastAsia"/>
          <w:szCs w:val="24"/>
        </w:rPr>
        <w:t>、</w:t>
      </w:r>
      <w:r w:rsidRPr="00257222">
        <w:rPr>
          <w:rFonts w:hAnsi="ＭＳ 明朝" w:hint="eastAsia"/>
          <w:szCs w:val="24"/>
        </w:rPr>
        <w:t>歳出全体に占める割合は</w:t>
      </w:r>
      <w:r>
        <w:rPr>
          <w:rFonts w:hAnsi="ＭＳ 明朝" w:hint="eastAsia"/>
          <w:szCs w:val="24"/>
        </w:rPr>
        <w:t>38.6</w:t>
      </w:r>
      <w:r w:rsidRPr="00257222">
        <w:rPr>
          <w:rFonts w:hAnsi="ＭＳ 明朝" w:hint="eastAsia"/>
          <w:szCs w:val="24"/>
        </w:rPr>
        <w:t>％で</w:t>
      </w:r>
      <w:r>
        <w:rPr>
          <w:rFonts w:hAnsi="ＭＳ 明朝" w:hint="eastAsia"/>
          <w:szCs w:val="24"/>
        </w:rPr>
        <w:t>7.3</w:t>
      </w:r>
      <w:r w:rsidRPr="00257222">
        <w:rPr>
          <w:rFonts w:hAnsi="ＭＳ 明朝" w:hint="eastAsia"/>
          <w:szCs w:val="24"/>
        </w:rPr>
        <w:t>ポイント</w:t>
      </w:r>
      <w:r>
        <w:rPr>
          <w:rFonts w:hAnsi="ＭＳ 明朝" w:hint="eastAsia"/>
          <w:szCs w:val="24"/>
        </w:rPr>
        <w:t>上昇</w:t>
      </w:r>
      <w:r w:rsidRPr="00257222">
        <w:rPr>
          <w:rFonts w:hAnsi="ＭＳ 明朝" w:hint="eastAsia"/>
          <w:szCs w:val="24"/>
        </w:rPr>
        <w:t>している。</w:t>
      </w:r>
    </w:p>
    <w:p w:rsidR="00D30D54" w:rsidRPr="007502E6" w:rsidRDefault="00D30D54" w:rsidP="00D30D54">
      <w:pPr>
        <w:snapToGrid w:val="0"/>
        <w:spacing w:line="240" w:lineRule="auto"/>
        <w:ind w:left="723" w:hangingChars="300" w:hanging="723"/>
        <w:rPr>
          <w:rFonts w:hAnsi="ＭＳ 明朝"/>
          <w:szCs w:val="24"/>
        </w:rPr>
      </w:pPr>
    </w:p>
    <w:p w:rsidR="00D30D54" w:rsidRPr="00DF4174" w:rsidRDefault="00D30D54" w:rsidP="00D30D54">
      <w:pPr>
        <w:snapToGrid w:val="0"/>
        <w:spacing w:line="240" w:lineRule="auto"/>
        <w:ind w:firstLineChars="100" w:firstLine="241"/>
        <w:rPr>
          <w:rFonts w:ascii="ＭＳ ゴシック" w:eastAsia="ＭＳ ゴシック" w:hAnsi="ＭＳ ゴシック"/>
          <w:snapToGrid w:val="0"/>
          <w:szCs w:val="24"/>
        </w:rPr>
      </w:pPr>
      <w:r w:rsidRPr="00DF4174">
        <w:rPr>
          <w:rFonts w:ascii="ＭＳ ゴシック" w:eastAsia="ＭＳ ゴシック" w:hAnsi="ＭＳ ゴシック" w:hint="eastAsia"/>
          <w:snapToGrid w:val="0"/>
          <w:szCs w:val="24"/>
        </w:rPr>
        <w:t>一般会計歳出性質別決算額表</w:t>
      </w:r>
    </w:p>
    <w:p w:rsidR="00D30D54" w:rsidRPr="00257222" w:rsidRDefault="00D30D54" w:rsidP="00D30D54">
      <w:pPr>
        <w:spacing w:line="240" w:lineRule="auto"/>
        <w:ind w:firstLineChars="3100" w:firstLine="7469"/>
        <w:rPr>
          <w:rFonts w:hAnsi="ＭＳ 明朝"/>
          <w:szCs w:val="24"/>
        </w:rPr>
      </w:pPr>
      <w:r>
        <w:rPr>
          <w:rFonts w:hAnsi="ＭＳ 明朝" w:hint="eastAsia"/>
          <w:szCs w:val="24"/>
        </w:rPr>
        <w:t>（単位：千円・％）</w:t>
      </w:r>
    </w:p>
    <w:bookmarkStart w:id="6" w:name="_MON_1438520423"/>
    <w:bookmarkEnd w:id="6"/>
    <w:p w:rsidR="00D30D54" w:rsidRDefault="00D30D54" w:rsidP="00D30D54">
      <w:pPr>
        <w:spacing w:line="240" w:lineRule="auto"/>
      </w:pPr>
      <w:r w:rsidRPr="00A57AD1">
        <w:rPr>
          <w:rFonts w:hAnsi="ＭＳ 明朝"/>
          <w:szCs w:val="24"/>
        </w:rPr>
        <w:object w:dxaOrig="9456" w:dyaOrig="10348">
          <v:shape id="_x0000_i1032" type="#_x0000_t75" style="width:480.4pt;height:518.4pt" o:ole="">
            <v:imagedata r:id="rId22" o:title=""/>
          </v:shape>
          <o:OLEObject Type="Embed" ProgID="Excel.Sheet.12" ShapeID="_x0000_i1032" DrawAspect="Content" ObjectID="_1540206807" r:id="rId23"/>
        </w:object>
      </w:r>
    </w:p>
    <w:p w:rsidR="00D30D54" w:rsidRPr="00C6011D" w:rsidRDefault="00D30D54" w:rsidP="00C6011D">
      <w:pPr>
        <w:spacing w:line="240" w:lineRule="auto"/>
        <w:rPr>
          <w:rFonts w:hAnsi="ＭＳ 明朝"/>
          <w:szCs w:val="24"/>
        </w:rPr>
      </w:pPr>
    </w:p>
    <w:sectPr w:rsidR="00D30D54" w:rsidRPr="00C6011D" w:rsidSect="00D30D54">
      <w:footerReference w:type="default" r:id="rId24"/>
      <w:pgSz w:w="11906" w:h="16838" w:code="9"/>
      <w:pgMar w:top="1134" w:right="1134" w:bottom="1134" w:left="1134" w:header="851" w:footer="851" w:gutter="0"/>
      <w:pgNumType w:fmt="numberInDash" w:start="4"/>
      <w:cols w:space="425"/>
      <w:docGrid w:type="linesAndChars" w:linePitch="360"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D54" w:rsidRDefault="00D30D54" w:rsidP="00E94662">
      <w:pPr>
        <w:spacing w:line="240" w:lineRule="auto"/>
      </w:pPr>
      <w:r>
        <w:separator/>
      </w:r>
    </w:p>
  </w:endnote>
  <w:endnote w:type="continuationSeparator" w:id="0">
    <w:p w:rsidR="00D30D54" w:rsidRDefault="00D30D54" w:rsidP="00E946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61070"/>
      <w:docPartObj>
        <w:docPartGallery w:val="Page Numbers (Bottom of Page)"/>
        <w:docPartUnique/>
      </w:docPartObj>
    </w:sdtPr>
    <w:sdtContent>
      <w:p w:rsidR="00D30D54" w:rsidRDefault="002E0EF9">
        <w:pPr>
          <w:pStyle w:val="a6"/>
          <w:jc w:val="center"/>
        </w:pPr>
        <w:r>
          <w:fldChar w:fldCharType="begin"/>
        </w:r>
        <w:r w:rsidR="00D30D54">
          <w:instrText xml:space="preserve"> PAGE   \* MERGEFORMAT </w:instrText>
        </w:r>
        <w:r>
          <w:fldChar w:fldCharType="separate"/>
        </w:r>
        <w:r w:rsidR="006C07E9" w:rsidRPr="006C07E9">
          <w:rPr>
            <w:noProof/>
            <w:lang w:val="ja-JP"/>
          </w:rPr>
          <w:t>-</w:t>
        </w:r>
        <w:r w:rsidR="006C07E9">
          <w:rPr>
            <w:noProof/>
          </w:rPr>
          <w:t xml:space="preserve"> 14 -</w:t>
        </w:r>
        <w:r>
          <w:fldChar w:fldCharType="end"/>
        </w:r>
      </w:p>
    </w:sdtContent>
  </w:sdt>
  <w:p w:rsidR="00D30D54" w:rsidRDefault="00D30D5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D54" w:rsidRDefault="00D30D54" w:rsidP="00E94662">
      <w:pPr>
        <w:spacing w:line="240" w:lineRule="auto"/>
      </w:pPr>
      <w:r>
        <w:separator/>
      </w:r>
    </w:p>
  </w:footnote>
  <w:footnote w:type="continuationSeparator" w:id="0">
    <w:p w:rsidR="00D30D54" w:rsidRDefault="00D30D54" w:rsidP="00E9466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077C5"/>
    <w:multiLevelType w:val="hybridMultilevel"/>
    <w:tmpl w:val="450A10C2"/>
    <w:lvl w:ilvl="0" w:tplc="2EAE1768">
      <w:start w:val="1"/>
      <w:numFmt w:val="decimalEnclosedParen"/>
      <w:lvlText w:val="%1"/>
      <w:lvlJc w:val="left"/>
      <w:pPr>
        <w:ind w:left="834" w:hanging="360"/>
      </w:pPr>
      <w:rPr>
        <w:rFonts w:hint="default"/>
      </w:rPr>
    </w:lvl>
    <w:lvl w:ilvl="1" w:tplc="04090017" w:tentative="1">
      <w:start w:val="1"/>
      <w:numFmt w:val="aiueoFullWidth"/>
      <w:lvlText w:val="(%2)"/>
      <w:lvlJc w:val="left"/>
      <w:pPr>
        <w:ind w:left="1314" w:hanging="420"/>
      </w:pPr>
    </w:lvl>
    <w:lvl w:ilvl="2" w:tplc="04090011" w:tentative="1">
      <w:start w:val="1"/>
      <w:numFmt w:val="decimalEnclosedCircle"/>
      <w:lvlText w:val="%3"/>
      <w:lvlJc w:val="left"/>
      <w:pPr>
        <w:ind w:left="1734" w:hanging="420"/>
      </w:pPr>
    </w:lvl>
    <w:lvl w:ilvl="3" w:tplc="0409000F" w:tentative="1">
      <w:start w:val="1"/>
      <w:numFmt w:val="decimal"/>
      <w:lvlText w:val="%4."/>
      <w:lvlJc w:val="left"/>
      <w:pPr>
        <w:ind w:left="2154" w:hanging="420"/>
      </w:pPr>
    </w:lvl>
    <w:lvl w:ilvl="4" w:tplc="04090017" w:tentative="1">
      <w:start w:val="1"/>
      <w:numFmt w:val="aiueoFullWidth"/>
      <w:lvlText w:val="(%5)"/>
      <w:lvlJc w:val="left"/>
      <w:pPr>
        <w:ind w:left="2574" w:hanging="420"/>
      </w:pPr>
    </w:lvl>
    <w:lvl w:ilvl="5" w:tplc="04090011" w:tentative="1">
      <w:start w:val="1"/>
      <w:numFmt w:val="decimalEnclosedCircle"/>
      <w:lvlText w:val="%6"/>
      <w:lvlJc w:val="left"/>
      <w:pPr>
        <w:ind w:left="2994" w:hanging="420"/>
      </w:pPr>
    </w:lvl>
    <w:lvl w:ilvl="6" w:tplc="0409000F" w:tentative="1">
      <w:start w:val="1"/>
      <w:numFmt w:val="decimal"/>
      <w:lvlText w:val="%7."/>
      <w:lvlJc w:val="left"/>
      <w:pPr>
        <w:ind w:left="3414" w:hanging="420"/>
      </w:pPr>
    </w:lvl>
    <w:lvl w:ilvl="7" w:tplc="04090017" w:tentative="1">
      <w:start w:val="1"/>
      <w:numFmt w:val="aiueoFullWidth"/>
      <w:lvlText w:val="(%8)"/>
      <w:lvlJc w:val="left"/>
      <w:pPr>
        <w:ind w:left="3834" w:hanging="420"/>
      </w:pPr>
    </w:lvl>
    <w:lvl w:ilvl="8" w:tplc="04090011" w:tentative="1">
      <w:start w:val="1"/>
      <w:numFmt w:val="decimalEnclosedCircle"/>
      <w:lvlText w:val="%9"/>
      <w:lvlJc w:val="left"/>
      <w:pPr>
        <w:ind w:left="4254"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6011D"/>
    <w:rsid w:val="000C5770"/>
    <w:rsid w:val="0015070D"/>
    <w:rsid w:val="00241DC4"/>
    <w:rsid w:val="002E0EF9"/>
    <w:rsid w:val="00326ED0"/>
    <w:rsid w:val="003549FE"/>
    <w:rsid w:val="003844C4"/>
    <w:rsid w:val="00447A48"/>
    <w:rsid w:val="00470E1C"/>
    <w:rsid w:val="00483C90"/>
    <w:rsid w:val="004973EC"/>
    <w:rsid w:val="004F6026"/>
    <w:rsid w:val="00524879"/>
    <w:rsid w:val="00545DE2"/>
    <w:rsid w:val="0058765C"/>
    <w:rsid w:val="0060770B"/>
    <w:rsid w:val="00666725"/>
    <w:rsid w:val="006740CF"/>
    <w:rsid w:val="006A6585"/>
    <w:rsid w:val="006C07E9"/>
    <w:rsid w:val="006E3EC1"/>
    <w:rsid w:val="00736FC7"/>
    <w:rsid w:val="00750F84"/>
    <w:rsid w:val="0076179B"/>
    <w:rsid w:val="00767CC8"/>
    <w:rsid w:val="00776F92"/>
    <w:rsid w:val="007865F9"/>
    <w:rsid w:val="007A3425"/>
    <w:rsid w:val="007E6FF8"/>
    <w:rsid w:val="007E78BC"/>
    <w:rsid w:val="00823B88"/>
    <w:rsid w:val="00834530"/>
    <w:rsid w:val="00836AE0"/>
    <w:rsid w:val="008423FF"/>
    <w:rsid w:val="00860CA8"/>
    <w:rsid w:val="008E3236"/>
    <w:rsid w:val="009346A0"/>
    <w:rsid w:val="00941A65"/>
    <w:rsid w:val="00973A7D"/>
    <w:rsid w:val="009D404C"/>
    <w:rsid w:val="00A33A5C"/>
    <w:rsid w:val="00A56050"/>
    <w:rsid w:val="00AC1349"/>
    <w:rsid w:val="00AF41EF"/>
    <w:rsid w:val="00BD4BD4"/>
    <w:rsid w:val="00BF0467"/>
    <w:rsid w:val="00C037B1"/>
    <w:rsid w:val="00C1585C"/>
    <w:rsid w:val="00C4503A"/>
    <w:rsid w:val="00C6011D"/>
    <w:rsid w:val="00C936B9"/>
    <w:rsid w:val="00CD4E01"/>
    <w:rsid w:val="00D02557"/>
    <w:rsid w:val="00D12437"/>
    <w:rsid w:val="00D30D54"/>
    <w:rsid w:val="00D43035"/>
    <w:rsid w:val="00D737A6"/>
    <w:rsid w:val="00D80429"/>
    <w:rsid w:val="00E7433F"/>
    <w:rsid w:val="00E94662"/>
    <w:rsid w:val="00EE7AAC"/>
    <w:rsid w:val="00F35FE6"/>
    <w:rsid w:val="00F8110B"/>
    <w:rsid w:val="00F9692B"/>
    <w:rsid w:val="00FC62A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11D"/>
    <w:pPr>
      <w:widowControl w:val="0"/>
      <w:autoSpaceDE w:val="0"/>
      <w:autoSpaceDN w:val="0"/>
      <w:spacing w:line="396"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6011D"/>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E94662"/>
    <w:pPr>
      <w:tabs>
        <w:tab w:val="center" w:pos="4252"/>
        <w:tab w:val="right" w:pos="8504"/>
      </w:tabs>
      <w:snapToGrid w:val="0"/>
    </w:pPr>
  </w:style>
  <w:style w:type="character" w:customStyle="1" w:styleId="a5">
    <w:name w:val="ヘッダー (文字)"/>
    <w:basedOn w:val="a0"/>
    <w:link w:val="a4"/>
    <w:uiPriority w:val="99"/>
    <w:semiHidden/>
    <w:rsid w:val="00E94662"/>
    <w:rPr>
      <w:sz w:val="24"/>
    </w:rPr>
  </w:style>
  <w:style w:type="paragraph" w:styleId="a6">
    <w:name w:val="footer"/>
    <w:basedOn w:val="a"/>
    <w:link w:val="a7"/>
    <w:uiPriority w:val="99"/>
    <w:unhideWhenUsed/>
    <w:rsid w:val="00E94662"/>
    <w:pPr>
      <w:tabs>
        <w:tab w:val="center" w:pos="4252"/>
        <w:tab w:val="right" w:pos="8504"/>
      </w:tabs>
      <w:snapToGrid w:val="0"/>
    </w:pPr>
  </w:style>
  <w:style w:type="character" w:customStyle="1" w:styleId="a7">
    <w:name w:val="フッター (文字)"/>
    <w:basedOn w:val="a0"/>
    <w:link w:val="a6"/>
    <w:uiPriority w:val="99"/>
    <w:rsid w:val="00E94662"/>
    <w:rPr>
      <w:sz w:val="24"/>
    </w:rPr>
  </w:style>
  <w:style w:type="paragraph" w:styleId="a8">
    <w:name w:val="Balloon Text"/>
    <w:basedOn w:val="a"/>
    <w:link w:val="a9"/>
    <w:uiPriority w:val="99"/>
    <w:semiHidden/>
    <w:unhideWhenUsed/>
    <w:rsid w:val="009D404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404C"/>
    <w:rPr>
      <w:rFonts w:asciiTheme="majorHAnsi" w:eastAsiaTheme="majorEastAsia" w:hAnsiTheme="majorHAnsi" w:cstheme="majorBidi"/>
      <w:sz w:val="18"/>
      <w:szCs w:val="18"/>
    </w:rPr>
  </w:style>
  <w:style w:type="paragraph" w:styleId="aa">
    <w:name w:val="List Paragraph"/>
    <w:basedOn w:val="a"/>
    <w:uiPriority w:val="34"/>
    <w:qFormat/>
    <w:rsid w:val="00D30D54"/>
    <w:pPr>
      <w:ind w:leftChars="400" w:left="840"/>
    </w:pPr>
    <w:rPr>
      <w:rFonts w:ascii="明朝体" w:eastAsia="明朝体"/>
      <w:spacing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3.xlsx"/><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package" Target="embeddings/Microsoft_Office_Excel_______7.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Microsoft_Office_Excel_______5.xlsx"/><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Office_Excel_______2.xlsx"/><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package" Target="embeddings/Microsoft_Office_Excel_______4.xlsx"/><Relationship Id="rId23" Type="http://schemas.openxmlformats.org/officeDocument/2006/relationships/package" Target="embeddings/Microsoft_Office_Excel_______8.xlsx"/><Relationship Id="rId10" Type="http://schemas.openxmlformats.org/officeDocument/2006/relationships/image" Target="media/image2.emf"/><Relationship Id="rId19" Type="http://schemas.openxmlformats.org/officeDocument/2006/relationships/package" Target="embeddings/Microsoft_Office_Excel_______6.xlsx"/><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image" Target="media/image4.emf"/><Relationship Id="rId22"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01EB5-0CAA-421C-93BF-8DEDC98F8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504</Words>
  <Characters>2874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5</cp:revision>
  <cp:lastPrinted>2016-11-08T04:34:00Z</cp:lastPrinted>
  <dcterms:created xsi:type="dcterms:W3CDTF">2016-07-27T23:43:00Z</dcterms:created>
  <dcterms:modified xsi:type="dcterms:W3CDTF">2016-11-09T05:27:00Z</dcterms:modified>
</cp:coreProperties>
</file>