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B83" w:rsidRPr="00ED4B83" w:rsidRDefault="00ED4B83" w:rsidP="0049196E">
      <w:pPr>
        <w:kinsoku w:val="0"/>
        <w:overflowPunct w:val="0"/>
        <w:snapToGrid w:val="0"/>
        <w:spacing w:line="240" w:lineRule="auto"/>
        <w:rPr>
          <w:rFonts w:ascii="ＭＳ ゴシック" w:eastAsia="ＭＳ ゴシック" w:hAnsi="ＭＳ ゴシック"/>
          <w:szCs w:val="24"/>
        </w:rPr>
      </w:pPr>
      <w:r w:rsidRPr="00ED4B83">
        <w:rPr>
          <w:rFonts w:ascii="ＭＳ ゴシック" w:eastAsia="ＭＳ ゴシック" w:hAnsi="ＭＳ ゴシック" w:hint="eastAsia"/>
          <w:szCs w:val="24"/>
        </w:rPr>
        <w:t>一  般  会  計</w:t>
      </w:r>
    </w:p>
    <w:p w:rsidR="00ED4B83" w:rsidRPr="00ED4B83" w:rsidRDefault="00ED4B83" w:rsidP="00ED4B83">
      <w:pPr>
        <w:kinsoku w:val="0"/>
        <w:overflowPunct w:val="0"/>
        <w:snapToGrid w:val="0"/>
        <w:spacing w:line="240" w:lineRule="auto"/>
        <w:rPr>
          <w:rFonts w:hAnsi="ＭＳ 明朝"/>
          <w:szCs w:val="24"/>
        </w:rPr>
      </w:pPr>
    </w:p>
    <w:p w:rsidR="00ED4B83" w:rsidRPr="00095FFB" w:rsidRDefault="00ED4B83" w:rsidP="00ED4B83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  <w:r w:rsidRPr="00ED4B83">
        <w:rPr>
          <w:rFonts w:hAnsi="ＭＳ 明朝" w:hint="eastAsia"/>
          <w:snapToGrid w:val="0"/>
          <w:szCs w:val="24"/>
        </w:rPr>
        <w:t>一般会計歳入歳出予算現額</w:t>
      </w:r>
      <w:r w:rsidR="0042716E">
        <w:rPr>
          <w:rFonts w:hAnsi="ＭＳ 明朝" w:hint="eastAsia"/>
          <w:snapToGrid w:val="0"/>
          <w:szCs w:val="24"/>
        </w:rPr>
        <w:t>73,871,373</w:t>
      </w:r>
      <w:r w:rsidRPr="00095FFB">
        <w:rPr>
          <w:rFonts w:hAnsi="ＭＳ 明朝" w:hint="eastAsia"/>
          <w:snapToGrid w:val="0"/>
          <w:szCs w:val="24"/>
        </w:rPr>
        <w:t>千円に対する決算額</w:t>
      </w:r>
    </w:p>
    <w:p w:rsidR="00ED4B83" w:rsidRPr="00095FFB" w:rsidRDefault="00ED4B83" w:rsidP="00ED4B83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095FFB">
        <w:rPr>
          <w:rFonts w:hAnsi="ＭＳ 明朝" w:hint="eastAsia"/>
          <w:snapToGrid w:val="0"/>
          <w:szCs w:val="24"/>
        </w:rPr>
        <w:t xml:space="preserve">　　歳　入　</w:t>
      </w:r>
      <w:r w:rsidR="0042716E">
        <w:rPr>
          <w:rFonts w:hAnsi="ＭＳ 明朝" w:hint="eastAsia"/>
          <w:snapToGrid w:val="0"/>
          <w:szCs w:val="24"/>
        </w:rPr>
        <w:t>69,537,545</w:t>
      </w:r>
      <w:r w:rsidRPr="00095FFB">
        <w:rPr>
          <w:rFonts w:hAnsi="ＭＳ 明朝" w:hint="eastAsia"/>
          <w:snapToGrid w:val="0"/>
          <w:szCs w:val="24"/>
        </w:rPr>
        <w:t>千円（予算現額に対する収入率</w:t>
      </w:r>
      <w:r w:rsidR="0090376A">
        <w:rPr>
          <w:rFonts w:hAnsi="ＭＳ 明朝" w:hint="eastAsia"/>
          <w:snapToGrid w:val="0"/>
          <w:szCs w:val="24"/>
        </w:rPr>
        <w:t>9</w:t>
      </w:r>
      <w:r w:rsidR="00F62105">
        <w:rPr>
          <w:rFonts w:hAnsi="ＭＳ 明朝" w:hint="eastAsia"/>
          <w:snapToGrid w:val="0"/>
          <w:szCs w:val="24"/>
        </w:rPr>
        <w:t>4.1</w:t>
      </w:r>
      <w:r w:rsidRPr="00095FFB">
        <w:rPr>
          <w:rFonts w:hAnsi="ＭＳ 明朝" w:hint="eastAsia"/>
          <w:snapToGrid w:val="0"/>
          <w:szCs w:val="24"/>
        </w:rPr>
        <w:t>％）</w:t>
      </w:r>
    </w:p>
    <w:p w:rsidR="00ED4B83" w:rsidRPr="00095FFB" w:rsidRDefault="00ED4B83" w:rsidP="00ED4B83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095FFB">
        <w:rPr>
          <w:rFonts w:hAnsi="ＭＳ 明朝" w:hint="eastAsia"/>
          <w:snapToGrid w:val="0"/>
          <w:szCs w:val="24"/>
        </w:rPr>
        <w:t xml:space="preserve">　　歳　出　</w:t>
      </w:r>
      <w:r w:rsidR="0042716E">
        <w:rPr>
          <w:rFonts w:hAnsi="ＭＳ 明朝" w:hint="eastAsia"/>
          <w:snapToGrid w:val="0"/>
          <w:szCs w:val="24"/>
        </w:rPr>
        <w:t>68,456,571</w:t>
      </w:r>
      <w:r w:rsidRPr="00095FFB">
        <w:rPr>
          <w:rFonts w:hAnsi="ＭＳ 明朝" w:hint="eastAsia"/>
          <w:snapToGrid w:val="0"/>
          <w:szCs w:val="24"/>
        </w:rPr>
        <w:t>千円（予算現額に対する執行率</w:t>
      </w:r>
      <w:r w:rsidR="0090376A">
        <w:rPr>
          <w:rFonts w:hAnsi="ＭＳ 明朝" w:hint="eastAsia"/>
          <w:snapToGrid w:val="0"/>
          <w:szCs w:val="24"/>
        </w:rPr>
        <w:t>92.</w:t>
      </w:r>
      <w:r w:rsidR="00F62105">
        <w:rPr>
          <w:rFonts w:hAnsi="ＭＳ 明朝" w:hint="eastAsia"/>
          <w:snapToGrid w:val="0"/>
          <w:szCs w:val="24"/>
        </w:rPr>
        <w:t>7</w:t>
      </w:r>
      <w:r w:rsidRPr="00095FFB">
        <w:rPr>
          <w:rFonts w:hAnsi="ＭＳ 明朝" w:hint="eastAsia"/>
          <w:snapToGrid w:val="0"/>
          <w:szCs w:val="24"/>
        </w:rPr>
        <w:t>％）</w:t>
      </w:r>
    </w:p>
    <w:p w:rsidR="00ED4B83" w:rsidRPr="00095FFB" w:rsidRDefault="00095FFB" w:rsidP="00ED4B83">
      <w:pPr>
        <w:kinsoku w:val="0"/>
        <w:overflowPunct w:val="0"/>
        <w:snapToGrid w:val="0"/>
        <w:spacing w:line="240" w:lineRule="auto"/>
        <w:rPr>
          <w:rFonts w:hAnsi="ＭＳ 明朝"/>
          <w:snapToGrid w:val="0"/>
          <w:szCs w:val="24"/>
        </w:rPr>
      </w:pPr>
      <w:r w:rsidRPr="00095FFB">
        <w:rPr>
          <w:rFonts w:hAnsi="ＭＳ 明朝" w:hint="eastAsia"/>
          <w:snapToGrid w:val="0"/>
          <w:szCs w:val="24"/>
        </w:rPr>
        <w:t xml:space="preserve">　　差引額　 </w:t>
      </w:r>
      <w:r w:rsidR="0042716E">
        <w:rPr>
          <w:rFonts w:hAnsi="ＭＳ 明朝" w:hint="eastAsia"/>
          <w:snapToGrid w:val="0"/>
          <w:szCs w:val="24"/>
        </w:rPr>
        <w:t>1,080,974</w:t>
      </w:r>
      <w:r w:rsidR="00ED4B83" w:rsidRPr="00095FFB">
        <w:rPr>
          <w:rFonts w:hAnsi="ＭＳ 明朝" w:hint="eastAsia"/>
          <w:snapToGrid w:val="0"/>
          <w:szCs w:val="24"/>
        </w:rPr>
        <w:t>千円</w:t>
      </w:r>
    </w:p>
    <w:p w:rsidR="00ED4B83" w:rsidRDefault="00ED4B83" w:rsidP="00ED4B83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</w:p>
    <w:p w:rsidR="00ED4B83" w:rsidRPr="00ED4B83" w:rsidRDefault="00ED4B83" w:rsidP="00ED4B83">
      <w:pPr>
        <w:kinsoku w:val="0"/>
        <w:overflowPunct w:val="0"/>
        <w:snapToGrid w:val="0"/>
        <w:spacing w:line="240" w:lineRule="auto"/>
        <w:ind w:firstLineChars="100" w:firstLine="240"/>
        <w:rPr>
          <w:rFonts w:hAnsi="ＭＳ 明朝"/>
          <w:snapToGrid w:val="0"/>
          <w:szCs w:val="24"/>
        </w:rPr>
      </w:pPr>
      <w:r w:rsidRPr="00ED4B83">
        <w:rPr>
          <w:rFonts w:hAnsi="ＭＳ 明朝" w:hint="eastAsia"/>
          <w:snapToGrid w:val="0"/>
          <w:szCs w:val="24"/>
        </w:rPr>
        <w:t>決算額は前年度に比べ歳入で</w:t>
      </w:r>
      <w:r w:rsidR="0042716E">
        <w:rPr>
          <w:rFonts w:hAnsi="ＭＳ 明朝" w:hint="eastAsia"/>
          <w:szCs w:val="24"/>
        </w:rPr>
        <w:t>15,121,464</w:t>
      </w:r>
      <w:r w:rsidRPr="00ED4B83">
        <w:rPr>
          <w:rFonts w:hAnsi="ＭＳ 明朝" w:hint="eastAsia"/>
          <w:snapToGrid w:val="0"/>
          <w:szCs w:val="24"/>
        </w:rPr>
        <w:t>千円(</w:t>
      </w:r>
      <w:r w:rsidR="0042716E">
        <w:rPr>
          <w:rFonts w:hAnsi="ＭＳ 明朝" w:hint="eastAsia"/>
          <w:snapToGrid w:val="0"/>
          <w:szCs w:val="24"/>
        </w:rPr>
        <w:t>△17.9</w:t>
      </w:r>
      <w:r w:rsidRPr="00ED4B83">
        <w:rPr>
          <w:rFonts w:hAnsi="ＭＳ 明朝" w:hint="eastAsia"/>
          <w:snapToGrid w:val="0"/>
          <w:szCs w:val="24"/>
        </w:rPr>
        <w:t>％)</w:t>
      </w:r>
      <w:r w:rsidR="003F4263">
        <w:rPr>
          <w:rFonts w:hAnsi="ＭＳ 明朝" w:hint="eastAsia"/>
          <w:snapToGrid w:val="0"/>
          <w:szCs w:val="24"/>
        </w:rPr>
        <w:t>、</w:t>
      </w:r>
      <w:r w:rsidRPr="00ED4B83">
        <w:rPr>
          <w:rFonts w:hAnsi="ＭＳ 明朝" w:hint="eastAsia"/>
          <w:snapToGrid w:val="0"/>
          <w:szCs w:val="24"/>
        </w:rPr>
        <w:t>歳出で</w:t>
      </w:r>
      <w:r w:rsidR="0042716E">
        <w:rPr>
          <w:rFonts w:hAnsi="ＭＳ 明朝" w:hint="eastAsia"/>
          <w:snapToGrid w:val="0"/>
          <w:szCs w:val="24"/>
        </w:rPr>
        <w:t>15,474,770</w:t>
      </w:r>
      <w:r w:rsidRPr="00ED4B83">
        <w:rPr>
          <w:rFonts w:hAnsi="ＭＳ 明朝" w:hint="eastAsia"/>
          <w:snapToGrid w:val="0"/>
          <w:szCs w:val="24"/>
        </w:rPr>
        <w:t>千円</w:t>
      </w:r>
      <w:r w:rsidR="0090376A">
        <w:rPr>
          <w:rFonts w:hAnsi="ＭＳ 明朝" w:hint="eastAsia"/>
          <w:szCs w:val="24"/>
        </w:rPr>
        <w:t>(</w:t>
      </w:r>
      <w:r w:rsidR="0042716E">
        <w:rPr>
          <w:rFonts w:hAnsi="ＭＳ 明朝" w:hint="eastAsia"/>
          <w:szCs w:val="24"/>
        </w:rPr>
        <w:t>△18.4</w:t>
      </w:r>
      <w:r w:rsidRPr="00ED4B83">
        <w:rPr>
          <w:rFonts w:hAnsi="ＭＳ 明朝" w:hint="eastAsia"/>
          <w:szCs w:val="24"/>
        </w:rPr>
        <w:t>％)</w:t>
      </w:r>
      <w:r w:rsidR="003F4263">
        <w:rPr>
          <w:rFonts w:hAnsi="ＭＳ 明朝" w:hint="eastAsia"/>
          <w:szCs w:val="24"/>
        </w:rPr>
        <w:t>それぞれ</w:t>
      </w:r>
      <w:r w:rsidR="0042716E">
        <w:rPr>
          <w:rFonts w:hAnsi="ＭＳ 明朝" w:hint="eastAsia"/>
          <w:snapToGrid w:val="0"/>
          <w:szCs w:val="24"/>
        </w:rPr>
        <w:t>減少</w:t>
      </w:r>
      <w:r w:rsidRPr="00ED4B83">
        <w:rPr>
          <w:rFonts w:hAnsi="ＭＳ 明朝" w:hint="eastAsia"/>
          <w:snapToGrid w:val="0"/>
          <w:szCs w:val="24"/>
        </w:rPr>
        <w:t>している。</w:t>
      </w:r>
    </w:p>
    <w:p w:rsidR="00ED4B83" w:rsidRPr="003F4263" w:rsidRDefault="00ED4B83" w:rsidP="00ED4B83">
      <w:pPr>
        <w:kinsoku w:val="0"/>
        <w:overflowPunct w:val="0"/>
        <w:snapToGrid w:val="0"/>
        <w:spacing w:line="240" w:lineRule="auto"/>
        <w:ind w:left="240" w:rightChars="-67" w:right="-161" w:hangingChars="100" w:hanging="240"/>
        <w:rPr>
          <w:rFonts w:hAnsi="ＭＳ 明朝"/>
          <w:szCs w:val="24"/>
        </w:rPr>
      </w:pPr>
    </w:p>
    <w:p w:rsidR="00ED4B83" w:rsidRPr="00ED4B83" w:rsidRDefault="00ED4B83" w:rsidP="00430062">
      <w:pPr>
        <w:kinsoku w:val="0"/>
        <w:overflowPunct w:val="0"/>
        <w:snapToGrid w:val="0"/>
        <w:spacing w:line="240" w:lineRule="auto"/>
        <w:jc w:val="right"/>
        <w:rPr>
          <w:rFonts w:hAnsi="ＭＳ 明朝"/>
          <w:szCs w:val="24"/>
        </w:rPr>
      </w:pPr>
      <w:r w:rsidRPr="00ED4B83">
        <w:rPr>
          <w:rFonts w:hAnsi="ＭＳ 明朝" w:hint="eastAsia"/>
          <w:szCs w:val="24"/>
        </w:rPr>
        <w:t xml:space="preserve">　</w:t>
      </w:r>
      <w:r w:rsidRPr="00DD0C22">
        <w:rPr>
          <w:rFonts w:ascii="ＭＳ ゴシック" w:eastAsia="ＭＳ ゴシック" w:hAnsi="ＭＳ ゴシック" w:hint="eastAsia"/>
          <w:kern w:val="2"/>
          <w:szCs w:val="24"/>
        </w:rPr>
        <w:t>一般会計決算規模</w:t>
      </w:r>
      <w:r w:rsidRPr="00ED4B83">
        <w:rPr>
          <w:rFonts w:hAnsi="ＭＳ 明朝" w:hint="eastAsia"/>
          <w:szCs w:val="24"/>
        </w:rPr>
        <w:t xml:space="preserve">　　　　</w:t>
      </w:r>
      <w:r w:rsidR="00DD0C22">
        <w:rPr>
          <w:rFonts w:hAnsi="ＭＳ 明朝" w:hint="eastAsia"/>
          <w:szCs w:val="24"/>
        </w:rPr>
        <w:t xml:space="preserve">　</w:t>
      </w:r>
      <w:r w:rsidRPr="00ED4B83">
        <w:rPr>
          <w:rFonts w:hAnsi="ＭＳ 明朝" w:hint="eastAsia"/>
          <w:szCs w:val="24"/>
        </w:rPr>
        <w:t xml:space="preserve">　　　　</w:t>
      </w:r>
      <w:r w:rsidR="00DD0C22">
        <w:rPr>
          <w:rFonts w:hAnsi="ＭＳ 明朝" w:hint="eastAsia"/>
          <w:szCs w:val="24"/>
        </w:rPr>
        <w:t xml:space="preserve">　　　　</w:t>
      </w:r>
      <w:r w:rsidR="0049196E">
        <w:rPr>
          <w:rFonts w:hAnsi="ＭＳ 明朝" w:hint="eastAsia"/>
          <w:szCs w:val="24"/>
        </w:rPr>
        <w:t xml:space="preserve">　</w:t>
      </w:r>
      <w:r w:rsidR="00DD0C22">
        <w:rPr>
          <w:rFonts w:hAnsi="ＭＳ 明朝" w:hint="eastAsia"/>
          <w:szCs w:val="24"/>
        </w:rPr>
        <w:t xml:space="preserve">　</w:t>
      </w:r>
      <w:r w:rsidRPr="00ED4B83">
        <w:rPr>
          <w:rFonts w:hAnsi="ＭＳ 明朝" w:hint="eastAsia"/>
          <w:szCs w:val="24"/>
        </w:rPr>
        <w:t xml:space="preserve">　　　　　　　</w:t>
      </w:r>
      <w:r w:rsidR="00430062">
        <w:rPr>
          <w:rFonts w:hAnsi="ＭＳ 明朝" w:hint="eastAsia"/>
          <w:szCs w:val="24"/>
        </w:rPr>
        <w:t xml:space="preserve"> </w:t>
      </w:r>
      <w:r w:rsidRPr="00ED4B83">
        <w:rPr>
          <w:rFonts w:hAnsi="ＭＳ 明朝" w:hint="eastAsia"/>
          <w:szCs w:val="24"/>
        </w:rPr>
        <w:t>（単位：千円・％）</w:t>
      </w:r>
    </w:p>
    <w:bookmarkStart w:id="0" w:name="_MON_1438580778"/>
    <w:bookmarkEnd w:id="0"/>
    <w:p w:rsidR="00ED4B83" w:rsidRPr="00DD0C22" w:rsidRDefault="0042716E" w:rsidP="00ED4B83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581" w:dyaOrig="27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135.75pt" o:ole="">
            <v:imagedata r:id="rId7" o:title=""/>
          </v:shape>
          <o:OLEObject Type="Embed" ProgID="Excel.Sheet.12" ShapeID="_x0000_i1025" DrawAspect="Content" ObjectID="_1540118400" r:id="rId8"/>
        </w:object>
      </w:r>
    </w:p>
    <w:p w:rsidR="00DD0C22" w:rsidRPr="00255786" w:rsidRDefault="00DD0C22" w:rsidP="00DD0C22">
      <w:pPr>
        <w:kinsoku w:val="0"/>
        <w:overflowPunct w:val="0"/>
        <w:snapToGrid w:val="0"/>
        <w:spacing w:line="240" w:lineRule="auto"/>
        <w:ind w:firstLineChars="100" w:firstLine="240"/>
        <w:rPr>
          <w:rFonts w:ascii="ＭＳ ゴシック" w:eastAsia="ＭＳ ゴシック" w:hAnsi="ＭＳ ゴシック"/>
          <w:color w:val="0070C0"/>
          <w:szCs w:val="24"/>
        </w:rPr>
      </w:pPr>
      <w:r w:rsidRPr="00255786">
        <w:rPr>
          <w:rFonts w:ascii="ＭＳ ゴシック" w:eastAsia="ＭＳ ゴシック" w:hAnsi="ＭＳ ゴシック" w:hint="eastAsia"/>
          <w:szCs w:val="24"/>
        </w:rPr>
        <w:t>１　歳　　入</w:t>
      </w:r>
      <w:r w:rsidRPr="00255786">
        <w:rPr>
          <w:rFonts w:ascii="ＭＳ ゴシック" w:eastAsia="ＭＳ ゴシック" w:hAnsi="ＭＳ ゴシック" w:hint="eastAsia"/>
          <w:color w:val="0070C0"/>
          <w:szCs w:val="24"/>
        </w:rPr>
        <w:t xml:space="preserve">　</w:t>
      </w:r>
    </w:p>
    <w:p w:rsidR="00FF42B4" w:rsidRDefault="00FF42B4" w:rsidP="00DD0C22">
      <w:pPr>
        <w:kinsoku w:val="0"/>
        <w:overflowPunct w:val="0"/>
        <w:snapToGrid w:val="0"/>
        <w:spacing w:line="240" w:lineRule="auto"/>
        <w:ind w:firstLineChars="200" w:firstLine="480"/>
        <w:rPr>
          <w:rFonts w:asciiTheme="majorEastAsia" w:eastAsiaTheme="majorEastAsia" w:hAnsiTheme="majorEastAsia"/>
          <w:snapToGrid w:val="0"/>
          <w:szCs w:val="24"/>
        </w:rPr>
      </w:pPr>
    </w:p>
    <w:p w:rsidR="00DD0C22" w:rsidRDefault="00DD0C22" w:rsidP="00DD0C22">
      <w:pPr>
        <w:kinsoku w:val="0"/>
        <w:overflowPunct w:val="0"/>
        <w:snapToGrid w:val="0"/>
        <w:spacing w:line="240" w:lineRule="auto"/>
        <w:ind w:firstLineChars="200" w:firstLine="480"/>
        <w:rPr>
          <w:rFonts w:hAnsi="ＭＳ 明朝"/>
          <w:szCs w:val="24"/>
        </w:rPr>
      </w:pPr>
      <w:r w:rsidRPr="008A2D2E">
        <w:rPr>
          <w:rFonts w:asciiTheme="majorEastAsia" w:eastAsiaTheme="majorEastAsia" w:hAnsiTheme="majorEastAsia" w:hint="eastAsia"/>
          <w:snapToGrid w:val="0"/>
          <w:szCs w:val="24"/>
        </w:rPr>
        <w:t>一般会計歳入款別構成状況</w:t>
      </w:r>
      <w:r w:rsidRPr="00DD0C22">
        <w:rPr>
          <w:rFonts w:hAnsi="ＭＳ 明朝" w:hint="eastAsia"/>
          <w:b/>
          <w:szCs w:val="24"/>
        </w:rPr>
        <w:t xml:space="preserve">　　　　　　　　　　　</w:t>
      </w:r>
      <w:r w:rsidRPr="00DD0C22">
        <w:rPr>
          <w:rFonts w:hAnsi="ＭＳ 明朝" w:hint="eastAsia"/>
          <w:szCs w:val="24"/>
        </w:rPr>
        <w:t xml:space="preserve">　　　　　　　（単位：％）</w:t>
      </w:r>
    </w:p>
    <w:p w:rsidR="00940888" w:rsidRPr="00DD0C22" w:rsidRDefault="00940888" w:rsidP="00DD0C22">
      <w:pPr>
        <w:kinsoku w:val="0"/>
        <w:overflowPunct w:val="0"/>
        <w:snapToGrid w:val="0"/>
        <w:spacing w:line="240" w:lineRule="auto"/>
        <w:ind w:firstLineChars="200" w:firstLine="480"/>
        <w:rPr>
          <w:rFonts w:hAnsi="ＭＳ 明朝"/>
          <w:color w:val="0070C0"/>
          <w:szCs w:val="24"/>
        </w:rPr>
      </w:pPr>
      <w:bookmarkStart w:id="1" w:name="_GoBack"/>
      <w:bookmarkEnd w:id="1"/>
    </w:p>
    <w:p w:rsidR="00DD0C22" w:rsidRPr="00940888" w:rsidRDefault="00DD0C22" w:rsidP="00940888">
      <w:pPr>
        <w:kinsoku w:val="0"/>
        <w:overflowPunct w:val="0"/>
        <w:snapToGrid w:val="0"/>
        <w:spacing w:line="240" w:lineRule="auto"/>
        <w:jc w:val="center"/>
        <w:rPr>
          <w:rFonts w:ascii="ＭＳ ゴシック" w:eastAsia="ＭＳ ゴシック" w:hAnsi="ＭＳ ゴシック"/>
          <w:bCs/>
          <w:szCs w:val="24"/>
        </w:rPr>
      </w:pPr>
      <w:r w:rsidRPr="00940888">
        <w:rPr>
          <w:rFonts w:ascii="ＭＳ ゴシック" w:eastAsia="ＭＳ ゴシック" w:hAnsi="ＭＳ ゴシック"/>
          <w:bCs/>
          <w:szCs w:val="24"/>
        </w:rPr>
        <w:t>平成</w:t>
      </w:r>
      <w:r w:rsidR="00106BD6">
        <w:rPr>
          <w:rFonts w:ascii="ＭＳ ゴシック" w:eastAsia="ＭＳ ゴシック" w:hAnsi="ＭＳ ゴシック" w:hint="eastAsia"/>
          <w:bCs/>
          <w:szCs w:val="24"/>
        </w:rPr>
        <w:t>2</w:t>
      </w:r>
      <w:r w:rsidR="009C63B5">
        <w:rPr>
          <w:rFonts w:ascii="ＭＳ ゴシック" w:eastAsia="ＭＳ ゴシック" w:hAnsi="ＭＳ ゴシック" w:hint="eastAsia"/>
          <w:bCs/>
          <w:szCs w:val="24"/>
        </w:rPr>
        <w:t>7</w:t>
      </w:r>
      <w:r w:rsidRPr="00940888">
        <w:rPr>
          <w:rFonts w:ascii="ＭＳ ゴシック" w:eastAsia="ＭＳ ゴシック" w:hAnsi="ＭＳ ゴシック"/>
          <w:bCs/>
          <w:szCs w:val="24"/>
        </w:rPr>
        <w:t xml:space="preserve">年度歳入決算額　</w:t>
      </w:r>
      <w:r w:rsidR="00CE2AF2">
        <w:rPr>
          <w:rFonts w:ascii="ＭＳ ゴシック" w:eastAsia="ＭＳ ゴシック" w:hAnsi="ＭＳ ゴシック" w:hint="eastAsia"/>
          <w:bCs/>
          <w:szCs w:val="24"/>
        </w:rPr>
        <w:t>69,537,545</w:t>
      </w:r>
      <w:r w:rsidRPr="00940888">
        <w:rPr>
          <w:rFonts w:ascii="ＭＳ ゴシック" w:eastAsia="ＭＳ ゴシック" w:hAnsi="ＭＳ ゴシック"/>
          <w:bCs/>
          <w:szCs w:val="24"/>
        </w:rPr>
        <w:t>千円</w:t>
      </w:r>
    </w:p>
    <w:p w:rsidR="00255786" w:rsidRDefault="00353D2C" w:rsidP="00DD0C22">
      <w:pPr>
        <w:spacing w:line="240" w:lineRule="auto"/>
        <w:rPr>
          <w:rFonts w:hAnsi="ＭＳ 明朝"/>
          <w:szCs w:val="24"/>
        </w:rPr>
      </w:pPr>
      <w:r>
        <w:rPr>
          <w:rFonts w:hAnsi="ＭＳ 明朝"/>
          <w:noProof/>
          <w:szCs w:val="24"/>
        </w:rPr>
        <w:drawing>
          <wp:inline distT="0" distB="0" distL="0" distR="0">
            <wp:extent cx="6086475" cy="3581400"/>
            <wp:effectExtent l="19050" t="0" r="0" b="0"/>
            <wp:docPr id="2" name="オブジェクト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E7FE5" w:rsidRPr="00940888" w:rsidRDefault="00940888" w:rsidP="00940888">
      <w:pPr>
        <w:spacing w:line="240" w:lineRule="auto"/>
        <w:jc w:val="right"/>
        <w:rPr>
          <w:rFonts w:hAnsi="ＭＳ 明朝"/>
          <w:sz w:val="22"/>
          <w:szCs w:val="22"/>
        </w:rPr>
      </w:pPr>
      <w:r w:rsidRPr="00940888">
        <w:rPr>
          <w:rFonts w:hAnsi="ＭＳ 明朝" w:hint="eastAsia"/>
          <w:sz w:val="22"/>
          <w:szCs w:val="22"/>
        </w:rPr>
        <w:t>※　(　)内は、</w:t>
      </w:r>
      <w:r w:rsidR="00215132">
        <w:rPr>
          <w:rFonts w:hAnsi="ＭＳ 明朝" w:hint="eastAsia"/>
          <w:sz w:val="22"/>
          <w:szCs w:val="22"/>
        </w:rPr>
        <w:t>2</w:t>
      </w:r>
      <w:r w:rsidR="009C63B5">
        <w:rPr>
          <w:rFonts w:hAnsi="ＭＳ 明朝" w:hint="eastAsia"/>
          <w:sz w:val="22"/>
          <w:szCs w:val="22"/>
        </w:rPr>
        <w:t>6</w:t>
      </w:r>
      <w:r w:rsidRPr="00940888">
        <w:rPr>
          <w:rFonts w:hAnsi="ＭＳ 明朝" w:hint="eastAsia"/>
          <w:sz w:val="22"/>
          <w:szCs w:val="22"/>
        </w:rPr>
        <w:t>年度数値</w:t>
      </w:r>
    </w:p>
    <w:p w:rsidR="00940888" w:rsidRPr="00621B2A" w:rsidRDefault="00940888" w:rsidP="00621B2A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621B2A">
        <w:rPr>
          <w:rFonts w:ascii="ＭＳ ゴシック" w:eastAsia="ＭＳ ゴシック" w:hAnsi="ＭＳ ゴシック" w:hint="eastAsia"/>
          <w:szCs w:val="24"/>
        </w:rPr>
        <w:lastRenderedPageBreak/>
        <w:t xml:space="preserve">⑴　</w:t>
      </w:r>
      <w:r w:rsidRPr="00621B2A">
        <w:rPr>
          <w:rFonts w:ascii="ＭＳ ゴシック" w:eastAsia="ＭＳ ゴシック" w:hAnsi="ＭＳ ゴシック" w:hint="eastAsia"/>
          <w:kern w:val="2"/>
          <w:szCs w:val="24"/>
        </w:rPr>
        <w:t>歳入の状況</w:t>
      </w:r>
    </w:p>
    <w:p w:rsidR="00491D15" w:rsidRPr="00AC7E53" w:rsidRDefault="00940888" w:rsidP="00491D15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AC7E53">
        <w:rPr>
          <w:rFonts w:hAnsi="ＭＳ 明朝" w:hint="eastAsia"/>
          <w:szCs w:val="24"/>
        </w:rPr>
        <w:t>当年度の歳入決算額は</w:t>
      </w:r>
      <w:r w:rsidR="00C00A89">
        <w:rPr>
          <w:rFonts w:hAnsi="ＭＳ 明朝" w:hint="eastAsia"/>
          <w:snapToGrid w:val="0"/>
          <w:szCs w:val="24"/>
        </w:rPr>
        <w:t>6</w:t>
      </w:r>
      <w:r w:rsidR="00D15ABA">
        <w:rPr>
          <w:rFonts w:hAnsi="ＭＳ 明朝" w:hint="eastAsia"/>
          <w:snapToGrid w:val="0"/>
          <w:szCs w:val="24"/>
        </w:rPr>
        <w:t>9,537,545</w:t>
      </w:r>
      <w:r w:rsidRPr="00AC7E53">
        <w:rPr>
          <w:rFonts w:hAnsi="ＭＳ 明朝" w:hint="eastAsia"/>
          <w:szCs w:val="24"/>
        </w:rPr>
        <w:t>千円で、予算現額</w:t>
      </w:r>
      <w:r w:rsidR="00AD39FC">
        <w:rPr>
          <w:rFonts w:hAnsi="ＭＳ 明朝" w:hint="eastAsia"/>
          <w:snapToGrid w:val="0"/>
          <w:szCs w:val="24"/>
        </w:rPr>
        <w:t>73,871,373</w:t>
      </w:r>
      <w:r w:rsidR="00860CB4" w:rsidRPr="00AC7E53">
        <w:rPr>
          <w:rFonts w:hAnsi="ＭＳ 明朝" w:hint="eastAsia"/>
          <w:snapToGrid w:val="0"/>
          <w:szCs w:val="24"/>
        </w:rPr>
        <w:t>千円</w:t>
      </w:r>
      <w:r w:rsidRPr="00AC7E53">
        <w:rPr>
          <w:rFonts w:hAnsi="ＭＳ 明朝" w:hint="eastAsia"/>
          <w:szCs w:val="24"/>
        </w:rPr>
        <w:t>に対して</w:t>
      </w:r>
    </w:p>
    <w:p w:rsidR="00491D15" w:rsidRDefault="00940888" w:rsidP="00491D15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</w:rPr>
      </w:pPr>
      <w:r w:rsidRPr="00AC7E53">
        <w:rPr>
          <w:rFonts w:hAnsi="ＭＳ 明朝" w:hint="eastAsia"/>
          <w:szCs w:val="24"/>
        </w:rPr>
        <w:t>収入率は</w:t>
      </w:r>
      <w:r w:rsidR="00860CB4" w:rsidRPr="00AC7E53">
        <w:rPr>
          <w:rFonts w:hAnsi="ＭＳ 明朝" w:hint="eastAsia"/>
          <w:szCs w:val="24"/>
        </w:rPr>
        <w:t>9</w:t>
      </w:r>
      <w:r w:rsidR="00AD39FC">
        <w:rPr>
          <w:rFonts w:hAnsi="ＭＳ 明朝" w:hint="eastAsia"/>
          <w:szCs w:val="24"/>
        </w:rPr>
        <w:t>4.1</w:t>
      </w:r>
      <w:r w:rsidRPr="003A3BC0">
        <w:rPr>
          <w:rFonts w:hAnsi="ＭＳ 明朝" w:hint="eastAsia"/>
          <w:szCs w:val="24"/>
        </w:rPr>
        <w:t>％(前年度</w:t>
      </w:r>
      <w:r w:rsidR="00AD39FC">
        <w:rPr>
          <w:rFonts w:hAnsi="ＭＳ 明朝" w:hint="eastAsia"/>
          <w:szCs w:val="24"/>
        </w:rPr>
        <w:t>93.2</w:t>
      </w:r>
      <w:r w:rsidRPr="003A3BC0">
        <w:rPr>
          <w:rFonts w:hAnsi="ＭＳ 明朝" w:hint="eastAsia"/>
          <w:szCs w:val="24"/>
        </w:rPr>
        <w:t>％)、調定額</w:t>
      </w:r>
      <w:r w:rsidR="00D15ABA">
        <w:rPr>
          <w:rFonts w:hAnsi="ＭＳ 明朝" w:hint="eastAsia"/>
          <w:szCs w:val="24"/>
        </w:rPr>
        <w:t>74,063,019</w:t>
      </w:r>
      <w:r w:rsidRPr="003A3BC0">
        <w:rPr>
          <w:rFonts w:hAnsi="ＭＳ 明朝" w:hint="eastAsia"/>
          <w:szCs w:val="24"/>
        </w:rPr>
        <w:t>千円に対して収納率は</w:t>
      </w:r>
      <w:r w:rsidR="00B1686E">
        <w:rPr>
          <w:rFonts w:hAnsi="ＭＳ 明朝" w:hint="eastAsia"/>
          <w:szCs w:val="24"/>
        </w:rPr>
        <w:t>9</w:t>
      </w:r>
      <w:r w:rsidR="00AC2254">
        <w:rPr>
          <w:rFonts w:hAnsi="ＭＳ 明朝" w:hint="eastAsia"/>
          <w:szCs w:val="24"/>
        </w:rPr>
        <w:t>3.9</w:t>
      </w:r>
      <w:r w:rsidRPr="003A3BC0">
        <w:rPr>
          <w:rFonts w:hAnsi="ＭＳ 明朝" w:hint="eastAsia"/>
          <w:szCs w:val="24"/>
        </w:rPr>
        <w:t>％</w:t>
      </w:r>
    </w:p>
    <w:p w:rsidR="00940888" w:rsidRPr="003A3BC0" w:rsidRDefault="00940888" w:rsidP="00491D15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3A3BC0">
        <w:rPr>
          <w:rFonts w:hAnsi="ＭＳ 明朝" w:hint="eastAsia"/>
          <w:szCs w:val="24"/>
        </w:rPr>
        <w:t>(前年度</w:t>
      </w:r>
      <w:r w:rsidR="007F40E2">
        <w:rPr>
          <w:rFonts w:hAnsi="ＭＳ 明朝" w:hint="eastAsia"/>
          <w:szCs w:val="24"/>
        </w:rPr>
        <w:t>94.5</w:t>
      </w:r>
      <w:r w:rsidRPr="003A3BC0">
        <w:rPr>
          <w:rFonts w:hAnsi="ＭＳ 明朝" w:hint="eastAsia"/>
          <w:szCs w:val="24"/>
        </w:rPr>
        <w:t>％)となっている。</w:t>
      </w:r>
    </w:p>
    <w:p w:rsidR="00940888" w:rsidRDefault="00940888" w:rsidP="00621B2A">
      <w:pPr>
        <w:kinsoku w:val="0"/>
        <w:overflowPunct w:val="0"/>
        <w:snapToGrid w:val="0"/>
        <w:spacing w:line="240" w:lineRule="auto"/>
        <w:ind w:firstLineChars="400" w:firstLine="960"/>
        <w:rPr>
          <w:rFonts w:hAnsi="ＭＳ 明朝"/>
          <w:szCs w:val="24"/>
        </w:rPr>
      </w:pPr>
      <w:r w:rsidRPr="003A3BC0">
        <w:rPr>
          <w:rFonts w:hAnsi="ＭＳ 明朝" w:hint="eastAsia"/>
          <w:szCs w:val="24"/>
        </w:rPr>
        <w:t>収入済額は前年度に比べ</w:t>
      </w:r>
      <w:r w:rsidR="00A43103">
        <w:rPr>
          <w:rFonts w:hAnsi="ＭＳ 明朝" w:hint="eastAsia"/>
          <w:szCs w:val="24"/>
        </w:rPr>
        <w:t>15,121,464</w:t>
      </w:r>
      <w:r w:rsidRPr="003A3BC0">
        <w:rPr>
          <w:rFonts w:hAnsi="ＭＳ 明朝" w:hint="eastAsia"/>
          <w:szCs w:val="24"/>
        </w:rPr>
        <w:t>千円(</w:t>
      </w:r>
      <w:r w:rsidR="00AC2254">
        <w:rPr>
          <w:rFonts w:hAnsi="ＭＳ 明朝" w:hint="eastAsia"/>
          <w:szCs w:val="24"/>
        </w:rPr>
        <w:t>△</w:t>
      </w:r>
      <w:r w:rsidR="00A43103">
        <w:rPr>
          <w:rFonts w:hAnsi="ＭＳ 明朝" w:hint="eastAsia"/>
          <w:szCs w:val="24"/>
        </w:rPr>
        <w:t>17.9</w:t>
      </w:r>
      <w:r w:rsidRPr="003A3BC0">
        <w:rPr>
          <w:rFonts w:hAnsi="ＭＳ 明朝" w:hint="eastAsia"/>
          <w:szCs w:val="24"/>
        </w:rPr>
        <w:t>％)</w:t>
      </w:r>
      <w:r w:rsidR="00A43103">
        <w:rPr>
          <w:rFonts w:hAnsi="ＭＳ 明朝" w:hint="eastAsia"/>
          <w:szCs w:val="24"/>
        </w:rPr>
        <w:t>減少</w:t>
      </w:r>
      <w:r w:rsidRPr="003A3BC0">
        <w:rPr>
          <w:rFonts w:hAnsi="ＭＳ 明朝" w:hint="eastAsia"/>
          <w:szCs w:val="24"/>
        </w:rPr>
        <w:t>している。</w:t>
      </w:r>
    </w:p>
    <w:p w:rsidR="00842D3A" w:rsidRPr="00AE13A7" w:rsidRDefault="00727955" w:rsidP="004E5B94">
      <w:pPr>
        <w:kinsoku w:val="0"/>
        <w:overflowPunct w:val="0"/>
        <w:snapToGrid w:val="0"/>
        <w:spacing w:line="240" w:lineRule="auto"/>
        <w:ind w:leftChars="300" w:left="720" w:firstLineChars="100" w:firstLine="227"/>
        <w:jc w:val="left"/>
        <w:rPr>
          <w:rFonts w:hAnsi="ＭＳ 明朝"/>
          <w:w w:val="95"/>
          <w:szCs w:val="24"/>
        </w:rPr>
      </w:pPr>
      <w:r w:rsidRPr="00AE13A7">
        <w:rPr>
          <w:rFonts w:hAnsi="ＭＳ 明朝" w:hint="eastAsia"/>
          <w:w w:val="95"/>
          <w:szCs w:val="24"/>
        </w:rPr>
        <w:t>これは主に、</w:t>
      </w:r>
      <w:r w:rsidR="00590194">
        <w:rPr>
          <w:rFonts w:hAnsi="ＭＳ 明朝" w:hint="eastAsia"/>
          <w:w w:val="95"/>
          <w:szCs w:val="24"/>
        </w:rPr>
        <w:t>地方消費税交付</w:t>
      </w:r>
      <w:r w:rsidR="007B41C8" w:rsidRPr="00AE13A7">
        <w:rPr>
          <w:rFonts w:hAnsi="ＭＳ 明朝" w:hint="eastAsia"/>
          <w:w w:val="95"/>
          <w:szCs w:val="24"/>
        </w:rPr>
        <w:t>金</w:t>
      </w:r>
      <w:r w:rsidRPr="00AE13A7">
        <w:rPr>
          <w:rFonts w:hAnsi="ＭＳ 明朝" w:hint="eastAsia"/>
          <w:w w:val="95"/>
          <w:szCs w:val="24"/>
        </w:rPr>
        <w:t>で</w:t>
      </w:r>
      <w:r w:rsidR="00590194">
        <w:rPr>
          <w:rFonts w:hAnsi="ＭＳ 明朝" w:hint="eastAsia"/>
          <w:w w:val="95"/>
          <w:szCs w:val="24"/>
        </w:rPr>
        <w:t>1,419,485</w:t>
      </w:r>
      <w:r w:rsidRPr="00AE13A7">
        <w:rPr>
          <w:rFonts w:hAnsi="ＭＳ 明朝" w:hint="eastAsia"/>
          <w:w w:val="95"/>
          <w:szCs w:val="24"/>
        </w:rPr>
        <w:t>千円（</w:t>
      </w:r>
      <w:r w:rsidR="00590194">
        <w:rPr>
          <w:rFonts w:hAnsi="ＭＳ 明朝" w:hint="eastAsia"/>
          <w:w w:val="95"/>
          <w:szCs w:val="24"/>
        </w:rPr>
        <w:t>70.2</w:t>
      </w:r>
      <w:r w:rsidR="00AE13A7" w:rsidRPr="00AE13A7">
        <w:rPr>
          <w:rFonts w:hAnsi="ＭＳ 明朝" w:hint="eastAsia"/>
          <w:w w:val="95"/>
          <w:szCs w:val="24"/>
        </w:rPr>
        <w:t>％）、</w:t>
      </w:r>
      <w:r w:rsidR="00590194">
        <w:rPr>
          <w:rFonts w:hAnsi="ＭＳ 明朝" w:hint="eastAsia"/>
          <w:w w:val="95"/>
          <w:szCs w:val="24"/>
        </w:rPr>
        <w:t>使用料及び手数料</w:t>
      </w:r>
      <w:r w:rsidRPr="00AE13A7">
        <w:rPr>
          <w:rFonts w:hAnsi="ＭＳ 明朝" w:hint="eastAsia"/>
          <w:w w:val="95"/>
          <w:szCs w:val="24"/>
        </w:rPr>
        <w:t>で</w:t>
      </w:r>
      <w:r w:rsidR="00121D33">
        <w:rPr>
          <w:rFonts w:hAnsi="ＭＳ 明朝" w:hint="eastAsia"/>
          <w:w w:val="95"/>
          <w:szCs w:val="24"/>
        </w:rPr>
        <w:t>689,767</w:t>
      </w:r>
      <w:r w:rsidR="00121D33" w:rsidRPr="00AE13A7">
        <w:rPr>
          <w:rFonts w:hAnsi="ＭＳ 明朝"/>
          <w:w w:val="95"/>
          <w:szCs w:val="24"/>
        </w:rPr>
        <w:t xml:space="preserve"> </w:t>
      </w:r>
    </w:p>
    <w:p w:rsidR="00940888" w:rsidRPr="00AC7E53" w:rsidRDefault="00121D33" w:rsidP="004E5B94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AE13A7">
        <w:rPr>
          <w:rFonts w:hAnsi="ＭＳ 明朝" w:hint="eastAsia"/>
          <w:w w:val="95"/>
          <w:szCs w:val="24"/>
        </w:rPr>
        <w:t>千円</w:t>
      </w:r>
      <w:r w:rsidR="00727955" w:rsidRPr="00842D3A">
        <w:rPr>
          <w:rFonts w:hAnsi="ＭＳ 明朝" w:hint="eastAsia"/>
          <w:szCs w:val="24"/>
        </w:rPr>
        <w:t>（</w:t>
      </w:r>
      <w:r>
        <w:rPr>
          <w:rFonts w:hAnsi="ＭＳ 明朝" w:hint="eastAsia"/>
          <w:szCs w:val="24"/>
        </w:rPr>
        <w:t>46.4</w:t>
      </w:r>
      <w:r w:rsidR="001C753B">
        <w:rPr>
          <w:rFonts w:hAnsi="ＭＳ 明朝" w:hint="eastAsia"/>
          <w:szCs w:val="24"/>
        </w:rPr>
        <w:t>％）</w:t>
      </w:r>
      <w:r w:rsidR="00727955" w:rsidRPr="00842D3A">
        <w:rPr>
          <w:rFonts w:hAnsi="ＭＳ 明朝" w:hint="eastAsia"/>
          <w:szCs w:val="24"/>
        </w:rPr>
        <w:t>とそれぞれ</w:t>
      </w:r>
      <w:r>
        <w:rPr>
          <w:rFonts w:hAnsi="ＭＳ 明朝" w:hint="eastAsia"/>
          <w:szCs w:val="24"/>
        </w:rPr>
        <w:t>増加</w:t>
      </w:r>
      <w:r w:rsidR="00727955" w:rsidRPr="00842D3A">
        <w:rPr>
          <w:rFonts w:hAnsi="ＭＳ 明朝" w:hint="eastAsia"/>
          <w:szCs w:val="24"/>
        </w:rPr>
        <w:t>したものの、</w:t>
      </w:r>
      <w:r w:rsidR="00AE13A7">
        <w:rPr>
          <w:rFonts w:hAnsi="ＭＳ 明朝" w:hint="eastAsia"/>
          <w:szCs w:val="24"/>
        </w:rPr>
        <w:t>市債</w:t>
      </w:r>
      <w:r w:rsidR="00940888" w:rsidRPr="00842D3A">
        <w:rPr>
          <w:rFonts w:hAnsi="ＭＳ 明朝" w:hint="eastAsia"/>
          <w:szCs w:val="24"/>
        </w:rPr>
        <w:t>で</w:t>
      </w:r>
      <w:r>
        <w:rPr>
          <w:rFonts w:hAnsi="ＭＳ 明朝" w:hint="eastAsia"/>
          <w:szCs w:val="24"/>
        </w:rPr>
        <w:t>7,764,100</w:t>
      </w:r>
      <w:r w:rsidR="00491D15" w:rsidRPr="00842D3A">
        <w:rPr>
          <w:rFonts w:hAnsi="ＭＳ 明朝" w:hint="eastAsia"/>
          <w:szCs w:val="24"/>
        </w:rPr>
        <w:t>千円(</w:t>
      </w:r>
      <w:r>
        <w:rPr>
          <w:rFonts w:hAnsi="ＭＳ 明朝" w:hint="eastAsia"/>
          <w:szCs w:val="24"/>
        </w:rPr>
        <w:t>△46.9</w:t>
      </w:r>
      <w:r w:rsidR="00940888" w:rsidRPr="00842D3A">
        <w:rPr>
          <w:rFonts w:hAnsi="ＭＳ 明朝" w:hint="eastAsia"/>
          <w:szCs w:val="24"/>
        </w:rPr>
        <w:t>％</w:t>
      </w:r>
      <w:r w:rsidR="00935728">
        <w:rPr>
          <w:rFonts w:hAnsi="ＭＳ 明朝" w:hint="eastAsia"/>
          <w:szCs w:val="24"/>
        </w:rPr>
        <w:t>)</w:t>
      </w:r>
      <w:r w:rsidR="002D15FF" w:rsidRPr="00842D3A">
        <w:rPr>
          <w:rFonts w:hAnsi="ＭＳ 明朝" w:hint="eastAsia"/>
          <w:szCs w:val="24"/>
        </w:rPr>
        <w:t>、</w:t>
      </w:r>
      <w:r w:rsidR="00935728">
        <w:rPr>
          <w:rFonts w:hAnsi="ＭＳ 明朝" w:hint="eastAsia"/>
          <w:szCs w:val="24"/>
        </w:rPr>
        <w:t>国庫</w:t>
      </w:r>
      <w:r>
        <w:rPr>
          <w:rFonts w:hAnsi="ＭＳ 明朝" w:hint="eastAsia"/>
          <w:w w:val="98"/>
          <w:szCs w:val="24"/>
        </w:rPr>
        <w:t>支出金</w:t>
      </w:r>
      <w:r w:rsidR="00D82582" w:rsidRPr="00460048">
        <w:rPr>
          <w:rFonts w:hAnsi="ＭＳ 明朝" w:hint="eastAsia"/>
          <w:w w:val="98"/>
          <w:szCs w:val="24"/>
        </w:rPr>
        <w:t>で</w:t>
      </w:r>
      <w:r>
        <w:rPr>
          <w:rFonts w:hAnsi="ＭＳ 明朝" w:hint="eastAsia"/>
          <w:w w:val="98"/>
          <w:szCs w:val="24"/>
        </w:rPr>
        <w:t>5,664,997</w:t>
      </w:r>
      <w:r w:rsidR="00D82582" w:rsidRPr="00460048">
        <w:rPr>
          <w:rFonts w:hAnsi="ＭＳ 明朝" w:hint="eastAsia"/>
          <w:w w:val="98"/>
          <w:szCs w:val="24"/>
        </w:rPr>
        <w:t>千円</w:t>
      </w:r>
      <w:r w:rsidR="00F6554A" w:rsidRPr="00460048">
        <w:rPr>
          <w:rFonts w:hAnsi="ＭＳ 明朝" w:hint="eastAsia"/>
          <w:w w:val="98"/>
          <w:szCs w:val="24"/>
        </w:rPr>
        <w:t>(</w:t>
      </w:r>
      <w:r>
        <w:rPr>
          <w:rFonts w:hAnsi="ＭＳ 明朝" w:hint="eastAsia"/>
          <w:w w:val="98"/>
          <w:szCs w:val="24"/>
        </w:rPr>
        <w:t>△40.0</w:t>
      </w:r>
      <w:r w:rsidR="001C753B" w:rsidRPr="00460048">
        <w:rPr>
          <w:rFonts w:hAnsi="ＭＳ 明朝" w:hint="eastAsia"/>
          <w:w w:val="98"/>
          <w:szCs w:val="24"/>
        </w:rPr>
        <w:t>％</w:t>
      </w:r>
      <w:r w:rsidR="00D82582" w:rsidRPr="00460048">
        <w:rPr>
          <w:rFonts w:hAnsi="ＭＳ 明朝" w:hint="eastAsia"/>
          <w:w w:val="98"/>
          <w:szCs w:val="24"/>
        </w:rPr>
        <w:t>)</w:t>
      </w:r>
      <w:r w:rsidR="00491D15" w:rsidRPr="00460048">
        <w:rPr>
          <w:rFonts w:hAnsi="ＭＳ 明朝" w:hint="eastAsia"/>
          <w:w w:val="98"/>
          <w:szCs w:val="24"/>
        </w:rPr>
        <w:t>、</w:t>
      </w:r>
      <w:r>
        <w:rPr>
          <w:rFonts w:hAnsi="ＭＳ 明朝" w:hint="eastAsia"/>
          <w:w w:val="98"/>
          <w:szCs w:val="24"/>
        </w:rPr>
        <w:t>繰入金</w:t>
      </w:r>
      <w:r w:rsidR="00460048" w:rsidRPr="00460048">
        <w:rPr>
          <w:rFonts w:hAnsi="ＭＳ 明朝" w:hint="eastAsia"/>
          <w:w w:val="98"/>
          <w:szCs w:val="24"/>
        </w:rPr>
        <w:t>で</w:t>
      </w:r>
      <w:r>
        <w:rPr>
          <w:rFonts w:hAnsi="ＭＳ 明朝" w:hint="eastAsia"/>
          <w:w w:val="98"/>
          <w:szCs w:val="24"/>
        </w:rPr>
        <w:t>2,275,534</w:t>
      </w:r>
      <w:r w:rsidR="00460048" w:rsidRPr="00460048">
        <w:rPr>
          <w:rFonts w:hAnsi="ＭＳ 明朝" w:hint="eastAsia"/>
          <w:w w:val="98"/>
          <w:szCs w:val="24"/>
        </w:rPr>
        <w:t>千円(</w:t>
      </w:r>
      <w:r>
        <w:rPr>
          <w:rFonts w:hAnsi="ＭＳ 明朝" w:hint="eastAsia"/>
          <w:w w:val="98"/>
          <w:szCs w:val="24"/>
        </w:rPr>
        <w:t>△89.8</w:t>
      </w:r>
      <w:r w:rsidR="00460048" w:rsidRPr="00460048">
        <w:rPr>
          <w:rFonts w:hAnsi="ＭＳ 明朝" w:hint="eastAsia"/>
          <w:w w:val="98"/>
          <w:szCs w:val="24"/>
        </w:rPr>
        <w:t>％)</w:t>
      </w:r>
      <w:r w:rsidR="00940888" w:rsidRPr="00AC7E53">
        <w:rPr>
          <w:rFonts w:hAnsi="ＭＳ 明朝" w:hint="eastAsia"/>
          <w:szCs w:val="24"/>
        </w:rPr>
        <w:t>とそれぞれ</w:t>
      </w:r>
      <w:r>
        <w:rPr>
          <w:rFonts w:hAnsi="ＭＳ 明朝" w:hint="eastAsia"/>
          <w:szCs w:val="24"/>
        </w:rPr>
        <w:t>減少</w:t>
      </w:r>
      <w:r w:rsidR="00940888" w:rsidRPr="00AC7E53">
        <w:rPr>
          <w:rFonts w:hAnsi="ＭＳ 明朝" w:hint="eastAsia"/>
          <w:szCs w:val="24"/>
        </w:rPr>
        <w:t>したことによるものである。</w:t>
      </w:r>
    </w:p>
    <w:p w:rsidR="00D15ABA" w:rsidRDefault="00D15ABA" w:rsidP="00B30DD0">
      <w:pPr>
        <w:kinsoku w:val="0"/>
        <w:overflowPunct w:val="0"/>
        <w:snapToGrid w:val="0"/>
        <w:spacing w:line="240" w:lineRule="auto"/>
        <w:ind w:leftChars="300" w:left="720" w:firstLineChars="100" w:firstLine="242"/>
        <w:rPr>
          <w:rFonts w:hAnsi="ＭＳ 明朝"/>
          <w:szCs w:val="24"/>
        </w:rPr>
      </w:pPr>
      <w:r w:rsidRPr="00B30DD0">
        <w:rPr>
          <w:rFonts w:hAnsi="ＭＳ 明朝" w:hint="eastAsia"/>
          <w:spacing w:val="4"/>
          <w:w w:val="98"/>
          <w:szCs w:val="24"/>
          <w:fitText w:val="8760" w:id="1217039873"/>
        </w:rPr>
        <w:t>市債の収入済額は8,778,600</w:t>
      </w:r>
      <w:r w:rsidR="00B30DD0" w:rsidRPr="00B30DD0">
        <w:rPr>
          <w:rFonts w:hAnsi="ＭＳ 明朝" w:hint="eastAsia"/>
          <w:spacing w:val="4"/>
          <w:w w:val="98"/>
          <w:szCs w:val="24"/>
          <w:fitText w:val="8760" w:id="1217039873"/>
        </w:rPr>
        <w:t>千円で、前年度に比べ</w:t>
      </w:r>
      <w:r w:rsidRPr="00B30DD0">
        <w:rPr>
          <w:rFonts w:hAnsi="ＭＳ 明朝" w:hint="eastAsia"/>
          <w:spacing w:val="4"/>
          <w:w w:val="98"/>
          <w:szCs w:val="24"/>
          <w:fitText w:val="8760" w:id="1217039873"/>
        </w:rPr>
        <w:t>7,764,100千円減少している</w:t>
      </w:r>
      <w:r w:rsidRPr="00B30DD0">
        <w:rPr>
          <w:rFonts w:hAnsi="ＭＳ 明朝" w:hint="eastAsia"/>
          <w:spacing w:val="21"/>
          <w:w w:val="98"/>
          <w:szCs w:val="24"/>
          <w:fitText w:val="8760" w:id="1217039873"/>
        </w:rPr>
        <w:t>。</w:t>
      </w:r>
    </w:p>
    <w:p w:rsidR="00D15ABA" w:rsidRDefault="00935728" w:rsidP="00D15ABA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4E5B94">
        <w:rPr>
          <w:rFonts w:hAnsi="ＭＳ 明朝" w:hint="eastAsia"/>
          <w:szCs w:val="24"/>
        </w:rPr>
        <w:t>これは主に</w:t>
      </w:r>
      <w:r w:rsidR="004E5B94" w:rsidRPr="004E5B94">
        <w:rPr>
          <w:rFonts w:hAnsi="ＭＳ 明朝" w:hint="eastAsia"/>
          <w:szCs w:val="24"/>
        </w:rPr>
        <w:t>、</w:t>
      </w:r>
      <w:r w:rsidR="00D15ABA" w:rsidRPr="004E5B94">
        <w:rPr>
          <w:rFonts w:hAnsi="ＭＳ 明朝" w:hint="eastAsia"/>
          <w:szCs w:val="24"/>
        </w:rPr>
        <w:t>御車山会館建設事業債、北陸新幹線対策事業債、高岡西部総合公園整</w:t>
      </w:r>
      <w:r w:rsidR="00D15ABA">
        <w:rPr>
          <w:rFonts w:hAnsi="ＭＳ 明朝" w:hint="eastAsia"/>
          <w:szCs w:val="24"/>
        </w:rPr>
        <w:t>備事業債等が事業の完了等により減少したことによるものである</w:t>
      </w:r>
      <w:r w:rsidR="00D15ABA" w:rsidRPr="0028289D">
        <w:rPr>
          <w:rFonts w:hAnsi="ＭＳ 明朝" w:hint="eastAsia"/>
          <w:szCs w:val="24"/>
        </w:rPr>
        <w:t>。</w:t>
      </w:r>
    </w:p>
    <w:p w:rsidR="00661788" w:rsidRPr="00407503" w:rsidRDefault="00582CF2" w:rsidP="00935728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w w:val="98"/>
          <w:szCs w:val="24"/>
        </w:rPr>
      </w:pPr>
      <w:r w:rsidRPr="00935728">
        <w:rPr>
          <w:rFonts w:hAnsi="ＭＳ 明朝" w:hint="eastAsia"/>
          <w:szCs w:val="24"/>
        </w:rPr>
        <w:t>国庫支出金の</w:t>
      </w:r>
      <w:r w:rsidR="00935728" w:rsidRPr="00935728">
        <w:rPr>
          <w:rFonts w:hAnsi="ＭＳ 明朝" w:hint="eastAsia"/>
          <w:szCs w:val="24"/>
        </w:rPr>
        <w:t>収入済額は8,499,939</w:t>
      </w:r>
      <w:r w:rsidR="00B30DD0">
        <w:rPr>
          <w:rFonts w:hAnsi="ＭＳ 明朝" w:hint="eastAsia"/>
          <w:szCs w:val="24"/>
        </w:rPr>
        <w:t>千円で、前年度に比べ</w:t>
      </w:r>
      <w:r w:rsidR="00935728" w:rsidRPr="00935728">
        <w:rPr>
          <w:rFonts w:hAnsi="ＭＳ 明朝" w:hint="eastAsia"/>
          <w:szCs w:val="24"/>
        </w:rPr>
        <w:t>5,664,997千円</w:t>
      </w:r>
      <w:r w:rsidRPr="00935728">
        <w:rPr>
          <w:rFonts w:hAnsi="ＭＳ 明朝" w:hint="eastAsia"/>
          <w:szCs w:val="24"/>
        </w:rPr>
        <w:t>減少</w:t>
      </w:r>
      <w:r w:rsidR="00935728" w:rsidRPr="00935728">
        <w:rPr>
          <w:rFonts w:hAnsi="ＭＳ 明朝" w:hint="eastAsia"/>
          <w:szCs w:val="24"/>
        </w:rPr>
        <w:t>している</w:t>
      </w:r>
      <w:r w:rsidR="00935728">
        <w:rPr>
          <w:rFonts w:hAnsi="ＭＳ 明朝" w:hint="eastAsia"/>
          <w:szCs w:val="24"/>
        </w:rPr>
        <w:t>。</w:t>
      </w:r>
      <w:r w:rsidR="00935728">
        <w:rPr>
          <w:rFonts w:hAnsi="ＭＳ 明朝" w:hint="eastAsia"/>
          <w:w w:val="98"/>
          <w:szCs w:val="24"/>
        </w:rPr>
        <w:t>これは主に</w:t>
      </w:r>
      <w:r w:rsidRPr="00AC7E53">
        <w:rPr>
          <w:rFonts w:hAnsi="ＭＳ 明朝" w:hint="eastAsia"/>
          <w:w w:val="98"/>
          <w:szCs w:val="24"/>
        </w:rPr>
        <w:t>、</w:t>
      </w:r>
      <w:r w:rsidR="00407503">
        <w:rPr>
          <w:rFonts w:hAnsi="ＭＳ 明朝" w:hint="eastAsia"/>
          <w:w w:val="98"/>
          <w:szCs w:val="24"/>
        </w:rPr>
        <w:t>社会資本整備総合交付金や小学校耐震補強事業費交付金</w:t>
      </w:r>
      <w:r>
        <w:rPr>
          <w:rFonts w:hAnsi="ＭＳ 明朝" w:hint="eastAsia"/>
          <w:szCs w:val="24"/>
        </w:rPr>
        <w:t>が減少したことによるものである。</w:t>
      </w:r>
    </w:p>
    <w:p w:rsidR="00D15ABA" w:rsidRDefault="0049196E" w:rsidP="00B30DD0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C0188E">
        <w:rPr>
          <w:rFonts w:hAnsi="ＭＳ 明朝" w:hint="eastAsia"/>
          <w:szCs w:val="24"/>
        </w:rPr>
        <w:t>歳入</w:t>
      </w:r>
      <w:r w:rsidR="00427CAB" w:rsidRPr="00C0188E">
        <w:rPr>
          <w:rFonts w:hAnsi="ＭＳ 明朝" w:hint="eastAsia"/>
          <w:szCs w:val="24"/>
        </w:rPr>
        <w:t>全体の</w:t>
      </w:r>
      <w:r w:rsidR="00E76E5F" w:rsidRPr="00C0188E">
        <w:rPr>
          <w:rFonts w:hAnsi="ＭＳ 明朝" w:hint="eastAsia"/>
          <w:szCs w:val="24"/>
        </w:rPr>
        <w:t>3</w:t>
      </w:r>
      <w:r w:rsidR="00106C16">
        <w:rPr>
          <w:rFonts w:hAnsi="ＭＳ 明朝" w:hint="eastAsia"/>
          <w:szCs w:val="24"/>
        </w:rPr>
        <w:t>6</w:t>
      </w:r>
      <w:r w:rsidR="00E76E5F" w:rsidRPr="00C0188E">
        <w:rPr>
          <w:rFonts w:hAnsi="ＭＳ 明朝" w:hint="eastAsia"/>
          <w:szCs w:val="24"/>
        </w:rPr>
        <w:t>.3％</w:t>
      </w:r>
      <w:r w:rsidRPr="00C0188E">
        <w:rPr>
          <w:rFonts w:hAnsi="ＭＳ 明朝" w:hint="eastAsia"/>
          <w:szCs w:val="24"/>
        </w:rPr>
        <w:t>を占める市税は</w:t>
      </w:r>
      <w:r w:rsidR="00AF44E4">
        <w:rPr>
          <w:rFonts w:hAnsi="ＭＳ 明朝" w:hint="eastAsia"/>
          <w:szCs w:val="24"/>
        </w:rPr>
        <w:t>25,</w:t>
      </w:r>
      <w:r w:rsidR="00106C16">
        <w:rPr>
          <w:rFonts w:hAnsi="ＭＳ 明朝" w:hint="eastAsia"/>
          <w:szCs w:val="24"/>
        </w:rPr>
        <w:t>242,915</w:t>
      </w:r>
      <w:r w:rsidR="009014B7" w:rsidRPr="00C0188E">
        <w:rPr>
          <w:rFonts w:hAnsi="ＭＳ 明朝" w:hint="eastAsia"/>
          <w:szCs w:val="24"/>
        </w:rPr>
        <w:t>千円で、</w:t>
      </w:r>
      <w:r w:rsidR="00D15ABA">
        <w:rPr>
          <w:rFonts w:hAnsi="ＭＳ 明朝" w:hint="eastAsia"/>
          <w:szCs w:val="24"/>
        </w:rPr>
        <w:t>前年度に比べ395,460千円</w:t>
      </w:r>
    </w:p>
    <w:p w:rsidR="00940888" w:rsidRPr="00C0188E" w:rsidRDefault="00D15ABA" w:rsidP="00D15ABA">
      <w:pPr>
        <w:kinsoku w:val="0"/>
        <w:overflowPunct w:val="0"/>
        <w:snapToGrid w:val="0"/>
        <w:spacing w:line="240" w:lineRule="auto"/>
        <w:ind w:firstLineChars="300" w:firstLine="720"/>
        <w:jc w:val="lef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(△1.5</w:t>
      </w:r>
      <w:r w:rsidR="00B30DD0">
        <w:rPr>
          <w:rFonts w:hAnsi="ＭＳ 明朝" w:hint="eastAsia"/>
          <w:szCs w:val="24"/>
        </w:rPr>
        <w:t>％</w:t>
      </w:r>
      <w:r>
        <w:rPr>
          <w:rFonts w:hAnsi="ＭＳ 明朝" w:hint="eastAsia"/>
          <w:szCs w:val="24"/>
        </w:rPr>
        <w:t>)減少しており、</w:t>
      </w:r>
      <w:r w:rsidR="00427CAB" w:rsidRPr="00C0188E">
        <w:rPr>
          <w:rFonts w:hAnsi="ＭＳ 明朝" w:hint="eastAsia"/>
          <w:szCs w:val="24"/>
        </w:rPr>
        <w:t>主なものは</w:t>
      </w:r>
      <w:r w:rsidR="00C0188E" w:rsidRPr="00C0188E">
        <w:rPr>
          <w:rFonts w:hAnsi="ＭＳ 明朝" w:hint="eastAsia"/>
          <w:szCs w:val="24"/>
        </w:rPr>
        <w:t>固定</w:t>
      </w:r>
      <w:r w:rsidRPr="00C0188E">
        <w:rPr>
          <w:rFonts w:hAnsi="ＭＳ 明朝" w:hint="eastAsia"/>
          <w:szCs w:val="24"/>
        </w:rPr>
        <w:t>資産税</w:t>
      </w:r>
      <w:r>
        <w:rPr>
          <w:rFonts w:hAnsi="ＭＳ 明朝" w:hint="eastAsia"/>
          <w:szCs w:val="24"/>
        </w:rPr>
        <w:t>、</w:t>
      </w:r>
      <w:r w:rsidR="001F1FA4">
        <w:rPr>
          <w:rFonts w:hAnsi="ＭＳ 明朝" w:hint="eastAsia"/>
          <w:szCs w:val="24"/>
        </w:rPr>
        <w:t>法人市民</w:t>
      </w:r>
      <w:r w:rsidR="008A251D" w:rsidRPr="00C0188E">
        <w:rPr>
          <w:rFonts w:hAnsi="ＭＳ 明朝" w:hint="eastAsia"/>
          <w:szCs w:val="24"/>
        </w:rPr>
        <w:t>税</w:t>
      </w:r>
      <w:r w:rsidR="00C63ED3">
        <w:rPr>
          <w:rFonts w:hAnsi="ＭＳ 明朝" w:hint="eastAsia"/>
          <w:szCs w:val="24"/>
        </w:rPr>
        <w:t>等</w:t>
      </w:r>
      <w:r w:rsidR="00F13BD3" w:rsidRPr="0028289D">
        <w:rPr>
          <w:rFonts w:hAnsi="ＭＳ 明朝" w:hint="eastAsia"/>
          <w:szCs w:val="24"/>
        </w:rPr>
        <w:t>と</w:t>
      </w:r>
      <w:r w:rsidR="00F13BD3">
        <w:rPr>
          <w:rFonts w:hAnsi="ＭＳ 明朝" w:hint="eastAsia"/>
          <w:szCs w:val="24"/>
        </w:rPr>
        <w:t>なっている</w:t>
      </w:r>
      <w:r w:rsidR="00F13BD3" w:rsidRPr="0028289D">
        <w:rPr>
          <w:rFonts w:hAnsi="ＭＳ 明朝" w:hint="eastAsia"/>
          <w:szCs w:val="24"/>
        </w:rPr>
        <w:t>。</w:t>
      </w:r>
    </w:p>
    <w:p w:rsidR="00C60D8D" w:rsidRDefault="00D15ABA" w:rsidP="004E5B94">
      <w:pPr>
        <w:kinsoku w:val="0"/>
        <w:overflowPunct w:val="0"/>
        <w:snapToGrid w:val="0"/>
        <w:spacing w:line="240" w:lineRule="auto"/>
        <w:ind w:leftChars="300" w:left="720" w:firstLineChars="100" w:firstLine="223"/>
        <w:jc w:val="distribute"/>
        <w:rPr>
          <w:rFonts w:hAnsi="ＭＳ 明朝"/>
          <w:szCs w:val="24"/>
        </w:rPr>
      </w:pPr>
      <w:r>
        <w:rPr>
          <w:rFonts w:hAnsi="ＭＳ 明朝" w:hint="eastAsia"/>
          <w:w w:val="93"/>
          <w:szCs w:val="24"/>
        </w:rPr>
        <w:t>一方、</w:t>
      </w:r>
      <w:r w:rsidR="00940888" w:rsidRPr="005436BA">
        <w:rPr>
          <w:rFonts w:hAnsi="ＭＳ 明朝" w:hint="eastAsia"/>
          <w:w w:val="93"/>
          <w:szCs w:val="24"/>
        </w:rPr>
        <w:t>収入未済額は</w:t>
      </w:r>
      <w:r>
        <w:rPr>
          <w:rFonts w:hAnsi="ＭＳ 明朝" w:hint="eastAsia"/>
          <w:w w:val="93"/>
          <w:szCs w:val="24"/>
        </w:rPr>
        <w:t>4,348,709</w:t>
      </w:r>
      <w:r w:rsidR="00504F95">
        <w:rPr>
          <w:rFonts w:hAnsi="ＭＳ 明朝" w:hint="eastAsia"/>
          <w:w w:val="93"/>
          <w:szCs w:val="24"/>
        </w:rPr>
        <w:t>千</w:t>
      </w:r>
      <w:r w:rsidR="00940888" w:rsidRPr="005436BA">
        <w:rPr>
          <w:rFonts w:hAnsi="ＭＳ 明朝" w:hint="eastAsia"/>
          <w:w w:val="93"/>
          <w:szCs w:val="24"/>
        </w:rPr>
        <w:t>円で、主なものは</w:t>
      </w:r>
      <w:r w:rsidR="00F82EE0" w:rsidRPr="005436BA">
        <w:rPr>
          <w:rFonts w:hAnsi="ＭＳ 明朝" w:hint="eastAsia"/>
          <w:w w:val="93"/>
          <w:szCs w:val="24"/>
        </w:rPr>
        <w:t>市債</w:t>
      </w:r>
      <w:r w:rsidR="00504F95">
        <w:rPr>
          <w:rFonts w:hAnsi="ＭＳ 明朝" w:hint="eastAsia"/>
          <w:w w:val="93"/>
          <w:szCs w:val="24"/>
        </w:rPr>
        <w:t>1,501,500</w:t>
      </w:r>
      <w:r w:rsidR="00F82EE0" w:rsidRPr="005436BA">
        <w:rPr>
          <w:rFonts w:hAnsi="ＭＳ 明朝" w:hint="eastAsia"/>
          <w:w w:val="93"/>
          <w:szCs w:val="24"/>
        </w:rPr>
        <w:t>千円、</w:t>
      </w:r>
      <w:r w:rsidR="005436BA" w:rsidRPr="005436BA">
        <w:rPr>
          <w:rFonts w:hAnsi="ＭＳ 明朝" w:hint="eastAsia"/>
          <w:w w:val="93"/>
          <w:szCs w:val="24"/>
        </w:rPr>
        <w:t>市税1,</w:t>
      </w:r>
      <w:r w:rsidR="00504F95">
        <w:rPr>
          <w:rFonts w:hAnsi="ＭＳ 明朝" w:hint="eastAsia"/>
          <w:w w:val="93"/>
          <w:szCs w:val="24"/>
        </w:rPr>
        <w:t>284,13</w:t>
      </w:r>
      <w:r w:rsidR="00A40276">
        <w:rPr>
          <w:rFonts w:hAnsi="ＭＳ 明朝" w:hint="eastAsia"/>
          <w:w w:val="93"/>
          <w:szCs w:val="24"/>
        </w:rPr>
        <w:t>6</w:t>
      </w:r>
      <w:r w:rsidR="005436BA" w:rsidRPr="005436BA">
        <w:rPr>
          <w:rFonts w:hAnsi="ＭＳ 明朝" w:hint="eastAsia"/>
          <w:w w:val="93"/>
          <w:szCs w:val="24"/>
        </w:rPr>
        <w:t>千円、</w:t>
      </w:r>
      <w:r w:rsidR="00F82EE0" w:rsidRPr="002F5AED">
        <w:rPr>
          <w:rFonts w:hAnsi="ＭＳ 明朝" w:hint="eastAsia"/>
          <w:szCs w:val="24"/>
        </w:rPr>
        <w:t>国庫支出金</w:t>
      </w:r>
      <w:r w:rsidR="00504F95">
        <w:rPr>
          <w:rFonts w:hAnsi="ＭＳ 明朝" w:hint="eastAsia"/>
          <w:szCs w:val="24"/>
        </w:rPr>
        <w:t>1,256,011</w:t>
      </w:r>
      <w:r w:rsidR="005436BA">
        <w:rPr>
          <w:rFonts w:hAnsi="ＭＳ 明朝" w:hint="eastAsia"/>
          <w:szCs w:val="24"/>
        </w:rPr>
        <w:t>千円</w:t>
      </w:r>
      <w:r w:rsidR="00940888" w:rsidRPr="002F5AED">
        <w:rPr>
          <w:rFonts w:hAnsi="ＭＳ 明朝" w:hint="eastAsia"/>
          <w:szCs w:val="24"/>
        </w:rPr>
        <w:t>であ</w:t>
      </w:r>
      <w:r w:rsidR="00F82EE0" w:rsidRPr="002F5AED">
        <w:rPr>
          <w:rFonts w:hAnsi="ＭＳ 明朝" w:hint="eastAsia"/>
          <w:szCs w:val="24"/>
        </w:rPr>
        <w:t>り、</w:t>
      </w:r>
      <w:r w:rsidR="00940888" w:rsidRPr="002F5AED">
        <w:rPr>
          <w:rFonts w:hAnsi="ＭＳ 明朝" w:hint="eastAsia"/>
          <w:szCs w:val="24"/>
        </w:rPr>
        <w:t>前年度に比べ</w:t>
      </w:r>
      <w:r w:rsidR="00994227">
        <w:rPr>
          <w:rFonts w:hAnsi="ＭＳ 明朝" w:hint="eastAsia"/>
          <w:szCs w:val="24"/>
        </w:rPr>
        <w:t>335,</w:t>
      </w:r>
      <w:r w:rsidR="00CF61C9">
        <w:rPr>
          <w:rFonts w:hAnsi="ＭＳ 明朝" w:hint="eastAsia"/>
          <w:szCs w:val="24"/>
        </w:rPr>
        <w:t>150</w:t>
      </w:r>
      <w:r w:rsidR="00427CAB">
        <w:rPr>
          <w:rFonts w:hAnsi="ＭＳ 明朝" w:hint="eastAsia"/>
          <w:szCs w:val="24"/>
        </w:rPr>
        <w:t>千円(</w:t>
      </w:r>
      <w:r w:rsidR="00F93519" w:rsidRPr="002F5AED">
        <w:rPr>
          <w:rFonts w:hAnsi="ＭＳ 明朝" w:hint="eastAsia"/>
          <w:szCs w:val="24"/>
        </w:rPr>
        <w:t>△</w:t>
      </w:r>
      <w:r w:rsidR="00A72591">
        <w:rPr>
          <w:rFonts w:hAnsi="ＭＳ 明朝" w:hint="eastAsia"/>
          <w:szCs w:val="24"/>
        </w:rPr>
        <w:t>7</w:t>
      </w:r>
      <w:r w:rsidR="00994227">
        <w:rPr>
          <w:rFonts w:hAnsi="ＭＳ 明朝" w:hint="eastAsia"/>
          <w:szCs w:val="24"/>
        </w:rPr>
        <w:t>.2</w:t>
      </w:r>
      <w:r w:rsidR="00427CAB">
        <w:rPr>
          <w:rFonts w:hAnsi="ＭＳ 明朝" w:hint="eastAsia"/>
          <w:szCs w:val="24"/>
        </w:rPr>
        <w:t>％)</w:t>
      </w:r>
    </w:p>
    <w:p w:rsidR="00940888" w:rsidRPr="002F5AED" w:rsidRDefault="00F93519" w:rsidP="00C60D8D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2F5AED">
        <w:rPr>
          <w:rFonts w:hAnsi="ＭＳ 明朝" w:hint="eastAsia"/>
          <w:szCs w:val="24"/>
        </w:rPr>
        <w:t>減少</w:t>
      </w:r>
      <w:r w:rsidR="00940888" w:rsidRPr="002F5AED">
        <w:rPr>
          <w:rFonts w:hAnsi="ＭＳ 明朝" w:hint="eastAsia"/>
          <w:szCs w:val="24"/>
        </w:rPr>
        <w:t>している。</w:t>
      </w:r>
    </w:p>
    <w:p w:rsidR="00491D15" w:rsidRDefault="00940888" w:rsidP="00491D15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2F5AED">
        <w:rPr>
          <w:rFonts w:hAnsi="ＭＳ 明朝" w:hint="eastAsia"/>
          <w:szCs w:val="24"/>
        </w:rPr>
        <w:t>不納欠損額は</w:t>
      </w:r>
      <w:r w:rsidR="00A72591">
        <w:rPr>
          <w:rFonts w:hAnsi="ＭＳ 明朝" w:hint="eastAsia"/>
          <w:szCs w:val="24"/>
        </w:rPr>
        <w:t xml:space="preserve"> </w:t>
      </w:r>
      <w:r w:rsidR="00787EB6">
        <w:rPr>
          <w:rFonts w:hAnsi="ＭＳ 明朝" w:hint="eastAsia"/>
          <w:szCs w:val="24"/>
        </w:rPr>
        <w:t>1</w:t>
      </w:r>
      <w:r w:rsidR="006E5EB1">
        <w:rPr>
          <w:rFonts w:hAnsi="ＭＳ 明朝" w:hint="eastAsia"/>
          <w:szCs w:val="24"/>
        </w:rPr>
        <w:t>79,33</w:t>
      </w:r>
      <w:r w:rsidR="00281BDA">
        <w:rPr>
          <w:rFonts w:hAnsi="ＭＳ 明朝" w:hint="eastAsia"/>
          <w:szCs w:val="24"/>
        </w:rPr>
        <w:t>5</w:t>
      </w:r>
      <w:r w:rsidRPr="002F5AED">
        <w:rPr>
          <w:rFonts w:hAnsi="ＭＳ 明朝" w:hint="eastAsia"/>
          <w:szCs w:val="24"/>
        </w:rPr>
        <w:t>千円で、前年度に比べ</w:t>
      </w:r>
      <w:r w:rsidR="006E5EB1">
        <w:rPr>
          <w:rFonts w:hAnsi="ＭＳ 明朝" w:hint="eastAsia"/>
          <w:szCs w:val="24"/>
        </w:rPr>
        <w:t>63,88</w:t>
      </w:r>
      <w:r w:rsidR="00994227">
        <w:rPr>
          <w:rFonts w:hAnsi="ＭＳ 明朝" w:hint="eastAsia"/>
          <w:szCs w:val="24"/>
        </w:rPr>
        <w:t>8</w:t>
      </w:r>
      <w:r w:rsidRPr="002F5AED">
        <w:rPr>
          <w:rFonts w:hAnsi="ＭＳ 明朝" w:hint="eastAsia"/>
          <w:szCs w:val="24"/>
        </w:rPr>
        <w:t>千円</w:t>
      </w:r>
      <w:r w:rsidR="00427CAB">
        <w:rPr>
          <w:rFonts w:hAnsi="ＭＳ 明朝" w:hint="eastAsia"/>
          <w:szCs w:val="24"/>
        </w:rPr>
        <w:t>(</w:t>
      </w:r>
      <w:r w:rsidR="00787EB6">
        <w:rPr>
          <w:rFonts w:hAnsi="ＭＳ 明朝" w:hint="eastAsia"/>
          <w:szCs w:val="24"/>
        </w:rPr>
        <w:t>△</w:t>
      </w:r>
      <w:r w:rsidR="00E01C6D">
        <w:rPr>
          <w:rFonts w:hAnsi="ＭＳ 明朝" w:hint="eastAsia"/>
          <w:szCs w:val="24"/>
        </w:rPr>
        <w:t>26.</w:t>
      </w:r>
      <w:r w:rsidR="008651C4">
        <w:rPr>
          <w:rFonts w:hAnsi="ＭＳ 明朝" w:hint="eastAsia"/>
          <w:szCs w:val="24"/>
        </w:rPr>
        <w:t>3</w:t>
      </w:r>
      <w:r w:rsidRPr="002F5AED">
        <w:rPr>
          <w:rFonts w:hAnsi="ＭＳ 明朝" w:hint="eastAsia"/>
          <w:szCs w:val="24"/>
        </w:rPr>
        <w:t>％</w:t>
      </w:r>
      <w:r w:rsidR="00427CAB">
        <w:rPr>
          <w:rFonts w:hAnsi="ＭＳ 明朝" w:hint="eastAsia"/>
          <w:szCs w:val="24"/>
        </w:rPr>
        <w:t>)</w:t>
      </w:r>
      <w:r w:rsidR="00787EB6">
        <w:rPr>
          <w:rFonts w:hAnsi="ＭＳ 明朝" w:hint="eastAsia"/>
          <w:szCs w:val="24"/>
        </w:rPr>
        <w:t>減少</w:t>
      </w:r>
      <w:r w:rsidRPr="002F5AED">
        <w:rPr>
          <w:rFonts w:hAnsi="ＭＳ 明朝" w:hint="eastAsia"/>
          <w:szCs w:val="24"/>
        </w:rPr>
        <w:t>して</w:t>
      </w:r>
    </w:p>
    <w:p w:rsidR="00940888" w:rsidRPr="002F5AED" w:rsidRDefault="00940888" w:rsidP="00491D15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2F5AED">
        <w:rPr>
          <w:rFonts w:hAnsi="ＭＳ 明朝" w:hint="eastAsia"/>
          <w:szCs w:val="24"/>
        </w:rPr>
        <w:t>いる。</w:t>
      </w:r>
    </w:p>
    <w:p w:rsidR="003E7FE5" w:rsidRPr="003F4263" w:rsidRDefault="003E7FE5" w:rsidP="00940888">
      <w:pPr>
        <w:spacing w:line="240" w:lineRule="auto"/>
        <w:rPr>
          <w:rFonts w:hAnsi="ＭＳ 明朝"/>
          <w:color w:val="FF0000"/>
          <w:szCs w:val="24"/>
        </w:rPr>
      </w:pPr>
    </w:p>
    <w:p w:rsidR="003E7FE5" w:rsidRPr="003F4263" w:rsidRDefault="003E7FE5" w:rsidP="00940888">
      <w:pPr>
        <w:spacing w:line="240" w:lineRule="auto"/>
        <w:rPr>
          <w:rFonts w:hAnsi="ＭＳ 明朝"/>
          <w:color w:val="FF0000"/>
          <w:szCs w:val="24"/>
        </w:rPr>
      </w:pPr>
    </w:p>
    <w:p w:rsidR="003E7FE5" w:rsidRPr="00940888" w:rsidRDefault="0047129B" w:rsidP="00940888">
      <w:pPr>
        <w:spacing w:line="240" w:lineRule="auto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　　</w:t>
      </w:r>
    </w:p>
    <w:p w:rsidR="003E7FE5" w:rsidRPr="00940888" w:rsidRDefault="003E7FE5" w:rsidP="00940888">
      <w:pPr>
        <w:spacing w:line="240" w:lineRule="auto"/>
        <w:rPr>
          <w:rFonts w:hAnsi="ＭＳ 明朝"/>
          <w:szCs w:val="24"/>
        </w:rPr>
      </w:pPr>
    </w:p>
    <w:p w:rsidR="003E7FE5" w:rsidRDefault="003E7FE5" w:rsidP="00940888">
      <w:pPr>
        <w:spacing w:line="240" w:lineRule="auto"/>
        <w:rPr>
          <w:rFonts w:hAnsi="ＭＳ 明朝"/>
          <w:szCs w:val="24"/>
        </w:rPr>
      </w:pPr>
    </w:p>
    <w:p w:rsidR="006002D3" w:rsidRDefault="006002D3" w:rsidP="00940888">
      <w:pPr>
        <w:spacing w:line="240" w:lineRule="auto"/>
        <w:rPr>
          <w:rFonts w:hAnsi="ＭＳ 明朝"/>
          <w:szCs w:val="24"/>
        </w:rPr>
      </w:pPr>
    </w:p>
    <w:p w:rsidR="006002D3" w:rsidRDefault="006002D3" w:rsidP="00940888">
      <w:pPr>
        <w:spacing w:line="240" w:lineRule="auto"/>
        <w:rPr>
          <w:rFonts w:hAnsi="ＭＳ 明朝"/>
          <w:szCs w:val="24"/>
        </w:rPr>
      </w:pPr>
    </w:p>
    <w:p w:rsidR="006002D3" w:rsidRDefault="006002D3" w:rsidP="00940888">
      <w:pPr>
        <w:spacing w:line="240" w:lineRule="auto"/>
        <w:rPr>
          <w:rFonts w:hAnsi="ＭＳ 明朝"/>
          <w:szCs w:val="24"/>
        </w:rPr>
      </w:pPr>
    </w:p>
    <w:p w:rsidR="003E7FE5" w:rsidRDefault="003E7FE5" w:rsidP="00940888">
      <w:pPr>
        <w:spacing w:line="240" w:lineRule="auto"/>
        <w:rPr>
          <w:rFonts w:hAnsi="ＭＳ 明朝"/>
          <w:szCs w:val="24"/>
        </w:rPr>
      </w:pPr>
    </w:p>
    <w:p w:rsidR="00C0188E" w:rsidRDefault="00C0188E" w:rsidP="00940888">
      <w:pPr>
        <w:spacing w:line="240" w:lineRule="auto"/>
        <w:rPr>
          <w:rFonts w:hAnsi="ＭＳ 明朝"/>
          <w:szCs w:val="24"/>
        </w:rPr>
      </w:pPr>
    </w:p>
    <w:p w:rsidR="00C0188E" w:rsidRDefault="00C0188E" w:rsidP="00940888">
      <w:pPr>
        <w:spacing w:line="240" w:lineRule="auto"/>
        <w:rPr>
          <w:rFonts w:hAnsi="ＭＳ 明朝"/>
          <w:szCs w:val="24"/>
        </w:rPr>
      </w:pPr>
    </w:p>
    <w:p w:rsidR="00F13BD3" w:rsidRDefault="00F13BD3" w:rsidP="00940888">
      <w:pPr>
        <w:spacing w:line="240" w:lineRule="auto"/>
        <w:rPr>
          <w:rFonts w:hAnsi="ＭＳ 明朝"/>
          <w:szCs w:val="24"/>
        </w:rPr>
      </w:pPr>
    </w:p>
    <w:p w:rsidR="00F13BD3" w:rsidRDefault="00F13BD3" w:rsidP="00940888">
      <w:pPr>
        <w:spacing w:line="240" w:lineRule="auto"/>
        <w:rPr>
          <w:rFonts w:hAnsi="ＭＳ 明朝"/>
          <w:szCs w:val="24"/>
        </w:rPr>
      </w:pPr>
    </w:p>
    <w:p w:rsidR="001B1618" w:rsidRDefault="001B1618" w:rsidP="00940888">
      <w:pPr>
        <w:spacing w:line="240" w:lineRule="auto"/>
        <w:rPr>
          <w:rFonts w:hAnsi="ＭＳ 明朝"/>
          <w:szCs w:val="24"/>
        </w:rPr>
      </w:pPr>
    </w:p>
    <w:p w:rsidR="00F13BD3" w:rsidRPr="00940888" w:rsidRDefault="00F13BD3" w:rsidP="00940888">
      <w:pPr>
        <w:spacing w:line="240" w:lineRule="auto"/>
        <w:rPr>
          <w:rFonts w:hAnsi="ＭＳ 明朝"/>
          <w:szCs w:val="24"/>
        </w:rPr>
      </w:pPr>
    </w:p>
    <w:p w:rsidR="003E7FE5" w:rsidRPr="00940888" w:rsidRDefault="003E7FE5" w:rsidP="00940888">
      <w:pPr>
        <w:spacing w:line="240" w:lineRule="auto"/>
        <w:rPr>
          <w:rFonts w:hAnsi="ＭＳ 明朝"/>
          <w:szCs w:val="24"/>
        </w:rPr>
      </w:pPr>
    </w:p>
    <w:p w:rsidR="0062344B" w:rsidRDefault="0062344B" w:rsidP="0062344B">
      <w:pPr>
        <w:spacing w:line="240" w:lineRule="auto"/>
        <w:ind w:right="960"/>
        <w:rPr>
          <w:rFonts w:hAnsi="ＭＳ 明朝"/>
          <w:szCs w:val="24"/>
        </w:rPr>
      </w:pPr>
    </w:p>
    <w:p w:rsidR="00F82EE0" w:rsidRDefault="00F82EE0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</w:p>
    <w:p w:rsidR="005F7B37" w:rsidRDefault="005F7B37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</w:p>
    <w:p w:rsidR="005F7B37" w:rsidRDefault="005F7B37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</w:p>
    <w:p w:rsidR="00A24C3F" w:rsidRDefault="00A24C3F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</w:p>
    <w:p w:rsidR="00A24C3F" w:rsidRDefault="00EA36EF" w:rsidP="0062344B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  <w:r w:rsidRPr="00B60D86">
        <w:rPr>
          <w:rFonts w:ascii="ＭＳ ゴシック" w:eastAsia="ＭＳ ゴシック" w:hAnsi="ＭＳ ゴシック" w:hint="eastAsia"/>
          <w:szCs w:val="24"/>
        </w:rPr>
        <w:lastRenderedPageBreak/>
        <w:t>一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B60D86">
        <w:rPr>
          <w:rFonts w:ascii="ＭＳ ゴシック" w:eastAsia="ＭＳ ゴシック" w:hAnsi="ＭＳ ゴシック" w:hint="eastAsia"/>
          <w:szCs w:val="24"/>
        </w:rPr>
        <w:t>般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B60D86">
        <w:rPr>
          <w:rFonts w:ascii="ＭＳ ゴシック" w:eastAsia="ＭＳ ゴシック" w:hAnsi="ＭＳ ゴシック" w:hint="eastAsia"/>
          <w:szCs w:val="24"/>
        </w:rPr>
        <w:t>会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B60D86">
        <w:rPr>
          <w:rFonts w:ascii="ＭＳ ゴシック" w:eastAsia="ＭＳ ゴシック" w:hAnsi="ＭＳ ゴシック" w:hint="eastAsia"/>
          <w:szCs w:val="24"/>
        </w:rPr>
        <w:t>計</w:t>
      </w:r>
      <w:r>
        <w:rPr>
          <w:rFonts w:ascii="ＭＳ ゴシック" w:eastAsia="ＭＳ ゴシック" w:hAnsi="ＭＳ ゴシック" w:hint="eastAsia"/>
          <w:szCs w:val="24"/>
        </w:rPr>
        <w:t xml:space="preserve">　歳　入</w:t>
      </w:r>
    </w:p>
    <w:p w:rsidR="00460048" w:rsidRPr="00B60D86" w:rsidRDefault="00460048" w:rsidP="00EA36EF">
      <w:pPr>
        <w:spacing w:line="240" w:lineRule="auto"/>
        <w:ind w:right="-1"/>
        <w:jc w:val="right"/>
        <w:rPr>
          <w:rFonts w:ascii="ＭＳ ゴシック" w:eastAsia="ＭＳ ゴシック" w:hAnsi="ＭＳ ゴシック"/>
          <w:szCs w:val="24"/>
        </w:rPr>
      </w:pPr>
    </w:p>
    <w:bookmarkStart w:id="2" w:name="_MON_1438688165"/>
    <w:bookmarkEnd w:id="2"/>
    <w:p w:rsidR="00A24C3F" w:rsidRPr="008B3EC6" w:rsidRDefault="00CF61C9" w:rsidP="00DD0C22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926" w:dyaOrig="11525">
          <v:shape id="_x0000_i1026" type="#_x0000_t75" style="width:478.5pt;height:657pt" o:ole="">
            <v:imagedata r:id="rId10" o:title=""/>
          </v:shape>
          <o:OLEObject Type="Embed" ProgID="Excel.Sheet.12" ShapeID="_x0000_i1026" DrawAspect="Content" ObjectID="_1540118401" r:id="rId11"/>
        </w:object>
      </w:r>
      <w:r w:rsidR="003E1B30" w:rsidRPr="003E1B30">
        <w:rPr>
          <w:rFonts w:hAnsi="ＭＳ 明朝" w:hint="eastAsia"/>
          <w:sz w:val="18"/>
          <w:szCs w:val="18"/>
        </w:rPr>
        <w:t>(注) 「収入済額」欄の( )内の金額は、「収入済額」に含まれる還付未了額である。</w:t>
      </w:r>
    </w:p>
    <w:p w:rsidR="003E7FE5" w:rsidRPr="0062344B" w:rsidRDefault="0062344B" w:rsidP="00DD0C22">
      <w:pPr>
        <w:spacing w:line="240" w:lineRule="auto"/>
        <w:rPr>
          <w:rFonts w:ascii="ＭＳ ゴシック" w:eastAsia="ＭＳ ゴシック" w:hAnsi="ＭＳ ゴシック"/>
          <w:szCs w:val="24"/>
        </w:rPr>
      </w:pPr>
      <w:r w:rsidRPr="0062344B">
        <w:rPr>
          <w:rFonts w:ascii="ＭＳ ゴシック" w:eastAsia="ＭＳ ゴシック" w:hAnsi="ＭＳ ゴシック" w:hint="eastAsia"/>
          <w:szCs w:val="24"/>
        </w:rPr>
        <w:lastRenderedPageBreak/>
        <w:t>款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別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決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算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状</w:t>
      </w:r>
      <w:r>
        <w:rPr>
          <w:rFonts w:ascii="ＭＳ ゴシック" w:eastAsia="ＭＳ ゴシック" w:hAnsi="ＭＳ ゴシック" w:hint="eastAsia"/>
          <w:szCs w:val="24"/>
        </w:rPr>
        <w:t xml:space="preserve">　</w:t>
      </w:r>
      <w:r w:rsidRPr="0062344B">
        <w:rPr>
          <w:rFonts w:ascii="ＭＳ ゴシック" w:eastAsia="ＭＳ ゴシック" w:hAnsi="ＭＳ ゴシック" w:hint="eastAsia"/>
          <w:szCs w:val="24"/>
        </w:rPr>
        <w:t>況</w:t>
      </w:r>
    </w:p>
    <w:p w:rsidR="00E23E55" w:rsidRPr="00CE5B6B" w:rsidRDefault="00430062" w:rsidP="00430062">
      <w:pPr>
        <w:spacing w:line="240" w:lineRule="auto"/>
        <w:ind w:right="-1" w:firstLineChars="3400" w:firstLine="7480"/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</w:t>
      </w:r>
      <w:r w:rsidR="0062344B" w:rsidRPr="00CE5B6B">
        <w:rPr>
          <w:rFonts w:hAnsi="ＭＳ 明朝" w:hint="eastAsia"/>
          <w:sz w:val="22"/>
          <w:szCs w:val="22"/>
        </w:rPr>
        <w:t>（単位：千円・％）</w:t>
      </w:r>
    </w:p>
    <w:bookmarkStart w:id="3" w:name="_MON_1438691926"/>
    <w:bookmarkEnd w:id="3"/>
    <w:p w:rsidR="00823635" w:rsidRPr="00BA380F" w:rsidRDefault="00CF61C9" w:rsidP="00BA380F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10811" w:dyaOrig="11532">
          <v:shape id="_x0000_i1027" type="#_x0000_t75" style="width:479.25pt;height:656.25pt" o:ole="">
            <v:imagedata r:id="rId12" o:title=""/>
          </v:shape>
          <o:OLEObject Type="Embed" ProgID="Excel.Sheet.12" ShapeID="_x0000_i1027" DrawAspect="Content" ObjectID="_1540118402" r:id="rId13"/>
        </w:object>
      </w:r>
    </w:p>
    <w:p w:rsidR="00BA380F" w:rsidRDefault="00BA380F" w:rsidP="00986458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</w:p>
    <w:p w:rsidR="00986458" w:rsidRPr="00986458" w:rsidRDefault="00986458" w:rsidP="00986458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986458">
        <w:rPr>
          <w:rFonts w:ascii="ＭＳ ゴシック" w:eastAsia="ＭＳ ゴシック" w:hAnsi="ＭＳ ゴシック" w:hint="eastAsia"/>
          <w:szCs w:val="24"/>
        </w:rPr>
        <w:lastRenderedPageBreak/>
        <w:t>⑵  市税の状況</w:t>
      </w:r>
    </w:p>
    <w:p w:rsidR="00986458" w:rsidRPr="006B089C" w:rsidRDefault="00986458" w:rsidP="00A24C3F">
      <w:pPr>
        <w:kinsoku w:val="0"/>
        <w:overflowPunct w:val="0"/>
        <w:snapToGrid w:val="0"/>
        <w:spacing w:line="240" w:lineRule="auto"/>
        <w:ind w:leftChars="300" w:left="720" w:firstLineChars="100" w:firstLine="240"/>
        <w:rPr>
          <w:rFonts w:hAnsi="ＭＳ 明朝"/>
          <w:szCs w:val="24"/>
        </w:rPr>
      </w:pPr>
      <w:r w:rsidRPr="00A24C3F">
        <w:rPr>
          <w:rFonts w:hAnsi="ＭＳ 明朝" w:hint="eastAsia"/>
          <w:szCs w:val="24"/>
        </w:rPr>
        <w:t>収入済額は</w:t>
      </w:r>
      <w:r w:rsidR="0005314C" w:rsidRPr="00A24C3F">
        <w:rPr>
          <w:rFonts w:hAnsi="ＭＳ 明朝" w:hint="eastAsia"/>
          <w:szCs w:val="24"/>
        </w:rPr>
        <w:t xml:space="preserve"> 25,</w:t>
      </w:r>
      <w:r w:rsidR="005114B8" w:rsidRPr="00A24C3F">
        <w:rPr>
          <w:rFonts w:hAnsi="ＭＳ 明朝" w:hint="eastAsia"/>
          <w:szCs w:val="24"/>
        </w:rPr>
        <w:t>242,915</w:t>
      </w:r>
      <w:r w:rsidRPr="00A24C3F">
        <w:rPr>
          <w:rFonts w:hAnsi="ＭＳ 明朝" w:hint="eastAsia"/>
          <w:szCs w:val="24"/>
        </w:rPr>
        <w:t>千円で、前年度に比べ</w:t>
      </w:r>
      <w:r w:rsidR="00C579DD" w:rsidRPr="00A24C3F">
        <w:rPr>
          <w:rFonts w:hAnsi="ＭＳ 明朝" w:hint="eastAsia"/>
          <w:szCs w:val="24"/>
        </w:rPr>
        <w:t xml:space="preserve"> 3</w:t>
      </w:r>
      <w:r w:rsidR="005114B8" w:rsidRPr="00A24C3F">
        <w:rPr>
          <w:rFonts w:hAnsi="ＭＳ 明朝" w:hint="eastAsia"/>
          <w:szCs w:val="24"/>
        </w:rPr>
        <w:t>95,460</w:t>
      </w:r>
      <w:r w:rsidRPr="00A24C3F">
        <w:rPr>
          <w:rFonts w:hAnsi="ＭＳ 明朝" w:hint="eastAsia"/>
          <w:szCs w:val="24"/>
        </w:rPr>
        <w:t>千円(</w:t>
      </w:r>
      <w:r w:rsidR="00A24C3F" w:rsidRPr="00A24C3F">
        <w:rPr>
          <w:rFonts w:hAnsi="ＭＳ 明朝" w:hint="eastAsia"/>
          <w:szCs w:val="24"/>
        </w:rPr>
        <w:t>△</w:t>
      </w:r>
      <w:r w:rsidR="005D1B52" w:rsidRPr="00A24C3F">
        <w:rPr>
          <w:rFonts w:hAnsi="ＭＳ 明朝" w:hint="eastAsia"/>
          <w:szCs w:val="24"/>
        </w:rPr>
        <w:t>1</w:t>
      </w:r>
      <w:r w:rsidR="00192B26" w:rsidRPr="00A24C3F">
        <w:rPr>
          <w:rFonts w:hAnsi="ＭＳ 明朝" w:hint="eastAsia"/>
          <w:szCs w:val="24"/>
        </w:rPr>
        <w:t>.</w:t>
      </w:r>
      <w:r w:rsidR="005114B8" w:rsidRPr="00A24C3F">
        <w:rPr>
          <w:rFonts w:hAnsi="ＭＳ 明朝" w:hint="eastAsia"/>
          <w:szCs w:val="24"/>
        </w:rPr>
        <w:t>5</w:t>
      </w:r>
      <w:r w:rsidRPr="00A24C3F">
        <w:rPr>
          <w:rFonts w:hAnsi="ＭＳ 明朝" w:hint="eastAsia"/>
          <w:szCs w:val="24"/>
        </w:rPr>
        <w:t>％)</w:t>
      </w:r>
      <w:r w:rsidR="005114B8" w:rsidRPr="00A24C3F">
        <w:rPr>
          <w:rFonts w:hAnsi="ＭＳ 明朝" w:hint="eastAsia"/>
          <w:szCs w:val="24"/>
        </w:rPr>
        <w:t>減少</w:t>
      </w:r>
      <w:r w:rsidR="009D7352">
        <w:rPr>
          <w:rFonts w:hAnsi="ＭＳ 明朝" w:hint="eastAsia"/>
          <w:szCs w:val="24"/>
        </w:rPr>
        <w:t>し</w:t>
      </w:r>
      <w:r w:rsidR="00A24C3F" w:rsidRPr="00A24C3F">
        <w:rPr>
          <w:rFonts w:hAnsi="ＭＳ 明朝" w:hint="eastAsia"/>
          <w:szCs w:val="24"/>
        </w:rPr>
        <w:t>、対予算</w:t>
      </w:r>
      <w:r w:rsidRPr="006B089C">
        <w:rPr>
          <w:rFonts w:hAnsi="ＭＳ 明朝" w:hint="eastAsia"/>
          <w:szCs w:val="24"/>
        </w:rPr>
        <w:t>収入率は</w:t>
      </w:r>
      <w:r w:rsidR="005D1B52" w:rsidRPr="006B089C">
        <w:rPr>
          <w:rFonts w:hAnsi="ＭＳ 明朝" w:hint="eastAsia"/>
          <w:szCs w:val="24"/>
        </w:rPr>
        <w:t>0.</w:t>
      </w:r>
      <w:r w:rsidR="001454BF">
        <w:rPr>
          <w:rFonts w:hAnsi="ＭＳ 明朝" w:hint="eastAsia"/>
          <w:szCs w:val="24"/>
        </w:rPr>
        <w:t>9</w:t>
      </w:r>
      <w:r w:rsidRPr="006B089C">
        <w:rPr>
          <w:rFonts w:hAnsi="ＭＳ 明朝" w:hint="eastAsia"/>
          <w:szCs w:val="24"/>
        </w:rPr>
        <w:t>ポイント</w:t>
      </w:r>
      <w:r w:rsidR="009D7352">
        <w:rPr>
          <w:rFonts w:hAnsi="ＭＳ 明朝" w:hint="eastAsia"/>
          <w:szCs w:val="24"/>
        </w:rPr>
        <w:t>下降</w:t>
      </w:r>
      <w:r w:rsidR="0032119B" w:rsidRPr="006B089C">
        <w:rPr>
          <w:rFonts w:hAnsi="ＭＳ 明朝" w:hint="eastAsia"/>
          <w:szCs w:val="24"/>
        </w:rPr>
        <w:t>、</w:t>
      </w:r>
      <w:r w:rsidRPr="006B089C">
        <w:rPr>
          <w:rFonts w:hAnsi="ＭＳ 明朝" w:hint="eastAsia"/>
          <w:szCs w:val="24"/>
        </w:rPr>
        <w:t>対調定収納率は</w:t>
      </w:r>
      <w:r w:rsidR="005D1B52" w:rsidRPr="006B089C">
        <w:rPr>
          <w:rFonts w:hAnsi="ＭＳ 明朝" w:hint="eastAsia"/>
          <w:szCs w:val="24"/>
        </w:rPr>
        <w:t>0.</w:t>
      </w:r>
      <w:r w:rsidR="001454BF">
        <w:rPr>
          <w:rFonts w:hAnsi="ＭＳ 明朝" w:hint="eastAsia"/>
          <w:szCs w:val="24"/>
        </w:rPr>
        <w:t>3</w:t>
      </w:r>
      <w:r w:rsidRPr="006B089C">
        <w:rPr>
          <w:rFonts w:hAnsi="ＭＳ 明朝" w:hint="eastAsia"/>
          <w:szCs w:val="24"/>
        </w:rPr>
        <w:t>ポイント上昇している。</w:t>
      </w:r>
    </w:p>
    <w:p w:rsidR="004E3054" w:rsidRPr="006B089C" w:rsidRDefault="00986458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収入済額の主なものは、市民税</w:t>
      </w:r>
      <w:r w:rsidR="00DF0E9A" w:rsidRPr="006B089C">
        <w:rPr>
          <w:rFonts w:hAnsi="ＭＳ 明朝" w:hint="eastAsia"/>
          <w:szCs w:val="24"/>
        </w:rPr>
        <w:t>10,</w:t>
      </w:r>
      <w:r w:rsidR="005114B8">
        <w:rPr>
          <w:rFonts w:hAnsi="ＭＳ 明朝" w:hint="eastAsia"/>
          <w:szCs w:val="24"/>
        </w:rPr>
        <w:t>675,640</w:t>
      </w:r>
      <w:r w:rsidRPr="006B089C">
        <w:rPr>
          <w:rFonts w:hAnsi="ＭＳ 明朝" w:hint="eastAsia"/>
          <w:szCs w:val="24"/>
        </w:rPr>
        <w:t>千円、固定資産税</w:t>
      </w:r>
      <w:r w:rsidR="00DF0E9A" w:rsidRPr="006B089C">
        <w:rPr>
          <w:rFonts w:hAnsi="ＭＳ 明朝" w:hint="eastAsia"/>
          <w:szCs w:val="24"/>
        </w:rPr>
        <w:t>1</w:t>
      </w:r>
      <w:r w:rsidR="005114B8">
        <w:rPr>
          <w:rFonts w:hAnsi="ＭＳ 明朝" w:hint="eastAsia"/>
          <w:szCs w:val="24"/>
        </w:rPr>
        <w:t>2,852,616</w:t>
      </w:r>
      <w:r w:rsidRPr="006B089C">
        <w:rPr>
          <w:rFonts w:hAnsi="ＭＳ 明朝" w:hint="eastAsia"/>
          <w:szCs w:val="24"/>
        </w:rPr>
        <w:t>千円</w:t>
      </w:r>
    </w:p>
    <w:p w:rsidR="00986458" w:rsidRPr="006B089C" w:rsidRDefault="00986458" w:rsidP="004E3054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である。</w:t>
      </w:r>
    </w:p>
    <w:p w:rsidR="00986458" w:rsidRPr="006B089C" w:rsidRDefault="00986458" w:rsidP="009D58D7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left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市民税のうち、個人市民税は、</w:t>
      </w:r>
      <w:r w:rsidR="00C579DD" w:rsidRPr="006B089C">
        <w:rPr>
          <w:rFonts w:hAnsi="ＭＳ 明朝" w:hint="eastAsia"/>
          <w:szCs w:val="24"/>
        </w:rPr>
        <w:t>8,</w:t>
      </w:r>
      <w:r w:rsidR="005114B8">
        <w:rPr>
          <w:rFonts w:hAnsi="ＭＳ 明朝" w:hint="eastAsia"/>
          <w:szCs w:val="24"/>
        </w:rPr>
        <w:t>566,595</w:t>
      </w:r>
      <w:r w:rsidRPr="006B089C">
        <w:rPr>
          <w:rFonts w:hAnsi="ＭＳ 明朝" w:hint="eastAsia"/>
          <w:szCs w:val="24"/>
        </w:rPr>
        <w:t>千円で前年度に比べ</w:t>
      </w:r>
      <w:r w:rsidR="009D58D7">
        <w:rPr>
          <w:rFonts w:hAnsi="ＭＳ 明朝" w:hint="eastAsia"/>
          <w:szCs w:val="24"/>
        </w:rPr>
        <w:t>47,351</w:t>
      </w:r>
      <w:r w:rsidRPr="006B089C">
        <w:rPr>
          <w:rFonts w:hAnsi="ＭＳ 明朝" w:hint="eastAsia"/>
          <w:szCs w:val="24"/>
        </w:rPr>
        <w:t>千円</w:t>
      </w:r>
      <w:r w:rsidR="005114B8">
        <w:rPr>
          <w:rFonts w:hAnsi="ＭＳ 明朝" w:hint="eastAsia"/>
          <w:szCs w:val="24"/>
        </w:rPr>
        <w:t>(</w:t>
      </w:r>
      <w:r w:rsidR="009D58D7">
        <w:rPr>
          <w:rFonts w:hAnsi="ＭＳ 明朝" w:hint="eastAsia"/>
          <w:szCs w:val="24"/>
        </w:rPr>
        <w:t>0.6</w:t>
      </w:r>
      <w:r w:rsidRPr="006B089C">
        <w:rPr>
          <w:rFonts w:hAnsi="ＭＳ 明朝" w:hint="eastAsia"/>
          <w:szCs w:val="24"/>
        </w:rPr>
        <w:t>％)</w:t>
      </w:r>
      <w:r w:rsidR="005114B8">
        <w:rPr>
          <w:rFonts w:hAnsi="ＭＳ 明朝" w:hint="eastAsia"/>
          <w:w w:val="98"/>
          <w:szCs w:val="24"/>
        </w:rPr>
        <w:t>増加</w:t>
      </w:r>
      <w:r w:rsidRPr="0038782D">
        <w:rPr>
          <w:rFonts w:hAnsi="ＭＳ 明朝" w:hint="eastAsia"/>
          <w:w w:val="98"/>
          <w:szCs w:val="24"/>
        </w:rPr>
        <w:t>している。</w:t>
      </w:r>
    </w:p>
    <w:p w:rsidR="00045A5C" w:rsidRDefault="00986458" w:rsidP="00A24C3F">
      <w:pPr>
        <w:kinsoku w:val="0"/>
        <w:overflowPunct w:val="0"/>
        <w:snapToGrid w:val="0"/>
        <w:spacing w:line="240" w:lineRule="auto"/>
        <w:ind w:leftChars="400" w:left="960"/>
        <w:jc w:val="left"/>
        <w:rPr>
          <w:rFonts w:hAnsi="ＭＳ 明朝"/>
          <w:szCs w:val="24"/>
        </w:rPr>
      </w:pPr>
      <w:r w:rsidRPr="00AA0FFA">
        <w:rPr>
          <w:rFonts w:hAnsi="ＭＳ 明朝" w:hint="eastAsia"/>
          <w:spacing w:val="2"/>
          <w:w w:val="95"/>
          <w:szCs w:val="24"/>
          <w:fitText w:val="8400" w:id="1205090817"/>
        </w:rPr>
        <w:t>法人市民税は、</w:t>
      </w:r>
      <w:r w:rsidR="005114B8" w:rsidRPr="00AA0FFA">
        <w:rPr>
          <w:rFonts w:hAnsi="ＭＳ 明朝" w:hint="eastAsia"/>
          <w:spacing w:val="2"/>
          <w:w w:val="95"/>
          <w:szCs w:val="24"/>
          <w:fitText w:val="8400" w:id="1205090817"/>
        </w:rPr>
        <w:t>2,109,045</w:t>
      </w:r>
      <w:r w:rsidRPr="00AA0FFA">
        <w:rPr>
          <w:rFonts w:hAnsi="ＭＳ 明朝" w:hint="eastAsia"/>
          <w:spacing w:val="2"/>
          <w:w w:val="95"/>
          <w:szCs w:val="24"/>
          <w:fitText w:val="8400" w:id="1205090817"/>
        </w:rPr>
        <w:t>千円で前年度に比べ</w:t>
      </w:r>
      <w:r w:rsidR="009D58D7" w:rsidRPr="00AA0FFA">
        <w:rPr>
          <w:rFonts w:hAnsi="ＭＳ 明朝" w:hint="eastAsia"/>
          <w:spacing w:val="2"/>
          <w:w w:val="95"/>
          <w:szCs w:val="24"/>
          <w:fitText w:val="8400" w:id="1205090817"/>
        </w:rPr>
        <w:t>208,534</w:t>
      </w:r>
      <w:r w:rsidR="00DF0E9A" w:rsidRPr="00AA0FFA">
        <w:rPr>
          <w:rFonts w:hAnsi="ＭＳ 明朝" w:hint="eastAsia"/>
          <w:spacing w:val="2"/>
          <w:w w:val="95"/>
          <w:szCs w:val="24"/>
          <w:fitText w:val="8400" w:id="1205090817"/>
        </w:rPr>
        <w:t>千円</w:t>
      </w:r>
      <w:r w:rsidR="00860429" w:rsidRPr="00AA0FFA">
        <w:rPr>
          <w:rFonts w:hAnsi="ＭＳ 明朝" w:hint="eastAsia"/>
          <w:spacing w:val="2"/>
          <w:w w:val="95"/>
          <w:szCs w:val="24"/>
          <w:fitText w:val="8400" w:id="1205090817"/>
        </w:rPr>
        <w:t>(△</w:t>
      </w:r>
      <w:r w:rsidR="009D58D7" w:rsidRPr="00AA0FFA">
        <w:rPr>
          <w:rFonts w:hAnsi="ＭＳ 明朝" w:hint="eastAsia"/>
          <w:spacing w:val="2"/>
          <w:w w:val="95"/>
          <w:szCs w:val="24"/>
          <w:fitText w:val="8400" w:id="1205090817"/>
        </w:rPr>
        <w:t>9.0</w:t>
      </w:r>
      <w:r w:rsidR="00DF0E9A" w:rsidRPr="00AA0FFA">
        <w:rPr>
          <w:rFonts w:hAnsi="ＭＳ 明朝" w:hint="eastAsia"/>
          <w:spacing w:val="2"/>
          <w:w w:val="95"/>
          <w:szCs w:val="24"/>
          <w:fitText w:val="8400" w:id="1205090817"/>
        </w:rPr>
        <w:t>％</w:t>
      </w:r>
      <w:r w:rsidR="00860429" w:rsidRPr="00AA0FFA">
        <w:rPr>
          <w:rFonts w:hAnsi="ＭＳ 明朝" w:hint="eastAsia"/>
          <w:spacing w:val="2"/>
          <w:w w:val="95"/>
          <w:szCs w:val="24"/>
          <w:fitText w:val="8400" w:id="1205090817"/>
        </w:rPr>
        <w:t>)減少</w:t>
      </w:r>
      <w:r w:rsidRPr="00AA0FFA">
        <w:rPr>
          <w:rFonts w:hAnsi="ＭＳ 明朝" w:hint="eastAsia"/>
          <w:spacing w:val="2"/>
          <w:w w:val="95"/>
          <w:szCs w:val="24"/>
          <w:fitText w:val="8400" w:id="1205090817"/>
        </w:rPr>
        <w:t>してい</w:t>
      </w:r>
      <w:r w:rsidRPr="00AA0FFA">
        <w:rPr>
          <w:rFonts w:hAnsi="ＭＳ 明朝" w:hint="eastAsia"/>
          <w:spacing w:val="-11"/>
          <w:w w:val="95"/>
          <w:szCs w:val="24"/>
          <w:fitText w:val="8400" w:id="1205090817"/>
        </w:rPr>
        <w:t>る</w:t>
      </w:r>
      <w:r w:rsidR="009D58D7">
        <w:rPr>
          <w:rFonts w:hAnsi="ＭＳ 明朝" w:hint="eastAsia"/>
          <w:szCs w:val="24"/>
        </w:rPr>
        <w:t>。</w:t>
      </w:r>
    </w:p>
    <w:p w:rsidR="00986458" w:rsidRPr="006B089C" w:rsidRDefault="00986458" w:rsidP="00045A5C">
      <w:pPr>
        <w:kinsoku w:val="0"/>
        <w:overflowPunct w:val="0"/>
        <w:snapToGrid w:val="0"/>
        <w:spacing w:line="240" w:lineRule="auto"/>
        <w:ind w:firstLineChars="300" w:firstLine="720"/>
        <w:jc w:val="left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これは、</w:t>
      </w:r>
      <w:r w:rsidR="00045A5C">
        <w:rPr>
          <w:rFonts w:hAnsi="ＭＳ 明朝" w:hint="eastAsia"/>
          <w:szCs w:val="24"/>
        </w:rPr>
        <w:t>法人税割額の税率改正によるものである。</w:t>
      </w:r>
    </w:p>
    <w:p w:rsidR="004E3054" w:rsidRPr="006B089C" w:rsidRDefault="00986458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固定資産税は、</w:t>
      </w:r>
      <w:r w:rsidR="009C2A79" w:rsidRPr="006B089C">
        <w:rPr>
          <w:rFonts w:hAnsi="ＭＳ 明朝" w:hint="eastAsia"/>
          <w:szCs w:val="24"/>
        </w:rPr>
        <w:t>1</w:t>
      </w:r>
      <w:r w:rsidR="00045A5C">
        <w:rPr>
          <w:rFonts w:hAnsi="ＭＳ 明朝" w:hint="eastAsia"/>
          <w:szCs w:val="24"/>
        </w:rPr>
        <w:t>2,852,616</w:t>
      </w:r>
      <w:r w:rsidRPr="006B089C">
        <w:rPr>
          <w:rFonts w:hAnsi="ＭＳ 明朝" w:hint="eastAsia"/>
          <w:szCs w:val="24"/>
        </w:rPr>
        <w:t>千円で前年度に比べ</w:t>
      </w:r>
      <w:r w:rsidR="00045A5C">
        <w:rPr>
          <w:rFonts w:hAnsi="ＭＳ 明朝" w:hint="eastAsia"/>
          <w:szCs w:val="24"/>
        </w:rPr>
        <w:t>217,109</w:t>
      </w:r>
      <w:r w:rsidRPr="006B089C">
        <w:rPr>
          <w:rFonts w:hAnsi="ＭＳ 明朝" w:hint="eastAsia"/>
          <w:szCs w:val="24"/>
        </w:rPr>
        <w:t>千円</w:t>
      </w:r>
      <w:r w:rsidR="006E36A0" w:rsidRPr="006B089C">
        <w:rPr>
          <w:rFonts w:hAnsi="ＭＳ 明朝" w:hint="eastAsia"/>
          <w:szCs w:val="24"/>
        </w:rPr>
        <w:t>（</w:t>
      </w:r>
      <w:r w:rsidR="00045A5C">
        <w:rPr>
          <w:rFonts w:hAnsi="ＭＳ 明朝" w:hint="eastAsia"/>
          <w:szCs w:val="24"/>
        </w:rPr>
        <w:t>△1.7</w:t>
      </w:r>
      <w:r w:rsidRPr="006B089C">
        <w:rPr>
          <w:rFonts w:hAnsi="ＭＳ 明朝" w:hint="eastAsia"/>
          <w:szCs w:val="24"/>
        </w:rPr>
        <w:t>％）</w:t>
      </w:r>
      <w:r w:rsidR="00045A5C">
        <w:rPr>
          <w:rFonts w:hAnsi="ＭＳ 明朝" w:hint="eastAsia"/>
          <w:szCs w:val="24"/>
        </w:rPr>
        <w:t>減少</w:t>
      </w:r>
      <w:r w:rsidRPr="006B089C">
        <w:rPr>
          <w:rFonts w:hAnsi="ＭＳ 明朝" w:hint="eastAsia"/>
          <w:szCs w:val="24"/>
        </w:rPr>
        <w:t>して</w:t>
      </w:r>
    </w:p>
    <w:p w:rsidR="00986458" w:rsidRPr="006B089C" w:rsidRDefault="00986458" w:rsidP="00D7043C">
      <w:pPr>
        <w:kinsoku w:val="0"/>
        <w:overflowPunct w:val="0"/>
        <w:snapToGrid w:val="0"/>
        <w:spacing w:line="240" w:lineRule="auto"/>
        <w:ind w:leftChars="300" w:left="720"/>
        <w:jc w:val="left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いる。これは主に</w:t>
      </w:r>
      <w:r w:rsidR="00D7043C" w:rsidRPr="006B089C">
        <w:rPr>
          <w:rFonts w:hAnsi="ＭＳ 明朝" w:hint="eastAsia"/>
          <w:szCs w:val="24"/>
        </w:rPr>
        <w:t>、</w:t>
      </w:r>
      <w:r w:rsidR="00045A5C">
        <w:rPr>
          <w:rFonts w:hAnsi="ＭＳ 明朝" w:hint="eastAsia"/>
          <w:szCs w:val="24"/>
        </w:rPr>
        <w:t>土地・家屋の評価替えにより減少</w:t>
      </w:r>
      <w:r w:rsidR="00B115A4" w:rsidRPr="006B089C">
        <w:rPr>
          <w:rFonts w:hAnsi="ＭＳ 明朝" w:hint="eastAsia"/>
          <w:szCs w:val="24"/>
        </w:rPr>
        <w:t>したこと</w:t>
      </w:r>
      <w:r w:rsidRPr="006B089C">
        <w:rPr>
          <w:rFonts w:hAnsi="ＭＳ 明朝" w:hint="eastAsia"/>
          <w:szCs w:val="24"/>
        </w:rPr>
        <w:t>によるものである。</w:t>
      </w:r>
    </w:p>
    <w:p w:rsidR="00045A5C" w:rsidRDefault="00DB0DA3" w:rsidP="002C0EF2">
      <w:pPr>
        <w:kinsoku w:val="0"/>
        <w:overflowPunct w:val="0"/>
        <w:snapToGrid w:val="0"/>
        <w:spacing w:line="240" w:lineRule="auto"/>
        <w:ind w:leftChars="300" w:left="720" w:firstLineChars="100" w:firstLine="248"/>
        <w:rPr>
          <w:rFonts w:hAnsi="ＭＳ 明朝"/>
          <w:szCs w:val="24"/>
        </w:rPr>
      </w:pPr>
      <w:r w:rsidRPr="002C0EF2">
        <w:rPr>
          <w:rFonts w:hAnsi="ＭＳ 明朝" w:hint="eastAsia"/>
          <w:spacing w:val="4"/>
          <w:szCs w:val="24"/>
          <w:fitText w:val="8640" w:id="1210327296"/>
        </w:rPr>
        <w:t>軽自動車税は</w:t>
      </w:r>
      <w:r w:rsidR="00C579DD" w:rsidRPr="002C0EF2">
        <w:rPr>
          <w:rFonts w:hAnsi="ＭＳ 明朝" w:hint="eastAsia"/>
          <w:spacing w:val="4"/>
          <w:szCs w:val="24"/>
          <w:fitText w:val="8640" w:id="1210327296"/>
        </w:rPr>
        <w:t>3</w:t>
      </w:r>
      <w:r w:rsidR="00045A5C" w:rsidRPr="002C0EF2">
        <w:rPr>
          <w:rFonts w:hAnsi="ＭＳ 明朝" w:hint="eastAsia"/>
          <w:spacing w:val="4"/>
          <w:szCs w:val="24"/>
          <w:fitText w:val="8640" w:id="1210327296"/>
        </w:rPr>
        <w:t>76,174</w:t>
      </w:r>
      <w:r w:rsidR="00986458" w:rsidRPr="002C0EF2">
        <w:rPr>
          <w:rFonts w:hAnsi="ＭＳ 明朝" w:hint="eastAsia"/>
          <w:spacing w:val="4"/>
          <w:szCs w:val="24"/>
          <w:fitText w:val="8640" w:id="1210327296"/>
        </w:rPr>
        <w:t>千円で</w:t>
      </w:r>
      <w:r w:rsidRPr="002C0EF2">
        <w:rPr>
          <w:rFonts w:hAnsi="ＭＳ 明朝" w:hint="eastAsia"/>
          <w:spacing w:val="4"/>
          <w:szCs w:val="24"/>
          <w:fitText w:val="8640" w:id="1210327296"/>
        </w:rPr>
        <w:t>、</w:t>
      </w:r>
      <w:r w:rsidR="00DE4E14" w:rsidRPr="002C0EF2">
        <w:rPr>
          <w:rFonts w:hAnsi="ＭＳ 明朝" w:hint="eastAsia"/>
          <w:spacing w:val="4"/>
          <w:szCs w:val="24"/>
          <w:fitText w:val="8640" w:id="1210327296"/>
        </w:rPr>
        <w:t>前年度に比べ</w:t>
      </w:r>
      <w:r w:rsidR="00045A5C" w:rsidRPr="002C0EF2">
        <w:rPr>
          <w:rFonts w:hAnsi="ＭＳ 明朝" w:hint="eastAsia"/>
          <w:spacing w:val="4"/>
          <w:szCs w:val="24"/>
          <w:fitText w:val="8640" w:id="1210327296"/>
        </w:rPr>
        <w:t>6,231</w:t>
      </w:r>
      <w:r w:rsidR="00DE4E14" w:rsidRPr="002C0EF2">
        <w:rPr>
          <w:rFonts w:hAnsi="ＭＳ 明朝" w:hint="eastAsia"/>
          <w:spacing w:val="4"/>
          <w:szCs w:val="24"/>
          <w:fitText w:val="8640" w:id="1210327296"/>
        </w:rPr>
        <w:t>千円(</w:t>
      </w:r>
      <w:r w:rsidR="00045A5C" w:rsidRPr="002C0EF2">
        <w:rPr>
          <w:rFonts w:hAnsi="ＭＳ 明朝" w:hint="eastAsia"/>
          <w:spacing w:val="4"/>
          <w:szCs w:val="24"/>
          <w:fitText w:val="8640" w:id="1210327296"/>
        </w:rPr>
        <w:t>1.7</w:t>
      </w:r>
      <w:r w:rsidR="00DE4E14" w:rsidRPr="002C0EF2">
        <w:rPr>
          <w:rFonts w:hAnsi="ＭＳ 明朝" w:hint="eastAsia"/>
          <w:spacing w:val="4"/>
          <w:szCs w:val="24"/>
          <w:fitText w:val="8640" w:id="1210327296"/>
        </w:rPr>
        <w:t>％</w:t>
      </w:r>
      <w:r w:rsidR="00DE4E14" w:rsidRPr="002C0EF2">
        <w:rPr>
          <w:rFonts w:hAnsi="ＭＳ 明朝"/>
          <w:spacing w:val="4"/>
          <w:szCs w:val="24"/>
          <w:fitText w:val="8640" w:id="1210327296"/>
        </w:rPr>
        <w:t>）</w:t>
      </w:r>
      <w:r w:rsidR="00DE4E14" w:rsidRPr="002C0EF2">
        <w:rPr>
          <w:rFonts w:hAnsi="ＭＳ 明朝" w:hint="eastAsia"/>
          <w:spacing w:val="4"/>
          <w:szCs w:val="24"/>
          <w:fitText w:val="8640" w:id="1210327296"/>
        </w:rPr>
        <w:t>増加している</w:t>
      </w:r>
      <w:r w:rsidR="00DE4E14" w:rsidRPr="002C0EF2">
        <w:rPr>
          <w:rFonts w:hAnsi="ＭＳ 明朝" w:hint="eastAsia"/>
          <w:spacing w:val="-15"/>
          <w:szCs w:val="24"/>
          <w:fitText w:val="8640" w:id="1210327296"/>
        </w:rPr>
        <w:t>。</w:t>
      </w:r>
    </w:p>
    <w:p w:rsidR="00DB0DA3" w:rsidRPr="006B089C" w:rsidRDefault="00DE4E14" w:rsidP="00045A5C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これは、</w:t>
      </w:r>
      <w:r w:rsidR="00163259">
        <w:rPr>
          <w:rFonts w:hAnsi="ＭＳ 明朝" w:hint="eastAsia"/>
          <w:szCs w:val="24"/>
        </w:rPr>
        <w:t>軽四輪乗用自動車の課税台数が増加したことによるものである。</w:t>
      </w:r>
    </w:p>
    <w:p w:rsidR="00F04AE3" w:rsidRDefault="0003487F" w:rsidP="00F04AE3">
      <w:pPr>
        <w:kinsoku w:val="0"/>
        <w:overflowPunct w:val="0"/>
        <w:snapToGrid w:val="0"/>
        <w:spacing w:line="240" w:lineRule="auto"/>
        <w:ind w:leftChars="300" w:left="720"/>
        <w:jc w:val="distribute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="00487836">
        <w:rPr>
          <w:rFonts w:hAnsi="ＭＳ 明朝" w:hint="eastAsia"/>
          <w:szCs w:val="24"/>
        </w:rPr>
        <w:t>市たばこ税は</w:t>
      </w:r>
      <w:r>
        <w:rPr>
          <w:rFonts w:hAnsi="ＭＳ 明朝" w:hint="eastAsia"/>
          <w:szCs w:val="24"/>
        </w:rPr>
        <w:t>、</w:t>
      </w:r>
      <w:r w:rsidR="00F04AE3">
        <w:rPr>
          <w:rFonts w:hAnsi="ＭＳ 明朝" w:hint="eastAsia"/>
          <w:szCs w:val="24"/>
        </w:rPr>
        <w:t>1,3</w:t>
      </w:r>
      <w:r w:rsidR="00045A5C">
        <w:rPr>
          <w:rFonts w:hAnsi="ＭＳ 明朝" w:hint="eastAsia"/>
          <w:szCs w:val="24"/>
        </w:rPr>
        <w:t>30,440</w:t>
      </w:r>
      <w:r>
        <w:rPr>
          <w:rFonts w:hAnsi="ＭＳ 明朝" w:hint="eastAsia"/>
          <w:szCs w:val="24"/>
        </w:rPr>
        <w:t>千円で</w:t>
      </w:r>
      <w:r w:rsidR="00F04AE3" w:rsidRPr="00B87C4E">
        <w:rPr>
          <w:rFonts w:hAnsi="ＭＳ 明朝" w:hint="eastAsia"/>
          <w:szCs w:val="24"/>
        </w:rPr>
        <w:t>前年度に比べ</w:t>
      </w:r>
      <w:r w:rsidR="00045A5C">
        <w:rPr>
          <w:rFonts w:hAnsi="ＭＳ 明朝" w:hint="eastAsia"/>
          <w:szCs w:val="24"/>
        </w:rPr>
        <w:t>23,364</w:t>
      </w:r>
      <w:r w:rsidR="00F04AE3" w:rsidRPr="00B87C4E">
        <w:rPr>
          <w:rFonts w:hAnsi="ＭＳ 明朝" w:hint="eastAsia"/>
          <w:szCs w:val="24"/>
        </w:rPr>
        <w:t>千円(</w:t>
      </w:r>
      <w:r w:rsidR="00F04AE3">
        <w:rPr>
          <w:rFonts w:hAnsi="ＭＳ 明朝" w:hint="eastAsia"/>
          <w:szCs w:val="24"/>
        </w:rPr>
        <w:t>△</w:t>
      </w:r>
      <w:r w:rsidR="00045A5C">
        <w:rPr>
          <w:rFonts w:hAnsi="ＭＳ 明朝" w:hint="eastAsia"/>
          <w:szCs w:val="24"/>
        </w:rPr>
        <w:t>1.7</w:t>
      </w:r>
      <w:r w:rsidR="00F04AE3" w:rsidRPr="00B87C4E">
        <w:rPr>
          <w:rFonts w:hAnsi="ＭＳ 明朝" w:hint="eastAsia"/>
          <w:szCs w:val="24"/>
        </w:rPr>
        <w:t>％</w:t>
      </w:r>
      <w:r w:rsidR="00F04AE3">
        <w:rPr>
          <w:rFonts w:hAnsi="ＭＳ 明朝" w:hint="eastAsia"/>
          <w:szCs w:val="24"/>
        </w:rPr>
        <w:t>)減少</w:t>
      </w:r>
      <w:r w:rsidR="00F04AE3" w:rsidRPr="00B87C4E">
        <w:rPr>
          <w:rFonts w:hAnsi="ＭＳ 明朝" w:hint="eastAsia"/>
          <w:szCs w:val="24"/>
        </w:rPr>
        <w:t>して</w:t>
      </w:r>
    </w:p>
    <w:p w:rsidR="00986458" w:rsidRPr="00B87C4E" w:rsidRDefault="00F04AE3" w:rsidP="00F04AE3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B87C4E">
        <w:rPr>
          <w:rFonts w:hAnsi="ＭＳ 明朝" w:hint="eastAsia"/>
          <w:szCs w:val="24"/>
        </w:rPr>
        <w:t>いる。</w:t>
      </w:r>
      <w:r>
        <w:rPr>
          <w:rFonts w:hAnsi="ＭＳ 明朝" w:hint="eastAsia"/>
          <w:szCs w:val="24"/>
        </w:rPr>
        <w:t>これは、</w:t>
      </w:r>
      <w:r w:rsidR="00A24C3F">
        <w:rPr>
          <w:rFonts w:hAnsi="ＭＳ 明朝" w:hint="eastAsia"/>
          <w:szCs w:val="24"/>
        </w:rPr>
        <w:t>売り渡し本数</w:t>
      </w:r>
      <w:r w:rsidR="00DB0DA3">
        <w:rPr>
          <w:rFonts w:hAnsi="ＭＳ 明朝" w:hint="eastAsia"/>
          <w:szCs w:val="24"/>
        </w:rPr>
        <w:t>が減少した</w:t>
      </w:r>
      <w:r>
        <w:rPr>
          <w:rFonts w:hAnsi="ＭＳ 明朝" w:hint="eastAsia"/>
          <w:szCs w:val="24"/>
        </w:rPr>
        <w:t>ことによるものである。</w:t>
      </w:r>
    </w:p>
    <w:p w:rsidR="004E3054" w:rsidRPr="009E43C9" w:rsidRDefault="00986458" w:rsidP="004E3054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DB0DA3">
        <w:rPr>
          <w:rFonts w:hAnsi="ＭＳ 明朝" w:hint="eastAsia"/>
          <w:szCs w:val="24"/>
        </w:rPr>
        <w:t>収入未済額は</w:t>
      </w:r>
      <w:r w:rsidR="00C579DD" w:rsidRPr="009E43C9">
        <w:rPr>
          <w:rFonts w:hAnsi="ＭＳ 明朝" w:hint="eastAsia"/>
          <w:szCs w:val="24"/>
        </w:rPr>
        <w:t>1,</w:t>
      </w:r>
      <w:r w:rsidR="00E040C5">
        <w:rPr>
          <w:rFonts w:hAnsi="ＭＳ 明朝" w:hint="eastAsia"/>
          <w:szCs w:val="24"/>
        </w:rPr>
        <w:t>284,136</w:t>
      </w:r>
      <w:r w:rsidRPr="009E43C9">
        <w:rPr>
          <w:rFonts w:hAnsi="ＭＳ 明朝" w:hint="eastAsia"/>
          <w:szCs w:val="24"/>
        </w:rPr>
        <w:t>千円で、前年度に比べ</w:t>
      </w:r>
      <w:r w:rsidR="00E040C5">
        <w:rPr>
          <w:rFonts w:hAnsi="ＭＳ 明朝" w:hint="eastAsia"/>
          <w:szCs w:val="24"/>
        </w:rPr>
        <w:t>72,052</w:t>
      </w:r>
      <w:r w:rsidR="004E3054" w:rsidRPr="009E43C9">
        <w:rPr>
          <w:rFonts w:hAnsi="ＭＳ 明朝" w:hint="eastAsia"/>
          <w:szCs w:val="24"/>
        </w:rPr>
        <w:t>千円(</w:t>
      </w:r>
      <w:r w:rsidR="00C0188E" w:rsidRPr="009E43C9">
        <w:rPr>
          <w:rFonts w:hAnsi="ＭＳ 明朝" w:hint="eastAsia"/>
          <w:szCs w:val="24"/>
        </w:rPr>
        <w:t>△</w:t>
      </w:r>
      <w:r w:rsidR="00E040C5">
        <w:rPr>
          <w:rFonts w:hAnsi="ＭＳ 明朝" w:hint="eastAsia"/>
          <w:szCs w:val="24"/>
        </w:rPr>
        <w:t>5.3</w:t>
      </w:r>
      <w:r w:rsidR="004E3054" w:rsidRPr="009E43C9">
        <w:rPr>
          <w:rFonts w:hAnsi="ＭＳ 明朝" w:hint="eastAsia"/>
          <w:szCs w:val="24"/>
        </w:rPr>
        <w:t>％</w:t>
      </w:r>
      <w:r w:rsidR="004E3054" w:rsidRPr="009E43C9">
        <w:rPr>
          <w:rFonts w:hAnsi="ＭＳ 明朝"/>
          <w:szCs w:val="24"/>
        </w:rPr>
        <w:t>）</w:t>
      </w:r>
      <w:r w:rsidRPr="009E43C9">
        <w:rPr>
          <w:rFonts w:hAnsi="ＭＳ 明朝" w:hint="eastAsia"/>
          <w:szCs w:val="24"/>
        </w:rPr>
        <w:t>減少して</w:t>
      </w:r>
    </w:p>
    <w:p w:rsidR="003941EF" w:rsidRDefault="00986458" w:rsidP="007A68E7">
      <w:pPr>
        <w:kinsoku w:val="0"/>
        <w:overflowPunct w:val="0"/>
        <w:snapToGrid w:val="0"/>
        <w:spacing w:line="240" w:lineRule="auto"/>
        <w:ind w:firstLineChars="300" w:firstLine="720"/>
        <w:jc w:val="distribute"/>
        <w:rPr>
          <w:rFonts w:hAnsi="ＭＳ 明朝"/>
          <w:szCs w:val="24"/>
        </w:rPr>
      </w:pPr>
      <w:r w:rsidRPr="009E43C9">
        <w:rPr>
          <w:rFonts w:hAnsi="ＭＳ 明朝" w:hint="eastAsia"/>
          <w:szCs w:val="24"/>
        </w:rPr>
        <w:t>いる。このうち現年課税分は</w:t>
      </w:r>
      <w:r w:rsidR="003941EF">
        <w:rPr>
          <w:rFonts w:hAnsi="ＭＳ 明朝" w:hint="eastAsia"/>
          <w:szCs w:val="24"/>
        </w:rPr>
        <w:t>315,529</w:t>
      </w:r>
      <w:r w:rsidRPr="009E43C9">
        <w:rPr>
          <w:rFonts w:hAnsi="ＭＳ 明朝" w:hint="eastAsia"/>
          <w:szCs w:val="24"/>
        </w:rPr>
        <w:t>千円で</w:t>
      </w:r>
      <w:r w:rsidR="004E3054" w:rsidRPr="009E43C9">
        <w:rPr>
          <w:rFonts w:hAnsi="ＭＳ 明朝" w:hint="eastAsia"/>
          <w:szCs w:val="24"/>
        </w:rPr>
        <w:t>、</w:t>
      </w:r>
      <w:r w:rsidRPr="009E43C9">
        <w:rPr>
          <w:rFonts w:hAnsi="ＭＳ 明朝" w:hint="eastAsia"/>
          <w:szCs w:val="24"/>
        </w:rPr>
        <w:t>前年度に比べ</w:t>
      </w:r>
      <w:r w:rsidR="003941EF">
        <w:rPr>
          <w:rFonts w:hAnsi="ＭＳ 明朝" w:hint="eastAsia"/>
          <w:szCs w:val="24"/>
        </w:rPr>
        <w:t>21,992</w:t>
      </w:r>
      <w:r w:rsidRPr="009E43C9">
        <w:rPr>
          <w:rFonts w:hAnsi="ＭＳ 明朝" w:hint="eastAsia"/>
          <w:szCs w:val="24"/>
        </w:rPr>
        <w:t>千円(</w:t>
      </w:r>
      <w:r w:rsidR="00305C20" w:rsidRPr="009E43C9">
        <w:rPr>
          <w:rFonts w:hAnsi="ＭＳ 明朝" w:hint="eastAsia"/>
          <w:szCs w:val="24"/>
        </w:rPr>
        <w:t>△</w:t>
      </w:r>
      <w:r w:rsidR="003941EF">
        <w:rPr>
          <w:rFonts w:hAnsi="ＭＳ 明朝" w:hint="eastAsia"/>
          <w:szCs w:val="24"/>
        </w:rPr>
        <w:t>6</w:t>
      </w:r>
      <w:r w:rsidR="00E040C5">
        <w:rPr>
          <w:rFonts w:hAnsi="ＭＳ 明朝" w:hint="eastAsia"/>
          <w:szCs w:val="24"/>
        </w:rPr>
        <w:t>.5</w:t>
      </w:r>
      <w:r w:rsidRPr="009E43C9">
        <w:rPr>
          <w:rFonts w:hAnsi="ＭＳ 明朝" w:hint="eastAsia"/>
          <w:szCs w:val="24"/>
        </w:rPr>
        <w:t>％</w:t>
      </w:r>
      <w:r w:rsidR="007A68E7">
        <w:rPr>
          <w:rFonts w:hAnsi="ＭＳ 明朝" w:hint="eastAsia"/>
          <w:szCs w:val="24"/>
        </w:rPr>
        <w:t>)</w:t>
      </w:r>
    </w:p>
    <w:p w:rsidR="00986458" w:rsidRPr="006B089C" w:rsidRDefault="00305C20" w:rsidP="001454BF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 w:rsidRPr="009E43C9">
        <w:rPr>
          <w:rFonts w:hAnsi="ＭＳ 明朝" w:hint="eastAsia"/>
          <w:szCs w:val="24"/>
        </w:rPr>
        <w:t>減少</w:t>
      </w:r>
      <w:r w:rsidR="00986458" w:rsidRPr="009E43C9">
        <w:rPr>
          <w:rFonts w:hAnsi="ＭＳ 明朝" w:hint="eastAsia"/>
          <w:szCs w:val="24"/>
        </w:rPr>
        <w:t>し、滞納繰越分は</w:t>
      </w:r>
      <w:r w:rsidR="003941EF">
        <w:rPr>
          <w:rFonts w:hAnsi="ＭＳ 明朝" w:hint="eastAsia"/>
          <w:szCs w:val="24"/>
        </w:rPr>
        <w:t>968,607</w:t>
      </w:r>
      <w:r w:rsidR="00986458" w:rsidRPr="009E43C9">
        <w:rPr>
          <w:rFonts w:hAnsi="ＭＳ 明朝" w:hint="eastAsia"/>
          <w:szCs w:val="24"/>
        </w:rPr>
        <w:t>千円で前年度に比べ</w:t>
      </w:r>
      <w:r w:rsidR="003941EF">
        <w:rPr>
          <w:rFonts w:hAnsi="ＭＳ 明朝" w:hint="eastAsia"/>
          <w:szCs w:val="24"/>
        </w:rPr>
        <w:t>50,060</w:t>
      </w:r>
      <w:r w:rsidR="00986458" w:rsidRPr="009E43C9">
        <w:rPr>
          <w:rFonts w:hAnsi="ＭＳ 明朝" w:hint="eastAsia"/>
          <w:szCs w:val="24"/>
        </w:rPr>
        <w:t>千</w:t>
      </w:r>
      <w:r w:rsidR="00986458" w:rsidRPr="00305C20">
        <w:rPr>
          <w:rFonts w:hAnsi="ＭＳ 明朝" w:hint="eastAsia"/>
          <w:szCs w:val="24"/>
        </w:rPr>
        <w:t>円（</w:t>
      </w:r>
      <w:r w:rsidR="00E040C5">
        <w:rPr>
          <w:rFonts w:hAnsi="ＭＳ 明朝" w:hint="eastAsia"/>
          <w:szCs w:val="24"/>
        </w:rPr>
        <w:t>△</w:t>
      </w:r>
      <w:r w:rsidR="003941EF">
        <w:rPr>
          <w:rFonts w:hAnsi="ＭＳ 明朝" w:hint="eastAsia"/>
          <w:szCs w:val="24"/>
        </w:rPr>
        <w:t>4.9</w:t>
      </w:r>
      <w:r w:rsidR="00986458" w:rsidRPr="00305C20">
        <w:rPr>
          <w:rFonts w:hAnsi="ＭＳ 明朝" w:hint="eastAsia"/>
          <w:szCs w:val="24"/>
        </w:rPr>
        <w:t>％）減少している。</w:t>
      </w:r>
      <w:r w:rsidR="00986458" w:rsidRPr="006B089C">
        <w:rPr>
          <w:rFonts w:hAnsi="ＭＳ 明朝" w:hint="eastAsia"/>
          <w:szCs w:val="24"/>
        </w:rPr>
        <w:t>これを税別でみると前年度に比べ</w:t>
      </w:r>
      <w:r w:rsidR="001454BF" w:rsidRPr="006B089C">
        <w:rPr>
          <w:rFonts w:hAnsi="ＭＳ 明朝" w:hint="eastAsia"/>
          <w:szCs w:val="24"/>
        </w:rPr>
        <w:t>軽自動車税で</w:t>
      </w:r>
      <w:r w:rsidR="001454BF">
        <w:rPr>
          <w:rFonts w:hAnsi="ＭＳ 明朝" w:hint="eastAsia"/>
          <w:szCs w:val="24"/>
        </w:rPr>
        <w:t>388</w:t>
      </w:r>
      <w:r w:rsidR="001454BF" w:rsidRPr="006B089C">
        <w:rPr>
          <w:rFonts w:hAnsi="ＭＳ 明朝" w:hint="eastAsia"/>
          <w:szCs w:val="24"/>
        </w:rPr>
        <w:t>千円(</w:t>
      </w:r>
      <w:r w:rsidR="001454BF">
        <w:rPr>
          <w:rFonts w:hAnsi="ＭＳ 明朝" w:hint="eastAsia"/>
          <w:szCs w:val="24"/>
        </w:rPr>
        <w:t>1.8</w:t>
      </w:r>
      <w:r w:rsidR="001454BF" w:rsidRPr="006B089C">
        <w:rPr>
          <w:rFonts w:hAnsi="ＭＳ 明朝" w:hint="eastAsia"/>
          <w:szCs w:val="24"/>
        </w:rPr>
        <w:t>％)</w:t>
      </w:r>
      <w:r w:rsidR="001454BF">
        <w:rPr>
          <w:rFonts w:hAnsi="ＭＳ 明朝" w:hint="eastAsia"/>
          <w:szCs w:val="24"/>
        </w:rPr>
        <w:t>増加し、</w:t>
      </w:r>
      <w:r w:rsidR="00986458" w:rsidRPr="006B089C">
        <w:rPr>
          <w:rFonts w:hAnsi="ＭＳ 明朝" w:hint="eastAsia"/>
          <w:szCs w:val="24"/>
        </w:rPr>
        <w:t>市民税で</w:t>
      </w:r>
      <w:r w:rsidR="001454BF">
        <w:rPr>
          <w:rFonts w:hAnsi="ＭＳ 明朝" w:hint="eastAsia"/>
          <w:szCs w:val="24"/>
        </w:rPr>
        <w:t>15,695</w:t>
      </w:r>
      <w:r w:rsidR="009F2D60" w:rsidRPr="006B089C">
        <w:rPr>
          <w:rFonts w:hAnsi="ＭＳ 明朝" w:hint="eastAsia"/>
          <w:szCs w:val="24"/>
        </w:rPr>
        <w:t>千円(</w:t>
      </w:r>
      <w:r w:rsidR="00986458" w:rsidRPr="006B089C">
        <w:rPr>
          <w:rFonts w:hAnsi="ＭＳ 明朝" w:hint="eastAsia"/>
          <w:szCs w:val="24"/>
        </w:rPr>
        <w:t>△</w:t>
      </w:r>
      <w:r w:rsidR="001454BF">
        <w:rPr>
          <w:rFonts w:hAnsi="ＭＳ 明朝" w:hint="eastAsia"/>
          <w:szCs w:val="24"/>
        </w:rPr>
        <w:t>2.8</w:t>
      </w:r>
      <w:r w:rsidR="009F2D60" w:rsidRPr="006B089C">
        <w:rPr>
          <w:rFonts w:hAnsi="ＭＳ 明朝" w:hint="eastAsia"/>
          <w:szCs w:val="24"/>
        </w:rPr>
        <w:t>％)</w:t>
      </w:r>
      <w:r w:rsidR="00986458" w:rsidRPr="006B089C">
        <w:rPr>
          <w:rFonts w:hAnsi="ＭＳ 明朝" w:hint="eastAsia"/>
          <w:szCs w:val="24"/>
        </w:rPr>
        <w:t>、</w:t>
      </w:r>
      <w:r w:rsidR="001454BF">
        <w:rPr>
          <w:rFonts w:hAnsi="ＭＳ 明朝" w:hint="eastAsia"/>
          <w:szCs w:val="24"/>
        </w:rPr>
        <w:t>固定資産</w:t>
      </w:r>
      <w:r w:rsidR="00986458" w:rsidRPr="006B089C">
        <w:rPr>
          <w:rFonts w:hAnsi="ＭＳ 明朝" w:hint="eastAsia"/>
          <w:szCs w:val="24"/>
        </w:rPr>
        <w:t>税で</w:t>
      </w:r>
      <w:r w:rsidR="001454BF">
        <w:rPr>
          <w:rFonts w:hAnsi="ＭＳ 明朝" w:hint="eastAsia"/>
          <w:szCs w:val="24"/>
        </w:rPr>
        <w:t>56,745</w:t>
      </w:r>
      <w:r w:rsidR="009F2D60" w:rsidRPr="006B089C">
        <w:rPr>
          <w:rFonts w:hAnsi="ＭＳ 明朝" w:hint="eastAsia"/>
          <w:szCs w:val="24"/>
        </w:rPr>
        <w:t>千円(</w:t>
      </w:r>
      <w:r w:rsidR="00986458" w:rsidRPr="006B089C">
        <w:rPr>
          <w:rFonts w:hAnsi="ＭＳ 明朝" w:hint="eastAsia"/>
          <w:szCs w:val="24"/>
        </w:rPr>
        <w:t>△</w:t>
      </w:r>
      <w:r w:rsidR="001454BF">
        <w:rPr>
          <w:rFonts w:hAnsi="ＭＳ 明朝" w:hint="eastAsia"/>
          <w:szCs w:val="24"/>
        </w:rPr>
        <w:t>7.3</w:t>
      </w:r>
      <w:r w:rsidR="009F2D60" w:rsidRPr="006B089C">
        <w:rPr>
          <w:rFonts w:hAnsi="ＭＳ 明朝" w:hint="eastAsia"/>
          <w:szCs w:val="24"/>
        </w:rPr>
        <w:t>％)</w:t>
      </w:r>
      <w:r w:rsidR="00986458" w:rsidRPr="006B089C">
        <w:rPr>
          <w:rFonts w:hAnsi="ＭＳ 明朝" w:hint="eastAsia"/>
          <w:szCs w:val="24"/>
        </w:rPr>
        <w:t>とそれぞれ減少している。</w:t>
      </w:r>
    </w:p>
    <w:p w:rsidR="00986458" w:rsidRPr="006B089C" w:rsidRDefault="00986458" w:rsidP="00986458">
      <w:pPr>
        <w:spacing w:line="240" w:lineRule="auto"/>
        <w:ind w:leftChars="100" w:left="240" w:firstLineChars="300" w:firstLine="720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不納欠損額は</w:t>
      </w:r>
      <w:r w:rsidR="008E0601">
        <w:rPr>
          <w:rFonts w:hAnsi="ＭＳ 明朝" w:hint="eastAsia"/>
          <w:szCs w:val="24"/>
        </w:rPr>
        <w:t>162,868</w:t>
      </w:r>
      <w:r w:rsidRPr="006B089C">
        <w:rPr>
          <w:rFonts w:hAnsi="ＭＳ 明朝" w:hint="eastAsia"/>
          <w:szCs w:val="24"/>
        </w:rPr>
        <w:t>千円で、前年度に比べ</w:t>
      </w:r>
      <w:r w:rsidR="008E0601">
        <w:rPr>
          <w:rFonts w:hAnsi="ＭＳ 明朝" w:hint="eastAsia"/>
          <w:szCs w:val="24"/>
        </w:rPr>
        <w:t>31,351</w:t>
      </w:r>
      <w:r w:rsidRPr="006B089C">
        <w:rPr>
          <w:rFonts w:hAnsi="ＭＳ 明朝" w:hint="eastAsia"/>
          <w:szCs w:val="24"/>
        </w:rPr>
        <w:t>千円（△</w:t>
      </w:r>
      <w:r w:rsidR="00225EED" w:rsidRPr="006B089C">
        <w:rPr>
          <w:rFonts w:hAnsi="ＭＳ 明朝" w:hint="eastAsia"/>
          <w:szCs w:val="24"/>
        </w:rPr>
        <w:t>1</w:t>
      </w:r>
      <w:r w:rsidR="00E040C5">
        <w:rPr>
          <w:rFonts w:hAnsi="ＭＳ 明朝" w:hint="eastAsia"/>
          <w:szCs w:val="24"/>
        </w:rPr>
        <w:t>6.1</w:t>
      </w:r>
      <w:r w:rsidRPr="006B089C">
        <w:rPr>
          <w:rFonts w:hAnsi="ＭＳ 明朝" w:hint="eastAsia"/>
          <w:szCs w:val="24"/>
        </w:rPr>
        <w:t>％）減少している。</w:t>
      </w:r>
    </w:p>
    <w:p w:rsidR="00296E3F" w:rsidRPr="006B089C" w:rsidRDefault="00986458" w:rsidP="00C0188E">
      <w:pPr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不納欠損額の内訳は地方税法第18条の規定(消滅時効５年間）による</w:t>
      </w:r>
      <w:r w:rsidR="00A24C3F">
        <w:rPr>
          <w:rFonts w:hAnsi="ＭＳ 明朝" w:hint="eastAsia"/>
          <w:szCs w:val="24"/>
        </w:rPr>
        <w:t>もの</w:t>
      </w:r>
    </w:p>
    <w:p w:rsidR="00296E3F" w:rsidRPr="006B089C" w:rsidRDefault="00225EED" w:rsidP="00296E3F">
      <w:pPr>
        <w:spacing w:line="240" w:lineRule="auto"/>
        <w:ind w:leftChars="300" w:left="720"/>
        <w:jc w:val="distribute"/>
        <w:rPr>
          <w:rFonts w:hAnsi="ＭＳ 明朝"/>
          <w:szCs w:val="24"/>
        </w:rPr>
      </w:pPr>
      <w:r w:rsidRPr="006B089C">
        <w:rPr>
          <w:rFonts w:hAnsi="ＭＳ 明朝" w:hint="eastAsia"/>
          <w:szCs w:val="24"/>
        </w:rPr>
        <w:t>1</w:t>
      </w:r>
      <w:r w:rsidR="008E0601">
        <w:rPr>
          <w:rFonts w:hAnsi="ＭＳ 明朝" w:hint="eastAsia"/>
          <w:szCs w:val="24"/>
        </w:rPr>
        <w:t>14,364</w:t>
      </w:r>
      <w:r w:rsidR="00986458" w:rsidRPr="006B089C">
        <w:rPr>
          <w:rFonts w:hAnsi="ＭＳ 明朝" w:hint="eastAsia"/>
          <w:szCs w:val="24"/>
        </w:rPr>
        <w:t>千円、地方税法第15条の7第4項の規定(滞納処分の執行停止が３年間継続</w:t>
      </w:r>
    </w:p>
    <w:p w:rsidR="007719F5" w:rsidRPr="00007353" w:rsidRDefault="00986458" w:rsidP="00007353">
      <w:pPr>
        <w:spacing w:line="240" w:lineRule="auto"/>
        <w:ind w:leftChars="300" w:left="720"/>
        <w:rPr>
          <w:rFonts w:hAnsi="ＭＳ 明朝"/>
          <w:w w:val="91"/>
          <w:szCs w:val="24"/>
        </w:rPr>
      </w:pPr>
      <w:r w:rsidRPr="00007353">
        <w:rPr>
          <w:rFonts w:hAnsi="ＭＳ 明朝" w:hint="eastAsia"/>
          <w:szCs w:val="24"/>
        </w:rPr>
        <w:t>したことによる納付・納入義務消滅)による</w:t>
      </w:r>
      <w:r w:rsidR="00A24C3F">
        <w:rPr>
          <w:rFonts w:hAnsi="ＭＳ 明朝" w:hint="eastAsia"/>
          <w:szCs w:val="24"/>
        </w:rPr>
        <w:t>もの</w:t>
      </w:r>
      <w:r w:rsidR="00225EED" w:rsidRPr="00007353">
        <w:rPr>
          <w:rFonts w:hAnsi="ＭＳ 明朝" w:hint="eastAsia"/>
          <w:szCs w:val="24"/>
        </w:rPr>
        <w:t xml:space="preserve"> </w:t>
      </w:r>
      <w:r w:rsidR="00AA0FFA">
        <w:rPr>
          <w:rFonts w:hAnsi="ＭＳ 明朝" w:hint="eastAsia"/>
          <w:szCs w:val="24"/>
        </w:rPr>
        <w:t>13,61</w:t>
      </w:r>
      <w:r w:rsidR="00FC280D">
        <w:rPr>
          <w:rFonts w:hAnsi="ＭＳ 明朝" w:hint="eastAsia"/>
          <w:szCs w:val="24"/>
        </w:rPr>
        <w:t>0</w:t>
      </w:r>
      <w:r w:rsidRPr="00007353">
        <w:rPr>
          <w:rFonts w:hAnsi="ＭＳ 明朝" w:hint="eastAsia"/>
          <w:szCs w:val="24"/>
        </w:rPr>
        <w:t>千円及び地方税法第15条の</w:t>
      </w:r>
      <w:r w:rsidR="007719F5" w:rsidRPr="00007353">
        <w:rPr>
          <w:rFonts w:hAnsi="ＭＳ 明朝" w:hint="eastAsia"/>
          <w:szCs w:val="24"/>
        </w:rPr>
        <w:t>7</w:t>
      </w:r>
      <w:r w:rsidRPr="006B089C">
        <w:rPr>
          <w:rFonts w:hAnsi="ＭＳ 明朝" w:hint="eastAsia"/>
          <w:szCs w:val="24"/>
        </w:rPr>
        <w:t>第5項の規定（即時消滅）による</w:t>
      </w:r>
      <w:r w:rsidR="00A24C3F">
        <w:rPr>
          <w:rFonts w:hAnsi="ＭＳ 明朝" w:hint="eastAsia"/>
          <w:szCs w:val="24"/>
        </w:rPr>
        <w:t>もの</w:t>
      </w:r>
      <w:r w:rsidR="00007353">
        <w:rPr>
          <w:rFonts w:hAnsi="ＭＳ 明朝" w:hint="eastAsia"/>
          <w:szCs w:val="24"/>
        </w:rPr>
        <w:t>34,89</w:t>
      </w:r>
      <w:r w:rsidR="00FC280D">
        <w:rPr>
          <w:rFonts w:hAnsi="ＭＳ 明朝" w:hint="eastAsia"/>
          <w:szCs w:val="24"/>
        </w:rPr>
        <w:t>4</w:t>
      </w:r>
      <w:r w:rsidRPr="006B089C">
        <w:rPr>
          <w:rFonts w:hAnsi="ＭＳ 明朝" w:hint="eastAsia"/>
          <w:szCs w:val="24"/>
        </w:rPr>
        <w:t>千円であった。</w:t>
      </w:r>
    </w:p>
    <w:p w:rsidR="003C5F70" w:rsidRPr="00050BFC" w:rsidRDefault="003C5F70" w:rsidP="00986458">
      <w:pPr>
        <w:spacing w:line="240" w:lineRule="auto"/>
        <w:rPr>
          <w:rFonts w:hAnsi="ＭＳ 明朝"/>
          <w:color w:val="FF0000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Pr="001F0CC2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D21795" w:rsidRPr="00C63ED3" w:rsidRDefault="00D21795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B00378" w:rsidRPr="00986458" w:rsidRDefault="00B00378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986458" w:rsidRPr="00986458" w:rsidRDefault="00986458" w:rsidP="00986458">
      <w:pPr>
        <w:spacing w:line="240" w:lineRule="auto"/>
        <w:rPr>
          <w:rFonts w:hAnsi="ＭＳ 明朝"/>
          <w:szCs w:val="24"/>
        </w:rPr>
      </w:pPr>
    </w:p>
    <w:p w:rsidR="00874110" w:rsidRDefault="00874110" w:rsidP="00986458">
      <w:pPr>
        <w:spacing w:line="240" w:lineRule="auto"/>
        <w:rPr>
          <w:rFonts w:hAnsi="ＭＳ 明朝"/>
          <w:szCs w:val="24"/>
        </w:rPr>
      </w:pPr>
    </w:p>
    <w:p w:rsidR="00D7043C" w:rsidRDefault="00D7043C" w:rsidP="00986458">
      <w:pPr>
        <w:spacing w:line="240" w:lineRule="auto"/>
        <w:rPr>
          <w:rFonts w:hAnsi="ＭＳ 明朝"/>
          <w:szCs w:val="24"/>
        </w:rPr>
      </w:pPr>
    </w:p>
    <w:p w:rsidR="00D7043C" w:rsidRDefault="00D7043C" w:rsidP="00986458">
      <w:pPr>
        <w:spacing w:line="240" w:lineRule="auto"/>
        <w:rPr>
          <w:rFonts w:hAnsi="ＭＳ 明朝"/>
          <w:szCs w:val="24"/>
        </w:rPr>
      </w:pPr>
    </w:p>
    <w:p w:rsidR="00A24C3F" w:rsidRDefault="00A24C3F" w:rsidP="00986458">
      <w:pPr>
        <w:spacing w:line="240" w:lineRule="auto"/>
        <w:rPr>
          <w:rFonts w:hAnsi="ＭＳ 明朝"/>
          <w:szCs w:val="24"/>
        </w:rPr>
      </w:pPr>
    </w:p>
    <w:p w:rsidR="00A24C3F" w:rsidRDefault="00A24C3F" w:rsidP="00986458">
      <w:pPr>
        <w:spacing w:line="240" w:lineRule="auto"/>
        <w:rPr>
          <w:rFonts w:hAnsi="ＭＳ 明朝"/>
          <w:szCs w:val="24"/>
        </w:rPr>
      </w:pPr>
    </w:p>
    <w:p w:rsidR="00364195" w:rsidRPr="00D7043C" w:rsidRDefault="00364195" w:rsidP="00986458">
      <w:pPr>
        <w:spacing w:line="240" w:lineRule="auto"/>
        <w:rPr>
          <w:rFonts w:hAnsi="ＭＳ 明朝"/>
          <w:szCs w:val="24"/>
        </w:rPr>
      </w:pPr>
    </w:p>
    <w:p w:rsidR="00986458" w:rsidRPr="007D5C91" w:rsidRDefault="007D5C91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lastRenderedPageBreak/>
        <w:t xml:space="preserve">　</w:t>
      </w:r>
      <w:r w:rsidRPr="007D5C91">
        <w:rPr>
          <w:rFonts w:ascii="ＭＳ ゴシック" w:eastAsia="ＭＳ ゴシック" w:hAnsi="ＭＳ ゴシック" w:hint="eastAsia"/>
          <w:szCs w:val="24"/>
        </w:rPr>
        <w:t>市税収入状況</w:t>
      </w:r>
    </w:p>
    <w:p w:rsidR="007D5C91" w:rsidRDefault="00430062" w:rsidP="00430062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</w:t>
      </w:r>
      <w:r w:rsidR="007D5C91">
        <w:rPr>
          <w:rFonts w:hAnsi="ＭＳ 明朝" w:hint="eastAsia"/>
          <w:szCs w:val="24"/>
        </w:rPr>
        <w:t>（単位：千円・％）</w:t>
      </w:r>
    </w:p>
    <w:bookmarkStart w:id="4" w:name="_MON_1438759766"/>
    <w:bookmarkEnd w:id="4"/>
    <w:p w:rsidR="007D5C91" w:rsidRDefault="002D0390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8976" w:dyaOrig="6126">
          <v:shape id="_x0000_i1028" type="#_x0000_t75" style="width:481.5pt;height:318pt" o:ole="">
            <v:imagedata r:id="rId14" o:title=""/>
          </v:shape>
          <o:OLEObject Type="Embed" ProgID="Excel.Sheet.12" ShapeID="_x0000_i1028" DrawAspect="Content" ObjectID="_1540118403" r:id="rId15"/>
        </w:objec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7D5C91" w:rsidRPr="00EC52A5" w:rsidRDefault="00EC52A5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EC52A5">
        <w:rPr>
          <w:rFonts w:ascii="ＭＳ ゴシック" w:eastAsia="ＭＳ ゴシック" w:hAnsi="ＭＳ ゴシック" w:hint="eastAsia"/>
          <w:szCs w:val="24"/>
        </w:rPr>
        <w:t>市税現年課税分・滞納繰越分別収入状況</w:t>
      </w:r>
    </w:p>
    <w:p w:rsidR="007D5C91" w:rsidRDefault="002145C3" w:rsidP="002145C3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</w:t>
      </w:r>
      <w:r w:rsidR="00EC52A5">
        <w:rPr>
          <w:rFonts w:hAnsi="ＭＳ 明朝" w:hint="eastAsia"/>
          <w:szCs w:val="24"/>
        </w:rPr>
        <w:t>（単位：千円・％）</w:t>
      </w:r>
    </w:p>
    <w:bookmarkStart w:id="5" w:name="_MON_1438768279"/>
    <w:bookmarkEnd w:id="5"/>
    <w:p w:rsidR="007D5C91" w:rsidRDefault="00874E90" w:rsidP="001E7CE8">
      <w:pPr>
        <w:spacing w:line="240" w:lineRule="auto"/>
        <w:ind w:left="240" w:hangingChars="100" w:hanging="240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10124" w:dyaOrig="4574">
          <v:shape id="_x0000_i1029" type="#_x0000_t75" style="width:481.5pt;height:202.5pt" o:ole="">
            <v:imagedata r:id="rId16" o:title=""/>
          </v:shape>
          <o:OLEObject Type="Embed" ProgID="Excel.Sheet.12" ShapeID="_x0000_i1029" DrawAspect="Content" ObjectID="_1540118404" r:id="rId17"/>
        </w:object>
      </w:r>
      <w:r w:rsidR="001E7CE8" w:rsidRPr="00F0160F">
        <w:rPr>
          <w:rFonts w:hAnsi="ＭＳ 明朝" w:hint="eastAsia"/>
          <w:sz w:val="20"/>
        </w:rPr>
        <w:t>(注)「収入済額」欄中の（　）内は、「収入済額」に含まれる還付未了額である。</w: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0620FC" w:rsidRDefault="000620FC" w:rsidP="00986458">
      <w:pPr>
        <w:spacing w:line="240" w:lineRule="auto"/>
        <w:rPr>
          <w:rFonts w:hAnsi="ＭＳ 明朝"/>
          <w:szCs w:val="24"/>
        </w:rPr>
      </w:pPr>
    </w:p>
    <w:p w:rsidR="00A21FEA" w:rsidRDefault="00A21FEA" w:rsidP="00986458">
      <w:pPr>
        <w:spacing w:line="240" w:lineRule="auto"/>
        <w:rPr>
          <w:rFonts w:hAnsi="ＭＳ 明朝"/>
          <w:szCs w:val="24"/>
        </w:rPr>
      </w:pPr>
    </w:p>
    <w:p w:rsidR="007D5C91" w:rsidRPr="001E7CE8" w:rsidRDefault="001E7CE8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lastRenderedPageBreak/>
        <w:t xml:space="preserve">　</w:t>
      </w:r>
      <w:r w:rsidRPr="001E7CE8">
        <w:rPr>
          <w:rFonts w:ascii="ＭＳ ゴシック" w:eastAsia="ＭＳ ゴシック" w:hAnsi="ＭＳ ゴシック" w:hint="eastAsia"/>
          <w:szCs w:val="24"/>
        </w:rPr>
        <w:t>市税収入未済額状況</w:t>
      </w:r>
    </w:p>
    <w:p w:rsidR="007D5C91" w:rsidRDefault="007A16C9" w:rsidP="007A16C9">
      <w:pPr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</w:t>
      </w:r>
      <w:r w:rsidR="009E43C9">
        <w:rPr>
          <w:rFonts w:hAnsi="ＭＳ 明朝" w:hint="eastAsia"/>
          <w:szCs w:val="24"/>
        </w:rPr>
        <w:t xml:space="preserve">　　</w:t>
      </w:r>
      <w:r w:rsidR="001E7CE8">
        <w:rPr>
          <w:rFonts w:hAnsi="ＭＳ 明朝" w:hint="eastAsia"/>
          <w:szCs w:val="24"/>
        </w:rPr>
        <w:t>（単位：千円・％）</w:t>
      </w:r>
    </w:p>
    <w:bookmarkStart w:id="6" w:name="_MON_1438769903"/>
    <w:bookmarkEnd w:id="6"/>
    <w:p w:rsidR="007D5C91" w:rsidRDefault="00C57067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8202" w:dyaOrig="6693">
          <v:shape id="_x0000_i1030" type="#_x0000_t75" style="width:483pt;height:348pt" o:ole="">
            <v:imagedata r:id="rId18" o:title=""/>
          </v:shape>
          <o:OLEObject Type="Embed" ProgID="Excel.Sheet.12" ShapeID="_x0000_i1030" DrawAspect="Content" ObjectID="_1540118405" r:id="rId19"/>
        </w:objec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7D5C91" w:rsidRPr="002959FA" w:rsidRDefault="002959FA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2959FA">
        <w:rPr>
          <w:rFonts w:ascii="ＭＳ ゴシック" w:eastAsia="ＭＳ ゴシック" w:hAnsi="ＭＳ ゴシック" w:hint="eastAsia"/>
          <w:szCs w:val="24"/>
        </w:rPr>
        <w:t>市税不納欠損処分状況</w:t>
      </w:r>
    </w:p>
    <w:p w:rsidR="002959FA" w:rsidRDefault="009E43C9" w:rsidP="007A16C9">
      <w:pPr>
        <w:wordWrap w:val="0"/>
        <w:spacing w:line="240" w:lineRule="auto"/>
        <w:ind w:firstLineChars="3150" w:firstLine="756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　 </w:t>
      </w:r>
      <w:r w:rsidR="002959FA">
        <w:rPr>
          <w:rFonts w:hAnsi="ＭＳ 明朝" w:hint="eastAsia"/>
          <w:szCs w:val="24"/>
        </w:rPr>
        <w:t>（単位：千円・％）</w:t>
      </w:r>
    </w:p>
    <w:bookmarkStart w:id="7" w:name="_MON_1438771912"/>
    <w:bookmarkEnd w:id="7"/>
    <w:p w:rsidR="002959FA" w:rsidRDefault="00874E90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10213" w:dyaOrig="4084">
          <v:shape id="_x0000_i1031" type="#_x0000_t75" style="width:478.5pt;height:223.5pt" o:ole="">
            <v:imagedata r:id="rId20" o:title=""/>
          </v:shape>
          <o:OLEObject Type="Embed" ProgID="Excel.Sheet.12" ShapeID="_x0000_i1031" DrawAspect="Content" ObjectID="_1540118406" r:id="rId21"/>
        </w:object>
      </w:r>
    </w:p>
    <w:p w:rsidR="00727CA6" w:rsidRDefault="00727CA6" w:rsidP="00986458">
      <w:pPr>
        <w:spacing w:line="240" w:lineRule="auto"/>
        <w:rPr>
          <w:rFonts w:hAnsi="ＭＳ 明朝"/>
          <w:szCs w:val="24"/>
        </w:rPr>
      </w:pPr>
    </w:p>
    <w:p w:rsidR="009136B9" w:rsidRPr="009136B9" w:rsidRDefault="009136B9" w:rsidP="009136B9">
      <w:pPr>
        <w:kinsoku w:val="0"/>
        <w:overflowPunct w:val="0"/>
        <w:snapToGrid w:val="0"/>
        <w:spacing w:line="240" w:lineRule="auto"/>
        <w:ind w:firstLineChars="200" w:firstLine="480"/>
        <w:rPr>
          <w:rFonts w:ascii="ＭＳ ゴシック" w:eastAsia="ＭＳ ゴシック" w:hAnsi="ＭＳ ゴシック"/>
          <w:szCs w:val="24"/>
        </w:rPr>
      </w:pPr>
      <w:r w:rsidRPr="009136B9">
        <w:rPr>
          <w:rFonts w:ascii="ＭＳ ゴシック" w:eastAsia="ＭＳ ゴシック" w:hAnsi="ＭＳ ゴシック" w:hint="eastAsia"/>
          <w:szCs w:val="24"/>
        </w:rPr>
        <w:lastRenderedPageBreak/>
        <w:t xml:space="preserve">⑶　</w:t>
      </w:r>
      <w:r w:rsidRPr="009136B9">
        <w:rPr>
          <w:rFonts w:ascii="ＭＳ ゴシック" w:eastAsia="ＭＳ ゴシック" w:hAnsi="ＭＳ ゴシック" w:hint="eastAsia"/>
          <w:snapToGrid w:val="0"/>
          <w:szCs w:val="24"/>
        </w:rPr>
        <w:t>市債の状況</w:t>
      </w:r>
    </w:p>
    <w:p w:rsidR="005D147D" w:rsidRDefault="009136B9" w:rsidP="002574A7">
      <w:pPr>
        <w:kinsoku w:val="0"/>
        <w:overflowPunct w:val="0"/>
        <w:snapToGrid w:val="0"/>
        <w:spacing w:line="240" w:lineRule="auto"/>
        <w:ind w:leftChars="300" w:left="720" w:firstLineChars="100" w:firstLine="240"/>
        <w:jc w:val="distribute"/>
        <w:rPr>
          <w:rFonts w:hAnsi="ＭＳ 明朝"/>
          <w:szCs w:val="24"/>
        </w:rPr>
      </w:pPr>
      <w:r w:rsidRPr="0077289F">
        <w:rPr>
          <w:rFonts w:hAnsi="ＭＳ 明朝" w:hint="eastAsia"/>
          <w:szCs w:val="24"/>
        </w:rPr>
        <w:t>一般会計の当年度の市債発行額は</w:t>
      </w:r>
      <w:r w:rsidR="00C914F6">
        <w:rPr>
          <w:rFonts w:hAnsi="ＭＳ 明朝" w:hint="eastAsia"/>
          <w:szCs w:val="24"/>
        </w:rPr>
        <w:t>8,778,600</w:t>
      </w:r>
      <w:r w:rsidRPr="0077289F">
        <w:rPr>
          <w:rFonts w:hAnsi="ＭＳ 明朝" w:hint="eastAsia"/>
          <w:szCs w:val="24"/>
        </w:rPr>
        <w:t>千円で、前年度に比べ</w:t>
      </w:r>
      <w:r w:rsidR="00C914F6">
        <w:rPr>
          <w:rFonts w:hAnsi="ＭＳ 明朝" w:hint="eastAsia"/>
          <w:szCs w:val="24"/>
        </w:rPr>
        <w:t>7,764,100</w:t>
      </w:r>
      <w:r w:rsidRPr="0077289F">
        <w:rPr>
          <w:rFonts w:hAnsi="ＭＳ 明朝" w:hint="eastAsia"/>
          <w:szCs w:val="24"/>
        </w:rPr>
        <w:t>千円</w:t>
      </w:r>
    </w:p>
    <w:p w:rsidR="002574A7" w:rsidRDefault="005D147D" w:rsidP="005D147D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(</w:t>
      </w:r>
      <w:r w:rsidR="00C914F6">
        <w:rPr>
          <w:rFonts w:hAnsi="ＭＳ 明朝" w:hint="eastAsia"/>
          <w:szCs w:val="24"/>
        </w:rPr>
        <w:t>△46.9</w:t>
      </w:r>
      <w:r w:rsidR="009136B9" w:rsidRPr="0077289F">
        <w:rPr>
          <w:rFonts w:hAnsi="ＭＳ 明朝" w:hint="eastAsia"/>
          <w:szCs w:val="24"/>
        </w:rPr>
        <w:t>％)</w:t>
      </w:r>
      <w:r w:rsidR="00C914F6">
        <w:rPr>
          <w:rFonts w:hAnsi="ＭＳ 明朝" w:hint="eastAsia"/>
          <w:szCs w:val="24"/>
        </w:rPr>
        <w:t>減少</w:t>
      </w:r>
      <w:r w:rsidR="009136B9" w:rsidRPr="0077289F">
        <w:rPr>
          <w:rFonts w:hAnsi="ＭＳ 明朝" w:hint="eastAsia"/>
          <w:szCs w:val="24"/>
        </w:rPr>
        <w:t>している。歳入に占める割合は</w:t>
      </w:r>
      <w:r w:rsidR="005A65E2">
        <w:rPr>
          <w:rFonts w:hAnsi="ＭＳ 明朝" w:hint="eastAsia"/>
          <w:szCs w:val="24"/>
        </w:rPr>
        <w:t>1</w:t>
      </w:r>
      <w:r w:rsidR="0080158B">
        <w:rPr>
          <w:rFonts w:hAnsi="ＭＳ 明朝" w:hint="eastAsia"/>
          <w:szCs w:val="24"/>
        </w:rPr>
        <w:t>2.6</w:t>
      </w:r>
      <w:r w:rsidR="009136B9" w:rsidRPr="0077289F">
        <w:rPr>
          <w:rFonts w:hAnsi="ＭＳ 明朝" w:hint="eastAsia"/>
          <w:szCs w:val="24"/>
        </w:rPr>
        <w:t>％で前年度より</w:t>
      </w:r>
      <w:r w:rsidR="0080158B">
        <w:rPr>
          <w:rFonts w:hAnsi="ＭＳ 明朝" w:hint="eastAsia"/>
          <w:szCs w:val="24"/>
        </w:rPr>
        <w:t>7.0</w:t>
      </w:r>
      <w:r w:rsidR="009136B9" w:rsidRPr="0077289F">
        <w:rPr>
          <w:rFonts w:hAnsi="ＭＳ 明朝" w:hint="eastAsia"/>
          <w:szCs w:val="24"/>
        </w:rPr>
        <w:t>ポイント</w:t>
      </w:r>
      <w:r w:rsidR="00C914F6">
        <w:rPr>
          <w:rFonts w:hAnsi="ＭＳ 明朝" w:hint="eastAsia"/>
          <w:szCs w:val="24"/>
        </w:rPr>
        <w:t>下降</w:t>
      </w:r>
    </w:p>
    <w:p w:rsidR="009136B9" w:rsidRDefault="009136B9" w:rsidP="002574A7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 w:rsidRPr="0077289F">
        <w:rPr>
          <w:rFonts w:hAnsi="ＭＳ 明朝" w:hint="eastAsia"/>
          <w:szCs w:val="24"/>
        </w:rPr>
        <w:t>している。</w:t>
      </w:r>
    </w:p>
    <w:p w:rsidR="009136B9" w:rsidRPr="00F45180" w:rsidRDefault="00874110" w:rsidP="005D147D">
      <w:pPr>
        <w:kinsoku w:val="0"/>
        <w:overflowPunct w:val="0"/>
        <w:snapToGrid w:val="0"/>
        <w:spacing w:line="240" w:lineRule="auto"/>
        <w:ind w:leftChars="300" w:left="720"/>
        <w:rPr>
          <w:rFonts w:hAnsi="ＭＳ 明朝"/>
          <w:szCs w:val="24"/>
        </w:rPr>
      </w:pPr>
      <w:r>
        <w:rPr>
          <w:rFonts w:hAnsi="ＭＳ 明朝" w:hint="eastAsia"/>
          <w:w w:val="92"/>
          <w:szCs w:val="24"/>
        </w:rPr>
        <w:t xml:space="preserve">　これは</w:t>
      </w:r>
      <w:r w:rsidR="00295296" w:rsidRPr="00417A82">
        <w:rPr>
          <w:rFonts w:hAnsi="ＭＳ 明朝" w:hint="eastAsia"/>
          <w:w w:val="92"/>
          <w:szCs w:val="24"/>
        </w:rPr>
        <w:t>主に</w:t>
      </w:r>
      <w:r>
        <w:rPr>
          <w:rFonts w:hAnsi="ＭＳ 明朝" w:hint="eastAsia"/>
          <w:w w:val="92"/>
          <w:szCs w:val="24"/>
        </w:rPr>
        <w:t>、</w:t>
      </w:r>
      <w:r w:rsidR="00C03556">
        <w:rPr>
          <w:rFonts w:hAnsi="ＭＳ 明朝" w:hint="eastAsia"/>
          <w:w w:val="92"/>
          <w:szCs w:val="24"/>
        </w:rPr>
        <w:t>農林水産業</w:t>
      </w:r>
      <w:r w:rsidR="00295296" w:rsidRPr="00417A82">
        <w:rPr>
          <w:rFonts w:hAnsi="ＭＳ 明朝" w:hint="eastAsia"/>
          <w:w w:val="92"/>
          <w:szCs w:val="24"/>
        </w:rPr>
        <w:t>債で</w:t>
      </w:r>
      <w:r w:rsidR="00C03556">
        <w:rPr>
          <w:rFonts w:hAnsi="ＭＳ 明朝" w:hint="eastAsia"/>
          <w:w w:val="92"/>
          <w:szCs w:val="24"/>
        </w:rPr>
        <w:t>10,200</w:t>
      </w:r>
      <w:r w:rsidR="00295296" w:rsidRPr="00417A82">
        <w:rPr>
          <w:rFonts w:hAnsi="ＭＳ 明朝" w:hint="eastAsia"/>
          <w:w w:val="92"/>
          <w:szCs w:val="24"/>
        </w:rPr>
        <w:t>千円(</w:t>
      </w:r>
      <w:r w:rsidR="00C03556">
        <w:rPr>
          <w:rFonts w:hAnsi="ＭＳ 明朝" w:hint="eastAsia"/>
          <w:w w:val="92"/>
          <w:szCs w:val="24"/>
        </w:rPr>
        <w:t>13</w:t>
      </w:r>
      <w:r w:rsidR="00295296" w:rsidRPr="00417A82">
        <w:rPr>
          <w:rFonts w:hAnsi="ＭＳ 明朝" w:hint="eastAsia"/>
          <w:w w:val="92"/>
          <w:szCs w:val="24"/>
        </w:rPr>
        <w:t>.</w:t>
      </w:r>
      <w:r w:rsidR="00C03556">
        <w:rPr>
          <w:rFonts w:hAnsi="ＭＳ 明朝" w:hint="eastAsia"/>
          <w:w w:val="92"/>
          <w:szCs w:val="24"/>
        </w:rPr>
        <w:t>0</w:t>
      </w:r>
      <w:r w:rsidR="00295296" w:rsidRPr="00417A82">
        <w:rPr>
          <w:rFonts w:hAnsi="ＭＳ 明朝" w:hint="eastAsia"/>
          <w:w w:val="92"/>
          <w:szCs w:val="24"/>
        </w:rPr>
        <w:t>％</w:t>
      </w:r>
      <w:r w:rsidR="00295296" w:rsidRPr="00417A82">
        <w:rPr>
          <w:rFonts w:hAnsi="ＭＳ 明朝"/>
          <w:w w:val="92"/>
          <w:szCs w:val="24"/>
        </w:rPr>
        <w:t>)</w:t>
      </w:r>
      <w:r w:rsidR="00C914F6">
        <w:rPr>
          <w:rFonts w:hAnsi="ＭＳ 明朝" w:hint="eastAsia"/>
          <w:szCs w:val="24"/>
        </w:rPr>
        <w:t>増加</w:t>
      </w:r>
      <w:r w:rsidR="00295296">
        <w:rPr>
          <w:rFonts w:hAnsi="ＭＳ 明朝" w:hint="eastAsia"/>
          <w:szCs w:val="24"/>
        </w:rPr>
        <w:t>したものの、</w:t>
      </w:r>
      <w:r w:rsidR="00C03556">
        <w:rPr>
          <w:rFonts w:hAnsi="ＭＳ 明朝" w:hint="eastAsia"/>
          <w:szCs w:val="24"/>
        </w:rPr>
        <w:t>土木</w:t>
      </w:r>
      <w:r w:rsidR="00295296">
        <w:rPr>
          <w:rFonts w:hAnsi="ＭＳ 明朝" w:hint="eastAsia"/>
          <w:szCs w:val="24"/>
        </w:rPr>
        <w:t>債で</w:t>
      </w:r>
      <w:r w:rsidR="00C03556">
        <w:rPr>
          <w:rFonts w:hAnsi="ＭＳ 明朝" w:hint="eastAsia"/>
          <w:szCs w:val="24"/>
        </w:rPr>
        <w:t>3,942,</w:t>
      </w:r>
      <w:r w:rsidR="005D147D">
        <w:rPr>
          <w:rFonts w:hAnsi="ＭＳ 明朝" w:hint="eastAsia"/>
          <w:szCs w:val="24"/>
        </w:rPr>
        <w:t>6</w:t>
      </w:r>
      <w:r w:rsidR="00C03556">
        <w:rPr>
          <w:rFonts w:hAnsi="ＭＳ 明朝" w:hint="eastAsia"/>
          <w:szCs w:val="24"/>
        </w:rPr>
        <w:t>00</w:t>
      </w:r>
      <w:r w:rsidR="00295296">
        <w:rPr>
          <w:rFonts w:hAnsi="ＭＳ 明朝" w:hint="eastAsia"/>
          <w:szCs w:val="24"/>
        </w:rPr>
        <w:t>千円(</w:t>
      </w:r>
      <w:r w:rsidR="00C03556">
        <w:rPr>
          <w:rFonts w:hAnsi="ＭＳ 明朝" w:hint="eastAsia"/>
          <w:szCs w:val="24"/>
        </w:rPr>
        <w:t>△60.4</w:t>
      </w:r>
      <w:r w:rsidR="00295296">
        <w:rPr>
          <w:rFonts w:hAnsi="ＭＳ 明朝" w:hint="eastAsia"/>
          <w:szCs w:val="24"/>
        </w:rPr>
        <w:t>％</w:t>
      </w:r>
      <w:r w:rsidR="00295296">
        <w:rPr>
          <w:rFonts w:hAnsi="ＭＳ 明朝"/>
          <w:szCs w:val="24"/>
        </w:rPr>
        <w:t>)</w:t>
      </w:r>
      <w:r w:rsidR="00295296">
        <w:rPr>
          <w:rFonts w:hAnsi="ＭＳ 明朝" w:hint="eastAsia"/>
          <w:szCs w:val="24"/>
        </w:rPr>
        <w:t>、商工債で</w:t>
      </w:r>
      <w:r w:rsidR="00C03556">
        <w:rPr>
          <w:rFonts w:hAnsi="ＭＳ 明朝" w:hint="eastAsia"/>
          <w:szCs w:val="24"/>
        </w:rPr>
        <w:t>1,028,900</w:t>
      </w:r>
      <w:r w:rsidR="00295296">
        <w:rPr>
          <w:rFonts w:hAnsi="ＭＳ 明朝" w:hint="eastAsia"/>
          <w:szCs w:val="24"/>
        </w:rPr>
        <w:t>千円</w:t>
      </w:r>
      <w:r w:rsidR="00295296" w:rsidRPr="000D4FF8">
        <w:rPr>
          <w:rFonts w:hAnsi="ＭＳ 明朝" w:hint="eastAsia"/>
          <w:w w:val="98"/>
          <w:szCs w:val="24"/>
        </w:rPr>
        <w:t>(</w:t>
      </w:r>
      <w:r w:rsidR="0080158B">
        <w:rPr>
          <w:rFonts w:hAnsi="ＭＳ 明朝" w:hint="eastAsia"/>
          <w:w w:val="98"/>
          <w:szCs w:val="24"/>
        </w:rPr>
        <w:t>△</w:t>
      </w:r>
      <w:r w:rsidR="00C03556">
        <w:rPr>
          <w:rFonts w:hAnsi="ＭＳ 明朝" w:hint="eastAsia"/>
          <w:w w:val="98"/>
          <w:szCs w:val="24"/>
        </w:rPr>
        <w:t>98</w:t>
      </w:r>
      <w:r w:rsidR="00295296" w:rsidRPr="000D4FF8">
        <w:rPr>
          <w:rFonts w:hAnsi="ＭＳ 明朝"/>
          <w:w w:val="98"/>
          <w:szCs w:val="24"/>
        </w:rPr>
        <w:t>.5</w:t>
      </w:r>
      <w:r w:rsidR="00295296" w:rsidRPr="000D4FF8">
        <w:rPr>
          <w:rFonts w:hAnsi="ＭＳ 明朝" w:hint="eastAsia"/>
          <w:w w:val="98"/>
          <w:szCs w:val="24"/>
        </w:rPr>
        <w:t>％)、</w:t>
      </w:r>
      <w:r w:rsidR="00C03556">
        <w:rPr>
          <w:rFonts w:hAnsi="ＭＳ 明朝" w:hint="eastAsia"/>
          <w:w w:val="98"/>
          <w:szCs w:val="24"/>
        </w:rPr>
        <w:t>教育</w:t>
      </w:r>
      <w:r w:rsidR="00295296" w:rsidRPr="000D4FF8">
        <w:rPr>
          <w:rFonts w:hAnsi="ＭＳ 明朝" w:hint="eastAsia"/>
          <w:w w:val="98"/>
          <w:szCs w:val="24"/>
        </w:rPr>
        <w:t>債で</w:t>
      </w:r>
      <w:r w:rsidR="00C03556">
        <w:rPr>
          <w:rFonts w:hAnsi="ＭＳ 明朝" w:hint="eastAsia"/>
          <w:w w:val="98"/>
          <w:szCs w:val="24"/>
        </w:rPr>
        <w:t>999,700</w:t>
      </w:r>
      <w:r w:rsidR="00295296" w:rsidRPr="000D4FF8">
        <w:rPr>
          <w:rFonts w:hAnsi="ＭＳ 明朝" w:hint="eastAsia"/>
          <w:w w:val="98"/>
          <w:szCs w:val="24"/>
        </w:rPr>
        <w:t>千円(</w:t>
      </w:r>
      <w:r w:rsidR="0080158B">
        <w:rPr>
          <w:rFonts w:hAnsi="ＭＳ 明朝" w:hint="eastAsia"/>
          <w:w w:val="98"/>
          <w:szCs w:val="24"/>
        </w:rPr>
        <w:t>△</w:t>
      </w:r>
      <w:r w:rsidR="00C03556">
        <w:rPr>
          <w:rFonts w:hAnsi="ＭＳ 明朝" w:hint="eastAsia"/>
          <w:w w:val="98"/>
          <w:szCs w:val="24"/>
        </w:rPr>
        <w:t>28.3</w:t>
      </w:r>
      <w:r w:rsidR="00295296" w:rsidRPr="000D4FF8">
        <w:rPr>
          <w:rFonts w:hAnsi="ＭＳ 明朝" w:hint="eastAsia"/>
          <w:w w:val="98"/>
          <w:szCs w:val="24"/>
        </w:rPr>
        <w:t>％)</w:t>
      </w:r>
      <w:r w:rsidR="00FF37B5">
        <w:rPr>
          <w:rFonts w:hAnsi="ＭＳ 明朝" w:hint="eastAsia"/>
          <w:w w:val="98"/>
          <w:szCs w:val="24"/>
        </w:rPr>
        <w:t>と</w:t>
      </w:r>
      <w:r w:rsidR="00295296" w:rsidRPr="000D4FF8">
        <w:rPr>
          <w:rFonts w:hAnsi="ＭＳ 明朝" w:hint="eastAsia"/>
          <w:w w:val="98"/>
          <w:szCs w:val="24"/>
        </w:rPr>
        <w:t>それぞれ</w:t>
      </w:r>
      <w:r w:rsidR="00C03556">
        <w:rPr>
          <w:rFonts w:hAnsi="ＭＳ 明朝" w:hint="eastAsia"/>
          <w:w w:val="98"/>
          <w:szCs w:val="24"/>
        </w:rPr>
        <w:t>減少</w:t>
      </w:r>
      <w:r w:rsidR="00295296" w:rsidRPr="000D4FF8">
        <w:rPr>
          <w:rFonts w:hAnsi="ＭＳ 明朝" w:hint="eastAsia"/>
          <w:w w:val="98"/>
          <w:szCs w:val="24"/>
        </w:rPr>
        <w:t>したことによるものである。</w:t>
      </w:r>
    </w:p>
    <w:p w:rsidR="002574A7" w:rsidRDefault="009136B9" w:rsidP="00C03556">
      <w:pPr>
        <w:kinsoku w:val="0"/>
        <w:overflowPunct w:val="0"/>
        <w:snapToGrid w:val="0"/>
        <w:spacing w:line="240" w:lineRule="auto"/>
        <w:ind w:leftChars="200" w:left="480" w:firstLineChars="200" w:firstLine="486"/>
        <w:rPr>
          <w:rFonts w:hAnsi="ＭＳ 明朝"/>
          <w:szCs w:val="24"/>
        </w:rPr>
      </w:pPr>
      <w:r w:rsidRPr="005D147D">
        <w:rPr>
          <w:rFonts w:hAnsi="ＭＳ 明朝" w:hint="eastAsia"/>
          <w:spacing w:val="9"/>
          <w:w w:val="94"/>
          <w:szCs w:val="24"/>
          <w:fitText w:val="8728" w:id="670185472"/>
        </w:rPr>
        <w:t>また、当年度末現在高は</w:t>
      </w:r>
      <w:r w:rsidR="005A65E2" w:rsidRPr="005D147D">
        <w:rPr>
          <w:rFonts w:hAnsi="ＭＳ 明朝" w:hint="eastAsia"/>
          <w:spacing w:val="9"/>
          <w:w w:val="94"/>
          <w:szCs w:val="24"/>
          <w:fitText w:val="8728" w:id="670185472"/>
        </w:rPr>
        <w:t>111,</w:t>
      </w:r>
      <w:r w:rsidR="00C03556" w:rsidRPr="005D147D">
        <w:rPr>
          <w:rFonts w:hAnsi="ＭＳ 明朝" w:hint="eastAsia"/>
          <w:spacing w:val="9"/>
          <w:w w:val="94"/>
          <w:szCs w:val="24"/>
          <w:fitText w:val="8728" w:id="670185472"/>
        </w:rPr>
        <w:t>729,334</w:t>
      </w:r>
      <w:r w:rsidRPr="005D147D">
        <w:rPr>
          <w:rFonts w:hAnsi="ＭＳ 明朝" w:hint="eastAsia"/>
          <w:spacing w:val="9"/>
          <w:w w:val="94"/>
          <w:szCs w:val="24"/>
          <w:fitText w:val="8728" w:id="670185472"/>
        </w:rPr>
        <w:t>千円で、前年度末現在高に比べ</w:t>
      </w:r>
      <w:r w:rsidR="00C03556" w:rsidRPr="005D147D">
        <w:rPr>
          <w:rFonts w:hAnsi="ＭＳ 明朝" w:hint="eastAsia"/>
          <w:spacing w:val="9"/>
          <w:w w:val="94"/>
          <w:szCs w:val="24"/>
          <w:fitText w:val="8728" w:id="670185472"/>
        </w:rPr>
        <w:t>351,044</w:t>
      </w:r>
      <w:r w:rsidR="002574A7" w:rsidRPr="005D147D">
        <w:rPr>
          <w:rFonts w:hAnsi="ＭＳ 明朝" w:hint="eastAsia"/>
          <w:spacing w:val="9"/>
          <w:w w:val="94"/>
          <w:szCs w:val="24"/>
          <w:fitText w:val="8728" w:id="670185472"/>
        </w:rPr>
        <w:t>千</w:t>
      </w:r>
      <w:r w:rsidR="002574A7" w:rsidRPr="005D147D">
        <w:rPr>
          <w:rFonts w:hAnsi="ＭＳ 明朝" w:hint="eastAsia"/>
          <w:w w:val="94"/>
          <w:szCs w:val="24"/>
          <w:fitText w:val="8728" w:id="670185472"/>
        </w:rPr>
        <w:t>円</w:t>
      </w:r>
    </w:p>
    <w:p w:rsidR="009136B9" w:rsidRPr="002574A7" w:rsidRDefault="002574A7" w:rsidP="002574A7">
      <w:pPr>
        <w:kinsoku w:val="0"/>
        <w:overflowPunct w:val="0"/>
        <w:snapToGrid w:val="0"/>
        <w:spacing w:line="240" w:lineRule="auto"/>
        <w:ind w:firstLineChars="300" w:firstLine="72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(</w:t>
      </w:r>
      <w:r w:rsidR="00C03556">
        <w:rPr>
          <w:rFonts w:hAnsi="ＭＳ 明朝" w:hint="eastAsia"/>
          <w:szCs w:val="24"/>
        </w:rPr>
        <w:t>0.3</w:t>
      </w:r>
      <w:r w:rsidR="009136B9" w:rsidRPr="002574A7">
        <w:rPr>
          <w:rFonts w:hAnsi="ＭＳ 明朝" w:hint="eastAsia"/>
          <w:szCs w:val="24"/>
        </w:rPr>
        <w:t>％</w:t>
      </w:r>
      <w:r>
        <w:rPr>
          <w:rFonts w:hAnsi="ＭＳ 明朝" w:hint="eastAsia"/>
          <w:szCs w:val="24"/>
        </w:rPr>
        <w:t>)</w:t>
      </w:r>
      <w:r w:rsidR="009136B9" w:rsidRPr="002574A7">
        <w:rPr>
          <w:rFonts w:hAnsi="ＭＳ 明朝" w:hint="eastAsia"/>
          <w:szCs w:val="24"/>
        </w:rPr>
        <w:t>増加している。</w:t>
      </w:r>
    </w:p>
    <w:p w:rsidR="009136B9" w:rsidRPr="002574A7" w:rsidRDefault="009136B9" w:rsidP="009136B9">
      <w:pPr>
        <w:spacing w:line="240" w:lineRule="auto"/>
        <w:rPr>
          <w:rFonts w:hAnsi="ＭＳ 明朝"/>
          <w:szCs w:val="24"/>
        </w:rPr>
      </w:pPr>
    </w:p>
    <w:p w:rsidR="009136B9" w:rsidRDefault="009136B9" w:rsidP="00986458">
      <w:pPr>
        <w:spacing w:line="240" w:lineRule="auto"/>
        <w:rPr>
          <w:rFonts w:hAnsi="ＭＳ 明朝"/>
          <w:szCs w:val="24"/>
        </w:rPr>
      </w:pPr>
    </w:p>
    <w:p w:rsidR="009136B9" w:rsidRPr="00E6241F" w:rsidRDefault="00E6241F" w:rsidP="009864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hAnsi="ＭＳ 明朝" w:hint="eastAsia"/>
          <w:szCs w:val="24"/>
        </w:rPr>
        <w:t xml:space="preserve">　</w:t>
      </w:r>
      <w:r w:rsidRPr="00E6241F">
        <w:rPr>
          <w:rFonts w:ascii="ＭＳ ゴシック" w:eastAsia="ＭＳ ゴシック" w:hAnsi="ＭＳ ゴシック" w:hint="eastAsia"/>
          <w:szCs w:val="24"/>
        </w:rPr>
        <w:t>市債発行状況</w:t>
      </w:r>
    </w:p>
    <w:p w:rsidR="009136B9" w:rsidRDefault="007A16C9" w:rsidP="007A16C9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  </w:t>
      </w:r>
      <w:r w:rsidR="00E6241F">
        <w:rPr>
          <w:rFonts w:hAnsi="ＭＳ 明朝" w:hint="eastAsia"/>
          <w:szCs w:val="24"/>
        </w:rPr>
        <w:t>（単位：千円・％）</w:t>
      </w:r>
    </w:p>
    <w:bookmarkStart w:id="8" w:name="_MON_1438774766"/>
    <w:bookmarkEnd w:id="8"/>
    <w:p w:rsidR="007D5C91" w:rsidRDefault="00C57067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679" w:dyaOrig="6942">
          <v:shape id="_x0000_i1032" type="#_x0000_t75" style="width:482.25pt;height:345pt" o:ole="">
            <v:imagedata r:id="rId22" o:title=""/>
          </v:shape>
          <o:OLEObject Type="Embed" ProgID="Excel.Sheet.12" ShapeID="_x0000_i1032" DrawAspect="Content" ObjectID="_1540118407" r:id="rId23"/>
        </w:object>
      </w:r>
    </w:p>
    <w:p w:rsidR="007D5C91" w:rsidRDefault="007D5C91" w:rsidP="00986458">
      <w:pPr>
        <w:spacing w:line="240" w:lineRule="auto"/>
        <w:rPr>
          <w:rFonts w:hAnsi="ＭＳ 明朝"/>
          <w:szCs w:val="24"/>
        </w:rPr>
      </w:pPr>
    </w:p>
    <w:p w:rsidR="00251B0A" w:rsidRDefault="00251B0A" w:rsidP="00986458">
      <w:pPr>
        <w:spacing w:line="240" w:lineRule="auto"/>
        <w:rPr>
          <w:rFonts w:hAnsi="ＭＳ 明朝"/>
          <w:szCs w:val="24"/>
        </w:rPr>
      </w:pPr>
    </w:p>
    <w:p w:rsidR="004F1A37" w:rsidRDefault="004F1A37" w:rsidP="00986458">
      <w:pPr>
        <w:spacing w:line="240" w:lineRule="auto"/>
        <w:rPr>
          <w:rFonts w:hAnsi="ＭＳ 明朝"/>
          <w:szCs w:val="24"/>
        </w:rPr>
      </w:pPr>
    </w:p>
    <w:p w:rsidR="004F1A37" w:rsidRDefault="004F1A37" w:rsidP="00986458">
      <w:pPr>
        <w:spacing w:line="240" w:lineRule="auto"/>
        <w:rPr>
          <w:rFonts w:hAnsi="ＭＳ 明朝"/>
          <w:szCs w:val="24"/>
        </w:rPr>
      </w:pPr>
    </w:p>
    <w:p w:rsidR="00251B0A" w:rsidRDefault="00251B0A" w:rsidP="00986458">
      <w:pPr>
        <w:spacing w:line="240" w:lineRule="auto"/>
        <w:rPr>
          <w:rFonts w:hAnsi="ＭＳ 明朝"/>
          <w:szCs w:val="24"/>
        </w:rPr>
      </w:pPr>
    </w:p>
    <w:p w:rsidR="000620FC" w:rsidRDefault="000620FC" w:rsidP="00986458">
      <w:pPr>
        <w:spacing w:line="240" w:lineRule="auto"/>
        <w:rPr>
          <w:rFonts w:hAnsi="ＭＳ 明朝"/>
          <w:szCs w:val="24"/>
        </w:rPr>
      </w:pPr>
    </w:p>
    <w:p w:rsidR="00B93D5A" w:rsidRDefault="00B93D5A" w:rsidP="00986458">
      <w:pPr>
        <w:spacing w:line="240" w:lineRule="auto"/>
        <w:rPr>
          <w:rFonts w:hAnsi="ＭＳ 明朝"/>
          <w:szCs w:val="24"/>
        </w:rPr>
      </w:pPr>
    </w:p>
    <w:p w:rsidR="00251B0A" w:rsidRPr="00251B0A" w:rsidRDefault="00251B0A" w:rsidP="00F13BD3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251B0A">
        <w:rPr>
          <w:rFonts w:ascii="ＭＳ ゴシック" w:eastAsia="ＭＳ ゴシック" w:hAnsi="ＭＳ ゴシック" w:hint="eastAsia"/>
          <w:szCs w:val="24"/>
        </w:rPr>
        <w:lastRenderedPageBreak/>
        <w:t>市債現在高の状況</w:t>
      </w:r>
    </w:p>
    <w:p w:rsidR="00251B0A" w:rsidRDefault="009C490B" w:rsidP="009C490B">
      <w:pPr>
        <w:wordWrap w:val="0"/>
        <w:spacing w:line="240" w:lineRule="auto"/>
        <w:ind w:firstLineChars="3100" w:firstLine="744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  </w:t>
      </w:r>
      <w:r w:rsidR="00251B0A">
        <w:rPr>
          <w:rFonts w:hAnsi="ＭＳ 明朝" w:hint="eastAsia"/>
          <w:szCs w:val="24"/>
        </w:rPr>
        <w:t>（単位：千円・％）</w:t>
      </w:r>
    </w:p>
    <w:bookmarkStart w:id="9" w:name="_MON_1438775963"/>
    <w:bookmarkEnd w:id="9"/>
    <w:p w:rsidR="00251B0A" w:rsidRDefault="00C57067" w:rsidP="00986458">
      <w:pPr>
        <w:spacing w:line="240" w:lineRule="auto"/>
        <w:rPr>
          <w:rFonts w:hAnsi="ＭＳ 明朝"/>
          <w:szCs w:val="24"/>
        </w:rPr>
      </w:pPr>
      <w:r w:rsidRPr="00AE1072">
        <w:rPr>
          <w:rFonts w:hAnsi="ＭＳ 明朝"/>
          <w:szCs w:val="24"/>
        </w:rPr>
        <w:object w:dxaOrig="9307" w:dyaOrig="2869">
          <v:shape id="_x0000_i1033" type="#_x0000_t75" style="width:481.5pt;height:2in" o:ole="">
            <v:imagedata r:id="rId24" o:title=""/>
          </v:shape>
          <o:OLEObject Type="Embed" ProgID="Excel.Sheet.12" ShapeID="_x0000_i1033" DrawAspect="Content" ObjectID="_1540118408" r:id="rId25"/>
        </w:object>
      </w:r>
    </w:p>
    <w:p w:rsidR="00251B0A" w:rsidRDefault="00251B0A" w:rsidP="00986458">
      <w:pPr>
        <w:spacing w:line="240" w:lineRule="auto"/>
        <w:rPr>
          <w:rFonts w:hAnsi="ＭＳ 明朝"/>
          <w:szCs w:val="24"/>
        </w:rPr>
      </w:pPr>
    </w:p>
    <w:p w:rsidR="00930AC2" w:rsidRDefault="00930AC2" w:rsidP="00986458">
      <w:pPr>
        <w:spacing w:line="240" w:lineRule="auto"/>
        <w:rPr>
          <w:rFonts w:hAnsi="ＭＳ 明朝"/>
          <w:szCs w:val="24"/>
        </w:rPr>
      </w:pPr>
    </w:p>
    <w:p w:rsidR="00251B0A" w:rsidRPr="008A2D2E" w:rsidRDefault="00BD1340" w:rsidP="00F13BD3">
      <w:pPr>
        <w:spacing w:line="240" w:lineRule="auto"/>
        <w:ind w:firstLineChars="100" w:firstLine="240"/>
        <w:rPr>
          <w:rFonts w:asciiTheme="majorEastAsia" w:eastAsiaTheme="majorEastAsia" w:hAnsiTheme="majorEastAsia"/>
          <w:szCs w:val="24"/>
        </w:rPr>
      </w:pPr>
      <w:r w:rsidRPr="008A2D2E">
        <w:rPr>
          <w:rFonts w:asciiTheme="majorEastAsia" w:eastAsiaTheme="majorEastAsia" w:hAnsiTheme="majorEastAsia" w:hint="eastAsia"/>
          <w:szCs w:val="24"/>
        </w:rPr>
        <w:t>市債（発行額）、償還金（元金償還額）及び未償還金残高の推移</w:t>
      </w:r>
    </w:p>
    <w:p w:rsidR="00251B0A" w:rsidRDefault="009C490B" w:rsidP="009C490B">
      <w:pPr>
        <w:wordWrap w:val="0"/>
        <w:spacing w:line="240" w:lineRule="auto"/>
        <w:ind w:firstLineChars="3300" w:firstLine="792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 xml:space="preserve">  </w:t>
      </w:r>
      <w:r w:rsidR="00BD1340">
        <w:rPr>
          <w:rFonts w:hAnsi="ＭＳ 明朝" w:hint="eastAsia"/>
          <w:szCs w:val="24"/>
        </w:rPr>
        <w:t>（単位：千円）</w:t>
      </w:r>
    </w:p>
    <w:p w:rsidR="00251B0A" w:rsidRDefault="00353D2C" w:rsidP="00986458">
      <w:pPr>
        <w:spacing w:line="240" w:lineRule="auto"/>
        <w:rPr>
          <w:rFonts w:hAnsi="ＭＳ 明朝"/>
          <w:szCs w:val="24"/>
        </w:rPr>
      </w:pPr>
      <w:r>
        <w:rPr>
          <w:noProof/>
          <w:sz w:val="22"/>
        </w:rPr>
        <w:drawing>
          <wp:inline distT="0" distB="0" distL="0" distR="0">
            <wp:extent cx="6096000" cy="3333750"/>
            <wp:effectExtent l="19050" t="0" r="19050" b="0"/>
            <wp:docPr id="11" name="オブジェクト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251B0A" w:rsidRDefault="00251B0A" w:rsidP="00986458">
      <w:pPr>
        <w:spacing w:line="240" w:lineRule="auto"/>
        <w:rPr>
          <w:rFonts w:hAnsi="ＭＳ 明朝"/>
          <w:szCs w:val="24"/>
        </w:rPr>
      </w:pPr>
    </w:p>
    <w:p w:rsidR="00251B0A" w:rsidRDefault="00251B0A" w:rsidP="00986458">
      <w:pPr>
        <w:spacing w:line="240" w:lineRule="auto"/>
        <w:rPr>
          <w:rFonts w:hAnsi="ＭＳ 明朝"/>
          <w:szCs w:val="24"/>
        </w:rPr>
      </w:pPr>
    </w:p>
    <w:p w:rsidR="00251B0A" w:rsidRPr="00986458" w:rsidRDefault="00251B0A" w:rsidP="00986458">
      <w:pPr>
        <w:spacing w:line="240" w:lineRule="auto"/>
        <w:rPr>
          <w:rFonts w:hAnsi="ＭＳ 明朝"/>
          <w:szCs w:val="24"/>
        </w:rPr>
      </w:pPr>
    </w:p>
    <w:p w:rsidR="003C5F70" w:rsidRDefault="003C5F70" w:rsidP="00986458">
      <w:pPr>
        <w:spacing w:line="240" w:lineRule="auto"/>
        <w:rPr>
          <w:rFonts w:hAnsi="ＭＳ 明朝"/>
          <w:szCs w:val="24"/>
        </w:rPr>
      </w:pPr>
    </w:p>
    <w:p w:rsidR="00BD1340" w:rsidRDefault="00BD1340" w:rsidP="00986458">
      <w:pPr>
        <w:spacing w:line="240" w:lineRule="auto"/>
        <w:rPr>
          <w:rFonts w:hAnsi="ＭＳ 明朝"/>
          <w:szCs w:val="24"/>
        </w:rPr>
      </w:pPr>
    </w:p>
    <w:p w:rsidR="00BD1340" w:rsidRDefault="00BD1340" w:rsidP="00986458">
      <w:pPr>
        <w:spacing w:line="240" w:lineRule="auto"/>
        <w:rPr>
          <w:rFonts w:hAnsi="ＭＳ 明朝"/>
          <w:szCs w:val="24"/>
        </w:rPr>
      </w:pPr>
    </w:p>
    <w:sectPr w:rsidR="00BD1340" w:rsidSect="006903C6">
      <w:footerReference w:type="default" r:id="rId27"/>
      <w:pgSz w:w="11906" w:h="16838" w:code="9"/>
      <w:pgMar w:top="1134" w:right="1134" w:bottom="1134" w:left="1134" w:header="851" w:footer="851" w:gutter="0"/>
      <w:pgNumType w:fmt="numberInDash" w:start="15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728" w:rsidRDefault="00935728" w:rsidP="00255786">
      <w:pPr>
        <w:spacing w:line="240" w:lineRule="auto"/>
      </w:pPr>
      <w:r>
        <w:separator/>
      </w:r>
    </w:p>
  </w:endnote>
  <w:endnote w:type="continuationSeparator" w:id="0">
    <w:p w:rsidR="00935728" w:rsidRDefault="00935728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00368"/>
      <w:docPartObj>
        <w:docPartGallery w:val="Page Numbers (Bottom of Page)"/>
        <w:docPartUnique/>
      </w:docPartObj>
    </w:sdtPr>
    <w:sdtContent>
      <w:p w:rsidR="006903C6" w:rsidRDefault="006903C6" w:rsidP="006903C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6903C6">
          <w:rPr>
            <w:noProof/>
            <w:lang w:val="ja-JP"/>
          </w:rPr>
          <w:t>-</w:t>
        </w:r>
        <w:r>
          <w:rPr>
            <w:noProof/>
          </w:rPr>
          <w:t xml:space="preserve"> 15 -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728" w:rsidRDefault="00935728" w:rsidP="00255786">
      <w:pPr>
        <w:spacing w:line="240" w:lineRule="auto"/>
      </w:pPr>
      <w:r>
        <w:separator/>
      </w:r>
    </w:p>
  </w:footnote>
  <w:footnote w:type="continuationSeparator" w:id="0">
    <w:p w:rsidR="00935728" w:rsidRDefault="00935728" w:rsidP="0025578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47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4B83"/>
    <w:rsid w:val="000052C5"/>
    <w:rsid w:val="00007353"/>
    <w:rsid w:val="00032586"/>
    <w:rsid w:val="0003487F"/>
    <w:rsid w:val="0003565F"/>
    <w:rsid w:val="000361B0"/>
    <w:rsid w:val="00040D88"/>
    <w:rsid w:val="00045A5C"/>
    <w:rsid w:val="00050BFC"/>
    <w:rsid w:val="0005314C"/>
    <w:rsid w:val="000538B7"/>
    <w:rsid w:val="00055D73"/>
    <w:rsid w:val="00061BED"/>
    <w:rsid w:val="000620FC"/>
    <w:rsid w:val="0007065B"/>
    <w:rsid w:val="0007101A"/>
    <w:rsid w:val="00072FC8"/>
    <w:rsid w:val="00080F54"/>
    <w:rsid w:val="00090C7C"/>
    <w:rsid w:val="000940D1"/>
    <w:rsid w:val="00095FFB"/>
    <w:rsid w:val="000A3482"/>
    <w:rsid w:val="000B044B"/>
    <w:rsid w:val="000B690B"/>
    <w:rsid w:val="000B6AC4"/>
    <w:rsid w:val="000D1FB3"/>
    <w:rsid w:val="000D4FF8"/>
    <w:rsid w:val="000E1792"/>
    <w:rsid w:val="00101E7D"/>
    <w:rsid w:val="00106BD6"/>
    <w:rsid w:val="00106C16"/>
    <w:rsid w:val="00107F19"/>
    <w:rsid w:val="001109CA"/>
    <w:rsid w:val="00114CF4"/>
    <w:rsid w:val="00115DBB"/>
    <w:rsid w:val="00116C8B"/>
    <w:rsid w:val="00121D33"/>
    <w:rsid w:val="00122438"/>
    <w:rsid w:val="00124EE3"/>
    <w:rsid w:val="00130566"/>
    <w:rsid w:val="00133B37"/>
    <w:rsid w:val="001454BF"/>
    <w:rsid w:val="001506EA"/>
    <w:rsid w:val="00160DFA"/>
    <w:rsid w:val="00163259"/>
    <w:rsid w:val="00190C54"/>
    <w:rsid w:val="00192B26"/>
    <w:rsid w:val="00196809"/>
    <w:rsid w:val="001A0415"/>
    <w:rsid w:val="001A3A60"/>
    <w:rsid w:val="001A5D1F"/>
    <w:rsid w:val="001B071B"/>
    <w:rsid w:val="001B1618"/>
    <w:rsid w:val="001C20F2"/>
    <w:rsid w:val="001C6701"/>
    <w:rsid w:val="001C753B"/>
    <w:rsid w:val="001D19FC"/>
    <w:rsid w:val="001D2024"/>
    <w:rsid w:val="001E7CE8"/>
    <w:rsid w:val="001F0CC2"/>
    <w:rsid w:val="001F1FA4"/>
    <w:rsid w:val="001F5593"/>
    <w:rsid w:val="001F6966"/>
    <w:rsid w:val="00204370"/>
    <w:rsid w:val="002145C3"/>
    <w:rsid w:val="00215132"/>
    <w:rsid w:val="00217F7F"/>
    <w:rsid w:val="00221C14"/>
    <w:rsid w:val="00225EED"/>
    <w:rsid w:val="00243119"/>
    <w:rsid w:val="00251B0A"/>
    <w:rsid w:val="00255786"/>
    <w:rsid w:val="00255BF3"/>
    <w:rsid w:val="002574A7"/>
    <w:rsid w:val="002626DC"/>
    <w:rsid w:val="002639F4"/>
    <w:rsid w:val="002773F7"/>
    <w:rsid w:val="00281BDA"/>
    <w:rsid w:val="0028289D"/>
    <w:rsid w:val="00284931"/>
    <w:rsid w:val="002874D0"/>
    <w:rsid w:val="00295296"/>
    <w:rsid w:val="002959FA"/>
    <w:rsid w:val="00296E3F"/>
    <w:rsid w:val="002B753D"/>
    <w:rsid w:val="002C0CAB"/>
    <w:rsid w:val="002C0EF2"/>
    <w:rsid w:val="002D0390"/>
    <w:rsid w:val="002D15FF"/>
    <w:rsid w:val="002D76D1"/>
    <w:rsid w:val="002F0D48"/>
    <w:rsid w:val="002F4101"/>
    <w:rsid w:val="002F5AED"/>
    <w:rsid w:val="00305C20"/>
    <w:rsid w:val="003066DC"/>
    <w:rsid w:val="00311D03"/>
    <w:rsid w:val="00315AE9"/>
    <w:rsid w:val="0032017D"/>
    <w:rsid w:val="0032119B"/>
    <w:rsid w:val="00326EC7"/>
    <w:rsid w:val="003309ED"/>
    <w:rsid w:val="0033728C"/>
    <w:rsid w:val="00342469"/>
    <w:rsid w:val="003425B0"/>
    <w:rsid w:val="00347D95"/>
    <w:rsid w:val="00353D2C"/>
    <w:rsid w:val="00354100"/>
    <w:rsid w:val="00357482"/>
    <w:rsid w:val="00364195"/>
    <w:rsid w:val="0038782D"/>
    <w:rsid w:val="003941EF"/>
    <w:rsid w:val="00397AF8"/>
    <w:rsid w:val="003A3BC0"/>
    <w:rsid w:val="003B41C2"/>
    <w:rsid w:val="003B54E3"/>
    <w:rsid w:val="003B7295"/>
    <w:rsid w:val="003C1B22"/>
    <w:rsid w:val="003C5F70"/>
    <w:rsid w:val="003C6E25"/>
    <w:rsid w:val="003D7FF4"/>
    <w:rsid w:val="003E1785"/>
    <w:rsid w:val="003E1B30"/>
    <w:rsid w:val="003E7FE5"/>
    <w:rsid w:val="003F089E"/>
    <w:rsid w:val="003F4263"/>
    <w:rsid w:val="00407503"/>
    <w:rsid w:val="004101BD"/>
    <w:rsid w:val="00417A82"/>
    <w:rsid w:val="00417AF9"/>
    <w:rsid w:val="0042421A"/>
    <w:rsid w:val="004266A9"/>
    <w:rsid w:val="0042716E"/>
    <w:rsid w:val="00427CAB"/>
    <w:rsid w:val="00430062"/>
    <w:rsid w:val="00445AF2"/>
    <w:rsid w:val="00460048"/>
    <w:rsid w:val="00463978"/>
    <w:rsid w:val="00467CE8"/>
    <w:rsid w:val="0047129B"/>
    <w:rsid w:val="004815C0"/>
    <w:rsid w:val="00481B54"/>
    <w:rsid w:val="00487836"/>
    <w:rsid w:val="0049196E"/>
    <w:rsid w:val="00491D15"/>
    <w:rsid w:val="00496D6D"/>
    <w:rsid w:val="004A7F72"/>
    <w:rsid w:val="004D0981"/>
    <w:rsid w:val="004D23BA"/>
    <w:rsid w:val="004D7C8F"/>
    <w:rsid w:val="004E3054"/>
    <w:rsid w:val="004E48E9"/>
    <w:rsid w:val="004E5B94"/>
    <w:rsid w:val="004E7E88"/>
    <w:rsid w:val="004F1A37"/>
    <w:rsid w:val="004F679A"/>
    <w:rsid w:val="00504F95"/>
    <w:rsid w:val="00506C40"/>
    <w:rsid w:val="0050727E"/>
    <w:rsid w:val="005114B8"/>
    <w:rsid w:val="00514EDE"/>
    <w:rsid w:val="00520DEE"/>
    <w:rsid w:val="00520F15"/>
    <w:rsid w:val="0053042A"/>
    <w:rsid w:val="005308EF"/>
    <w:rsid w:val="005436BA"/>
    <w:rsid w:val="005517E5"/>
    <w:rsid w:val="00554159"/>
    <w:rsid w:val="005552E7"/>
    <w:rsid w:val="00560319"/>
    <w:rsid w:val="00570432"/>
    <w:rsid w:val="00571C0A"/>
    <w:rsid w:val="00572C9E"/>
    <w:rsid w:val="00577F8C"/>
    <w:rsid w:val="00582CF2"/>
    <w:rsid w:val="00583D7C"/>
    <w:rsid w:val="00590194"/>
    <w:rsid w:val="005904FF"/>
    <w:rsid w:val="00592393"/>
    <w:rsid w:val="005A2F90"/>
    <w:rsid w:val="005A65E2"/>
    <w:rsid w:val="005A770A"/>
    <w:rsid w:val="005B0C8A"/>
    <w:rsid w:val="005B5F0E"/>
    <w:rsid w:val="005C2701"/>
    <w:rsid w:val="005C4897"/>
    <w:rsid w:val="005D015C"/>
    <w:rsid w:val="005D147D"/>
    <w:rsid w:val="005D1B52"/>
    <w:rsid w:val="005D239C"/>
    <w:rsid w:val="005D43B2"/>
    <w:rsid w:val="005D6CA5"/>
    <w:rsid w:val="005F5BCE"/>
    <w:rsid w:val="005F7B37"/>
    <w:rsid w:val="006002D3"/>
    <w:rsid w:val="006026C9"/>
    <w:rsid w:val="00617ADC"/>
    <w:rsid w:val="00621B2A"/>
    <w:rsid w:val="006232DD"/>
    <w:rsid w:val="0062344B"/>
    <w:rsid w:val="00623D5C"/>
    <w:rsid w:val="00626515"/>
    <w:rsid w:val="0063043F"/>
    <w:rsid w:val="006354E4"/>
    <w:rsid w:val="00661788"/>
    <w:rsid w:val="00662524"/>
    <w:rsid w:val="0067194E"/>
    <w:rsid w:val="00672E90"/>
    <w:rsid w:val="006752E1"/>
    <w:rsid w:val="006903C6"/>
    <w:rsid w:val="006A419F"/>
    <w:rsid w:val="006A7EE0"/>
    <w:rsid w:val="006A7FEA"/>
    <w:rsid w:val="006B089C"/>
    <w:rsid w:val="006B0FB8"/>
    <w:rsid w:val="006B5414"/>
    <w:rsid w:val="006C00A4"/>
    <w:rsid w:val="006D123B"/>
    <w:rsid w:val="006E368A"/>
    <w:rsid w:val="006E36A0"/>
    <w:rsid w:val="006E5EB1"/>
    <w:rsid w:val="006F27F7"/>
    <w:rsid w:val="006F36D5"/>
    <w:rsid w:val="00711008"/>
    <w:rsid w:val="007118DB"/>
    <w:rsid w:val="00720D83"/>
    <w:rsid w:val="00722253"/>
    <w:rsid w:val="00727955"/>
    <w:rsid w:val="00727CA6"/>
    <w:rsid w:val="00735C13"/>
    <w:rsid w:val="00755402"/>
    <w:rsid w:val="00756928"/>
    <w:rsid w:val="0076391A"/>
    <w:rsid w:val="00765D94"/>
    <w:rsid w:val="007710D0"/>
    <w:rsid w:val="007719F5"/>
    <w:rsid w:val="0077289F"/>
    <w:rsid w:val="00787002"/>
    <w:rsid w:val="00787C63"/>
    <w:rsid w:val="00787EB6"/>
    <w:rsid w:val="007A16C9"/>
    <w:rsid w:val="007A433E"/>
    <w:rsid w:val="007A68E7"/>
    <w:rsid w:val="007A6F6E"/>
    <w:rsid w:val="007B41C8"/>
    <w:rsid w:val="007B4681"/>
    <w:rsid w:val="007C5F94"/>
    <w:rsid w:val="007D0A8D"/>
    <w:rsid w:val="007D5C91"/>
    <w:rsid w:val="007E466D"/>
    <w:rsid w:val="007E5993"/>
    <w:rsid w:val="007F1A84"/>
    <w:rsid w:val="007F1BA4"/>
    <w:rsid w:val="007F40E2"/>
    <w:rsid w:val="00801114"/>
    <w:rsid w:val="0080158B"/>
    <w:rsid w:val="008045CA"/>
    <w:rsid w:val="0080526C"/>
    <w:rsid w:val="0081121F"/>
    <w:rsid w:val="008127DE"/>
    <w:rsid w:val="00823635"/>
    <w:rsid w:val="0083478C"/>
    <w:rsid w:val="00842D3A"/>
    <w:rsid w:val="00844A2E"/>
    <w:rsid w:val="00847C9D"/>
    <w:rsid w:val="008543D0"/>
    <w:rsid w:val="00860429"/>
    <w:rsid w:val="00860CB4"/>
    <w:rsid w:val="008651C4"/>
    <w:rsid w:val="008711A3"/>
    <w:rsid w:val="0087171A"/>
    <w:rsid w:val="00874110"/>
    <w:rsid w:val="00874E90"/>
    <w:rsid w:val="00876C19"/>
    <w:rsid w:val="00877B05"/>
    <w:rsid w:val="008803D1"/>
    <w:rsid w:val="008834DD"/>
    <w:rsid w:val="0088720F"/>
    <w:rsid w:val="00887348"/>
    <w:rsid w:val="00890B27"/>
    <w:rsid w:val="00891893"/>
    <w:rsid w:val="008A251D"/>
    <w:rsid w:val="008A2B9D"/>
    <w:rsid w:val="008A2D2E"/>
    <w:rsid w:val="008A610D"/>
    <w:rsid w:val="008B3641"/>
    <w:rsid w:val="008B3EC6"/>
    <w:rsid w:val="008B6F6D"/>
    <w:rsid w:val="008D76A9"/>
    <w:rsid w:val="008E0601"/>
    <w:rsid w:val="008E147D"/>
    <w:rsid w:val="008E38D5"/>
    <w:rsid w:val="009014B7"/>
    <w:rsid w:val="0090376A"/>
    <w:rsid w:val="00912A7D"/>
    <w:rsid w:val="00912CDF"/>
    <w:rsid w:val="009136B9"/>
    <w:rsid w:val="00915EF3"/>
    <w:rsid w:val="00920DBC"/>
    <w:rsid w:val="00923ABF"/>
    <w:rsid w:val="00930AC2"/>
    <w:rsid w:val="00931FB7"/>
    <w:rsid w:val="00933EBE"/>
    <w:rsid w:val="00935728"/>
    <w:rsid w:val="00936C28"/>
    <w:rsid w:val="00940888"/>
    <w:rsid w:val="00953201"/>
    <w:rsid w:val="009653B9"/>
    <w:rsid w:val="00966C97"/>
    <w:rsid w:val="0097600A"/>
    <w:rsid w:val="00976DA7"/>
    <w:rsid w:val="00982EB7"/>
    <w:rsid w:val="00986458"/>
    <w:rsid w:val="00994227"/>
    <w:rsid w:val="009A4864"/>
    <w:rsid w:val="009B5FCA"/>
    <w:rsid w:val="009B691E"/>
    <w:rsid w:val="009C2A79"/>
    <w:rsid w:val="009C490B"/>
    <w:rsid w:val="009C63B5"/>
    <w:rsid w:val="009D440E"/>
    <w:rsid w:val="009D58D7"/>
    <w:rsid w:val="009D7352"/>
    <w:rsid w:val="009E43C9"/>
    <w:rsid w:val="009E786B"/>
    <w:rsid w:val="009F2D60"/>
    <w:rsid w:val="00A11BEC"/>
    <w:rsid w:val="00A21FEA"/>
    <w:rsid w:val="00A24C3F"/>
    <w:rsid w:val="00A34ECF"/>
    <w:rsid w:val="00A40276"/>
    <w:rsid w:val="00A43103"/>
    <w:rsid w:val="00A45D09"/>
    <w:rsid w:val="00A47A95"/>
    <w:rsid w:val="00A47C5B"/>
    <w:rsid w:val="00A60D53"/>
    <w:rsid w:val="00A646F6"/>
    <w:rsid w:val="00A72206"/>
    <w:rsid w:val="00A72591"/>
    <w:rsid w:val="00A76AA3"/>
    <w:rsid w:val="00A81E1C"/>
    <w:rsid w:val="00A831A3"/>
    <w:rsid w:val="00A85E03"/>
    <w:rsid w:val="00A864E7"/>
    <w:rsid w:val="00A9772F"/>
    <w:rsid w:val="00AA0FFA"/>
    <w:rsid w:val="00AB6EF5"/>
    <w:rsid w:val="00AC0A5C"/>
    <w:rsid w:val="00AC2254"/>
    <w:rsid w:val="00AC5D97"/>
    <w:rsid w:val="00AC7E53"/>
    <w:rsid w:val="00AD0C65"/>
    <w:rsid w:val="00AD39FC"/>
    <w:rsid w:val="00AE1072"/>
    <w:rsid w:val="00AE1164"/>
    <w:rsid w:val="00AE13A7"/>
    <w:rsid w:val="00AE1937"/>
    <w:rsid w:val="00AE269A"/>
    <w:rsid w:val="00AE30D2"/>
    <w:rsid w:val="00AF0D08"/>
    <w:rsid w:val="00AF44E4"/>
    <w:rsid w:val="00B00378"/>
    <w:rsid w:val="00B02026"/>
    <w:rsid w:val="00B03784"/>
    <w:rsid w:val="00B05E9B"/>
    <w:rsid w:val="00B115A4"/>
    <w:rsid w:val="00B1686E"/>
    <w:rsid w:val="00B203B0"/>
    <w:rsid w:val="00B2467C"/>
    <w:rsid w:val="00B30A57"/>
    <w:rsid w:val="00B30DD0"/>
    <w:rsid w:val="00B60D86"/>
    <w:rsid w:val="00B7241E"/>
    <w:rsid w:val="00B80806"/>
    <w:rsid w:val="00B87C4E"/>
    <w:rsid w:val="00B93D5A"/>
    <w:rsid w:val="00BA380F"/>
    <w:rsid w:val="00BB1002"/>
    <w:rsid w:val="00BC04D0"/>
    <w:rsid w:val="00BC58CE"/>
    <w:rsid w:val="00BD1340"/>
    <w:rsid w:val="00BD4BD4"/>
    <w:rsid w:val="00BE45B0"/>
    <w:rsid w:val="00BE6A23"/>
    <w:rsid w:val="00BE7AE7"/>
    <w:rsid w:val="00BF5D51"/>
    <w:rsid w:val="00C00A89"/>
    <w:rsid w:val="00C0188E"/>
    <w:rsid w:val="00C03556"/>
    <w:rsid w:val="00C12F2C"/>
    <w:rsid w:val="00C40087"/>
    <w:rsid w:val="00C57067"/>
    <w:rsid w:val="00C579DD"/>
    <w:rsid w:val="00C60D8D"/>
    <w:rsid w:val="00C63ED3"/>
    <w:rsid w:val="00C6685F"/>
    <w:rsid w:val="00C66D49"/>
    <w:rsid w:val="00C67EF8"/>
    <w:rsid w:val="00C73B3C"/>
    <w:rsid w:val="00C86DEA"/>
    <w:rsid w:val="00C914F6"/>
    <w:rsid w:val="00C96678"/>
    <w:rsid w:val="00C96AFB"/>
    <w:rsid w:val="00CA4BD1"/>
    <w:rsid w:val="00CA7D6F"/>
    <w:rsid w:val="00CB126A"/>
    <w:rsid w:val="00CB1F23"/>
    <w:rsid w:val="00CB20EB"/>
    <w:rsid w:val="00CB5118"/>
    <w:rsid w:val="00CC0397"/>
    <w:rsid w:val="00CC6F7A"/>
    <w:rsid w:val="00CD6965"/>
    <w:rsid w:val="00CD6D41"/>
    <w:rsid w:val="00CE2AF2"/>
    <w:rsid w:val="00CE5B6B"/>
    <w:rsid w:val="00CF032A"/>
    <w:rsid w:val="00CF3463"/>
    <w:rsid w:val="00CF61C9"/>
    <w:rsid w:val="00D06E2D"/>
    <w:rsid w:val="00D155AA"/>
    <w:rsid w:val="00D15ABA"/>
    <w:rsid w:val="00D21795"/>
    <w:rsid w:val="00D22630"/>
    <w:rsid w:val="00D23C54"/>
    <w:rsid w:val="00D26391"/>
    <w:rsid w:val="00D3426B"/>
    <w:rsid w:val="00D3704F"/>
    <w:rsid w:val="00D45D98"/>
    <w:rsid w:val="00D52900"/>
    <w:rsid w:val="00D54EFC"/>
    <w:rsid w:val="00D55042"/>
    <w:rsid w:val="00D57DFA"/>
    <w:rsid w:val="00D62E3B"/>
    <w:rsid w:val="00D636F4"/>
    <w:rsid w:val="00D7043C"/>
    <w:rsid w:val="00D72445"/>
    <w:rsid w:val="00D72B5D"/>
    <w:rsid w:val="00D72F07"/>
    <w:rsid w:val="00D82582"/>
    <w:rsid w:val="00D91257"/>
    <w:rsid w:val="00D92CA8"/>
    <w:rsid w:val="00DB0DA3"/>
    <w:rsid w:val="00DB63B0"/>
    <w:rsid w:val="00DC5795"/>
    <w:rsid w:val="00DC6ABE"/>
    <w:rsid w:val="00DD02B8"/>
    <w:rsid w:val="00DD0C22"/>
    <w:rsid w:val="00DD460A"/>
    <w:rsid w:val="00DD5818"/>
    <w:rsid w:val="00DE4E14"/>
    <w:rsid w:val="00DE579E"/>
    <w:rsid w:val="00DF0E9A"/>
    <w:rsid w:val="00E01C6D"/>
    <w:rsid w:val="00E040C5"/>
    <w:rsid w:val="00E05492"/>
    <w:rsid w:val="00E23E55"/>
    <w:rsid w:val="00E32BE2"/>
    <w:rsid w:val="00E6241F"/>
    <w:rsid w:val="00E70839"/>
    <w:rsid w:val="00E76E5F"/>
    <w:rsid w:val="00E86E98"/>
    <w:rsid w:val="00E877A4"/>
    <w:rsid w:val="00E918FE"/>
    <w:rsid w:val="00E9770E"/>
    <w:rsid w:val="00EA02E9"/>
    <w:rsid w:val="00EA03A4"/>
    <w:rsid w:val="00EA14EE"/>
    <w:rsid w:val="00EA2E23"/>
    <w:rsid w:val="00EA36EF"/>
    <w:rsid w:val="00EA3E12"/>
    <w:rsid w:val="00EC4E07"/>
    <w:rsid w:val="00EC52A5"/>
    <w:rsid w:val="00EC5C6E"/>
    <w:rsid w:val="00EC5D01"/>
    <w:rsid w:val="00ED0270"/>
    <w:rsid w:val="00ED4B83"/>
    <w:rsid w:val="00F005AF"/>
    <w:rsid w:val="00F0160F"/>
    <w:rsid w:val="00F04AE3"/>
    <w:rsid w:val="00F076A9"/>
    <w:rsid w:val="00F10419"/>
    <w:rsid w:val="00F11047"/>
    <w:rsid w:val="00F13BD3"/>
    <w:rsid w:val="00F21322"/>
    <w:rsid w:val="00F36991"/>
    <w:rsid w:val="00F45180"/>
    <w:rsid w:val="00F55337"/>
    <w:rsid w:val="00F62105"/>
    <w:rsid w:val="00F62FFB"/>
    <w:rsid w:val="00F6554A"/>
    <w:rsid w:val="00F67AC5"/>
    <w:rsid w:val="00F70226"/>
    <w:rsid w:val="00F82EE0"/>
    <w:rsid w:val="00F87F98"/>
    <w:rsid w:val="00F93519"/>
    <w:rsid w:val="00F94B0E"/>
    <w:rsid w:val="00F97039"/>
    <w:rsid w:val="00FA65CC"/>
    <w:rsid w:val="00FA7404"/>
    <w:rsid w:val="00FB16AD"/>
    <w:rsid w:val="00FC1ED7"/>
    <w:rsid w:val="00FC280D"/>
    <w:rsid w:val="00FC2D0F"/>
    <w:rsid w:val="00FC62A9"/>
    <w:rsid w:val="00FD21C9"/>
    <w:rsid w:val="00FE1CE4"/>
    <w:rsid w:val="00FE78D7"/>
    <w:rsid w:val="00FE7D4F"/>
    <w:rsid w:val="00FF37B5"/>
    <w:rsid w:val="00FF4046"/>
    <w:rsid w:val="00FF42B4"/>
    <w:rsid w:val="00FF6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47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Office_Excel_______1.xlsx"/><Relationship Id="rId13" Type="http://schemas.openxmlformats.org/officeDocument/2006/relationships/package" Target="embeddings/Microsoft_Office_Excel_______4.xlsx"/><Relationship Id="rId18" Type="http://schemas.openxmlformats.org/officeDocument/2006/relationships/image" Target="media/image6.emf"/><Relationship Id="rId26" Type="http://schemas.openxmlformats.org/officeDocument/2006/relationships/chart" Target="charts/chart2.xml"/><Relationship Id="rId3" Type="http://schemas.openxmlformats.org/officeDocument/2006/relationships/settings" Target="settings.xml"/><Relationship Id="rId21" Type="http://schemas.openxmlformats.org/officeDocument/2006/relationships/package" Target="embeddings/Microsoft_Office_Excel_______8.xlsx"/><Relationship Id="rId7" Type="http://schemas.openxmlformats.org/officeDocument/2006/relationships/image" Target="media/image1.emf"/><Relationship Id="rId12" Type="http://schemas.openxmlformats.org/officeDocument/2006/relationships/image" Target="media/image3.emf"/><Relationship Id="rId17" Type="http://schemas.openxmlformats.org/officeDocument/2006/relationships/package" Target="embeddings/Microsoft_Office_Excel_______6.xlsx"/><Relationship Id="rId25" Type="http://schemas.openxmlformats.org/officeDocument/2006/relationships/package" Target="embeddings/Microsoft_Office_Excel_______10.xlsx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Microsoft_Office_Excel_______3.xlsx"/><Relationship Id="rId24" Type="http://schemas.openxmlformats.org/officeDocument/2006/relationships/image" Target="media/image9.emf"/><Relationship Id="rId5" Type="http://schemas.openxmlformats.org/officeDocument/2006/relationships/footnotes" Target="footnotes.xml"/><Relationship Id="rId15" Type="http://schemas.openxmlformats.org/officeDocument/2006/relationships/package" Target="embeddings/Microsoft_Office_Excel_______5.xlsx"/><Relationship Id="rId23" Type="http://schemas.openxmlformats.org/officeDocument/2006/relationships/package" Target="embeddings/Microsoft_Office_Excel_______9.xlsx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package" Target="embeddings/Microsoft_Office_Excel_______7.xlsx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______2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______1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ja-JP"/>
  <c:chart>
    <c:autoTitleDeleted val="1"/>
    <c:view3D>
      <c:rotX val="20"/>
      <c:perspective val="0"/>
    </c:view3D>
    <c:plotArea>
      <c:layout>
        <c:manualLayout>
          <c:layoutTarget val="inner"/>
          <c:xMode val="edge"/>
          <c:yMode val="edge"/>
          <c:x val="0.1255961844197139"/>
          <c:y val="0.30054644808743181"/>
          <c:w val="0.81717011128775829"/>
          <c:h val="0.66939890710384886"/>
        </c:manualLayout>
      </c:layout>
      <c:pie3DChart>
        <c:varyColors val="1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explosion val="3"/>
          <c:dPt>
            <c:idx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7"/>
            <c:spPr>
              <a:solidFill>
                <a:srgbClr val="CC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8"/>
            <c:spPr>
              <a:solidFill>
                <a:srgbClr val="000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9"/>
            <c:spPr>
              <a:solidFill>
                <a:srgbClr val="FF00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0"/>
            <c:spPr>
              <a:solidFill>
                <a:srgbClr val="FFFF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ja-JP" altLang="en-US"/>
                      <a:t>市税</a:t>
                    </a:r>
                    <a:r>
                      <a:rPr lang="en-US" altLang="ja-JP"/>
                      <a:t>36.3(30.3) </a:t>
                    </a:r>
                  </a:p>
                </c:rich>
              </c:tx>
              <c:dLblPos val="ctr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5279977326777824"/>
                  <c:y val="-0.22468085106382979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地方交付税</a:t>
                    </a:r>
                    <a:r>
                      <a:rPr lang="en-US" altLang="ja-JP"/>
                      <a:t>14.1(11.3)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8826003557067261E-2"/>
                  <c:y val="-0.33871307309990834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国庫支出</a:t>
                    </a:r>
                    <a:r>
                      <a:rPr lang="en-US" altLang="ja-JP"/>
                      <a:t>12.2(16.7)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34571274834777443"/>
                  <c:y val="-3.9949740325012841E-2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市債</a:t>
                    </a:r>
                    <a:r>
                      <a:rPr lang="en-US" altLang="ja-JP"/>
                      <a:t>12.6(19.6)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9696458130527283E-2"/>
                  <c:y val="-0.12421929971519517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諸収入</a:t>
                    </a:r>
                    <a:r>
                      <a:rPr lang="en-US" altLang="ja-JP"/>
                      <a:t>6.5(5.5)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0544773452614502E-2"/>
                  <c:y val="-0.12091025855810576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県支出金</a:t>
                    </a:r>
                    <a:r>
                      <a:rPr lang="en-US" altLang="ja-JP"/>
                      <a:t>6.1(4.9)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0.15550035118850106"/>
                  <c:y val="-0.15180013402580314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地方消費税交付金</a:t>
                    </a:r>
                    <a:r>
                      <a:rPr lang="en-US" altLang="ja-JP"/>
                      <a:t>5.0(2.4)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0.19754192697743908"/>
                  <c:y val="-0.22624141397219164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使用料及び手数料</a:t>
                    </a:r>
                    <a:r>
                      <a:rPr lang="en-US" altLang="ja-JP"/>
                      <a:t>3.1(1.8)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0984272505843308E-2"/>
                  <c:y val="-0.22399787792483394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分担金及び負担金</a:t>
                    </a:r>
                    <a:r>
                      <a:rPr lang="en-US" altLang="ja-JP"/>
                      <a:t>1.1(1.8)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0.14699707137546913"/>
                  <c:y val="-0.25205925057240175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地方譲与税</a:t>
                    </a:r>
                    <a:r>
                      <a:rPr lang="en-US" altLang="ja-JP"/>
                      <a:t>0.9(0.7) </a:t>
                    </a:r>
                  </a:p>
                </c:rich>
              </c:tx>
              <c:dLblPos val="bestFit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0.17965324756940959"/>
                  <c:y val="-5.7441782543139572E-2"/>
                </c:manualLayout>
              </c:layout>
              <c:tx>
                <c:rich>
                  <a:bodyPr/>
                  <a:lstStyle/>
                  <a:p>
                    <a:r>
                      <a:rPr lang="ja-JP" altLang="en-US"/>
                      <a:t>その他</a:t>
                    </a:r>
                    <a:r>
                      <a:rPr lang="en-US" altLang="ja-JP"/>
                      <a:t>2.1(5.0) </a:t>
                    </a:r>
                  </a:p>
                </c:rich>
              </c:tx>
              <c:dLblPos val="bestFit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solidFill>
                <a:srgbClr val="FFFFFF"/>
              </a:solidFill>
              <a:ln w="2539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ＭＳ 明朝"/>
                    <a:ea typeface="ＭＳ 明朝"/>
                    <a:cs typeface="ＭＳ 明朝"/>
                  </a:defRPr>
                </a:pPr>
                <a:endParaRPr lang="ja-JP"/>
              </a:p>
            </c:txPr>
            <c:dLblPos val="ctr"/>
            <c:showVal val="1"/>
            <c:showCatName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Sheet1!$B$1:$L$1</c:f>
              <c:strCache>
                <c:ptCount val="11"/>
                <c:pt idx="0">
                  <c:v>市税</c:v>
                </c:pt>
                <c:pt idx="1">
                  <c:v>地方交付税</c:v>
                </c:pt>
                <c:pt idx="2">
                  <c:v>市債</c:v>
                </c:pt>
                <c:pt idx="3">
                  <c:v>国庫支出金</c:v>
                </c:pt>
                <c:pt idx="4">
                  <c:v>諸収入</c:v>
                </c:pt>
                <c:pt idx="5">
                  <c:v>県支出金</c:v>
                </c:pt>
                <c:pt idx="6">
                  <c:v>地方消費税交付金</c:v>
                </c:pt>
                <c:pt idx="7">
                  <c:v>使用料及び手数料</c:v>
                </c:pt>
                <c:pt idx="8">
                  <c:v>分担金及び負担金</c:v>
                </c:pt>
                <c:pt idx="9">
                  <c:v>地方譲与税</c:v>
                </c:pt>
                <c:pt idx="10">
                  <c:v>その他</c:v>
                </c:pt>
              </c:strCache>
            </c:strRef>
          </c:cat>
          <c:val>
            <c:numRef>
              <c:f>Sheet1!$B$2:$L$2</c:f>
              <c:numCache>
                <c:formatCode>0.0_ </c:formatCode>
                <c:ptCount val="11"/>
                <c:pt idx="0" formatCode="General">
                  <c:v>36.300000000000004</c:v>
                </c:pt>
                <c:pt idx="1">
                  <c:v>14.1</c:v>
                </c:pt>
                <c:pt idx="2">
                  <c:v>12.6</c:v>
                </c:pt>
                <c:pt idx="3">
                  <c:v>12.2</c:v>
                </c:pt>
                <c:pt idx="4">
                  <c:v>6.5</c:v>
                </c:pt>
                <c:pt idx="5">
                  <c:v>6.1</c:v>
                </c:pt>
                <c:pt idx="6">
                  <c:v>5</c:v>
                </c:pt>
                <c:pt idx="7">
                  <c:v>3.1</c:v>
                </c:pt>
                <c:pt idx="8">
                  <c:v>1.1000000000000001</c:v>
                </c:pt>
                <c:pt idx="9">
                  <c:v>0.9</c:v>
                </c:pt>
                <c:pt idx="10">
                  <c:v>2.6</c:v>
                </c:pt>
              </c:numCache>
            </c:numRef>
          </c:val>
        </c:ser>
        <c:dLbls>
          <c:showVal val="1"/>
          <c:showCatName val="1"/>
        </c:dLbls>
      </c:pie3DChart>
      <c:spPr>
        <a:noFill/>
        <a:ln w="25399">
          <a:noFill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ＭＳ 明朝"/>
          <a:ea typeface="ＭＳ 明朝"/>
          <a:cs typeface="ＭＳ 明朝"/>
        </a:defRPr>
      </a:pPr>
      <a:endParaRPr lang="ja-JP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ja-JP"/>
  <c:chart>
    <c:autoTitleDeleted val="1"/>
    <c:plotArea>
      <c:layout>
        <c:manualLayout>
          <c:layoutTarget val="inner"/>
          <c:xMode val="edge"/>
          <c:yMode val="edge"/>
          <c:x val="0.12173340034623654"/>
          <c:y val="7.4576271186442805E-2"/>
          <c:w val="0.74440849149175503"/>
          <c:h val="0.66101694915254239"/>
        </c:manualLayout>
      </c:layout>
      <c:barChart>
        <c:barDir val="col"/>
        <c:grouping val="clustered"/>
        <c:ser>
          <c:idx val="1"/>
          <c:order val="0"/>
          <c:tx>
            <c:strRef>
              <c:f>Sheet1!$A$2</c:f>
              <c:strCache>
                <c:ptCount val="1"/>
                <c:pt idx="0">
                  <c:v>市債（発行額）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2243820813362054E-2"/>
                  <c:y val="-2.2688232878921102E-2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1.1974477254248844E-3"/>
                  <c:y val="-3.3588000166275382E-2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5518251964519501E-3"/>
                  <c:y val="-2.773549666391564E-3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9.2288977926486594E-4"/>
                  <c:y val="-6.0454529874512134E-3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3554790026246719E-3"/>
                  <c:y val="-3.8615373078365413E-2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明朝"/>
                    <a:ea typeface="ＭＳ Ｐ明朝"/>
                    <a:cs typeface="ＭＳ Ｐ明朝"/>
                  </a:defRPr>
                </a:pPr>
                <a:endParaRPr lang="ja-JP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23年度</c:v>
                </c:pt>
                <c:pt idx="1">
                  <c:v>24年度</c:v>
                </c:pt>
                <c:pt idx="2">
                  <c:v>25年度</c:v>
                </c:pt>
                <c:pt idx="3">
                  <c:v>26年度</c:v>
                </c:pt>
                <c:pt idx="4">
                  <c:v>27年度</c:v>
                </c:pt>
              </c:strCache>
            </c:strRef>
          </c:cat>
          <c:val>
            <c:numRef>
              <c:f>Sheet1!$B$2:$F$2</c:f>
              <c:numCache>
                <c:formatCode>#,##0;[Red]#,##0</c:formatCode>
                <c:ptCount val="5"/>
                <c:pt idx="0">
                  <c:v>11099500</c:v>
                </c:pt>
                <c:pt idx="1">
                  <c:v>11369400</c:v>
                </c:pt>
                <c:pt idx="2">
                  <c:v>13629600</c:v>
                </c:pt>
                <c:pt idx="3">
                  <c:v>16542700</c:v>
                </c:pt>
                <c:pt idx="4">
                  <c:v>8778600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償還金(元金償還額）</c:v>
                </c:pt>
              </c:strCache>
            </c:strRef>
          </c:tx>
          <c:spPr>
            <a:solidFill>
              <a:schemeClr val="bg1"/>
            </a:solidFill>
            <a:ln w="12700">
              <a:solidFill>
                <a:schemeClr val="tx1"/>
              </a:solidFill>
              <a:prstDash val="solid"/>
            </a:ln>
          </c:spPr>
          <c:dLbls>
            <c:dLbl>
              <c:idx val="0"/>
              <c:layout>
                <c:manualLayout>
                  <c:x val="2.747793697935786E-2"/>
                  <c:y val="4.0661571929794414E-3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2.9993493131835178E-2"/>
                  <c:y val="-6.3562538150357534E-3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3.093688475867298E-2"/>
                  <c:y val="1.0023431705659543E-3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3.3452603429536994E-2"/>
                  <c:y val="-6.9279611790678194E-3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6078412073490814E-2"/>
                  <c:y val="7.9790026246720422E-3"/>
                </c:manualLayout>
              </c:layout>
              <c:dLblPos val="outEnd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明朝"/>
                    <a:ea typeface="ＭＳ Ｐ明朝"/>
                    <a:cs typeface="ＭＳ Ｐ明朝"/>
                  </a:defRPr>
                </a:pPr>
                <a:endParaRPr lang="ja-JP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23年度</c:v>
                </c:pt>
                <c:pt idx="1">
                  <c:v>24年度</c:v>
                </c:pt>
                <c:pt idx="2">
                  <c:v>25年度</c:v>
                </c:pt>
                <c:pt idx="3">
                  <c:v>26年度</c:v>
                </c:pt>
                <c:pt idx="4">
                  <c:v>27年度</c:v>
                </c:pt>
              </c:strCache>
            </c:strRef>
          </c:cat>
          <c:val>
            <c:numRef>
              <c:f>Sheet1!$B$4:$F$4</c:f>
              <c:numCache>
                <c:formatCode>#,##0;[Red]#,##0</c:formatCode>
                <c:ptCount val="5"/>
                <c:pt idx="0">
                  <c:v>7625313</c:v>
                </c:pt>
                <c:pt idx="1">
                  <c:v>8085557</c:v>
                </c:pt>
                <c:pt idx="2">
                  <c:v>7765263</c:v>
                </c:pt>
                <c:pt idx="3">
                  <c:v>8297932</c:v>
                </c:pt>
                <c:pt idx="4">
                  <c:v>8427556</c:v>
                </c:pt>
              </c:numCache>
            </c:numRef>
          </c:val>
        </c:ser>
        <c:axId val="93226112"/>
        <c:axId val="93227648"/>
      </c:barChart>
      <c:lineChart>
        <c:grouping val="standard"/>
        <c:ser>
          <c:idx val="0"/>
          <c:order val="1"/>
          <c:tx>
            <c:strRef>
              <c:f>Sheet1!$A$3</c:f>
              <c:strCache>
                <c:ptCount val="1"/>
                <c:pt idx="0">
                  <c:v>未償還金残高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1760776310461533E-2"/>
                  <c:y val="-5.2298709396529773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0817384683623533E-2"/>
                  <c:y val="-5.1979536456248039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8301666012760022E-2"/>
                  <c:y val="-5.1792765415298432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0502928473972315E-2"/>
                  <c:y val="-5.2994534060569483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4276517979209092E-2"/>
                  <c:y val="-4.1685128342008076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ＭＳ Ｐ明朝"/>
                    <a:ea typeface="ＭＳ Ｐ明朝"/>
                    <a:cs typeface="ＭＳ Ｐ明朝"/>
                  </a:defRPr>
                </a:pPr>
                <a:endParaRPr lang="ja-JP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Sheet1!$B$1:$F$1</c:f>
              <c:strCache>
                <c:ptCount val="5"/>
                <c:pt idx="0">
                  <c:v>23年度</c:v>
                </c:pt>
                <c:pt idx="1">
                  <c:v>24年度</c:v>
                </c:pt>
                <c:pt idx="2">
                  <c:v>25年度</c:v>
                </c:pt>
                <c:pt idx="3">
                  <c:v>26年度</c:v>
                </c:pt>
                <c:pt idx="4">
                  <c:v>27年度</c:v>
                </c:pt>
              </c:strCache>
            </c:strRef>
          </c:cat>
          <c:val>
            <c:numRef>
              <c:f>Sheet1!$B$3:$F$3</c:f>
              <c:numCache>
                <c:formatCode>#,##0;[Red]#,##0</c:formatCode>
                <c:ptCount val="5"/>
                <c:pt idx="0">
                  <c:v>93985342</c:v>
                </c:pt>
                <c:pt idx="1">
                  <c:v>97269185</c:v>
                </c:pt>
                <c:pt idx="2">
                  <c:v>103133522</c:v>
                </c:pt>
                <c:pt idx="3">
                  <c:v>111378290</c:v>
                </c:pt>
                <c:pt idx="4">
                  <c:v>111729334</c:v>
                </c:pt>
              </c:numCache>
            </c:numRef>
          </c:val>
        </c:ser>
        <c:marker val="1"/>
        <c:axId val="85332736"/>
        <c:axId val="85334272"/>
      </c:lineChart>
      <c:catAx>
        <c:axId val="93226112"/>
        <c:scaling>
          <c:orientation val="minMax"/>
        </c:scaling>
        <c:axPos val="b"/>
        <c:numFmt formatCode="General" sourceLinked="1"/>
        <c:majorTickMark val="in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ゴシック"/>
                <a:ea typeface="ＭＳ ゴシック"/>
                <a:cs typeface="ＭＳ ゴシック"/>
              </a:defRPr>
            </a:pPr>
            <a:endParaRPr lang="ja-JP"/>
          </a:p>
        </c:txPr>
        <c:crossAx val="93227648"/>
        <c:crosses val="autoZero"/>
        <c:lblAlgn val="ctr"/>
        <c:lblOffset val="100"/>
        <c:tickLblSkip val="1"/>
        <c:tickMarkSkip val="1"/>
      </c:catAx>
      <c:valAx>
        <c:axId val="93227648"/>
        <c:scaling>
          <c:orientation val="minMax"/>
          <c:max val="21000000"/>
          <c:min val="0"/>
        </c:scaling>
        <c:axPos val="l"/>
        <c:title>
          <c:tx>
            <c:rich>
              <a:bodyPr rot="0" vert="wordArtVertRtl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ＭＳ ゴシック"/>
                    <a:ea typeface="ＭＳ ゴシック"/>
                    <a:cs typeface="ＭＳ ゴシック"/>
                  </a:defRPr>
                </a:pPr>
                <a:r>
                  <a:rPr lang="ja-JP" altLang="en-US"/>
                  <a:t>市債・償還金</a:t>
                </a:r>
              </a:p>
            </c:rich>
          </c:tx>
          <c:layout>
            <c:manualLayout>
              <c:xMode val="edge"/>
              <c:yMode val="edge"/>
              <c:x val="1.5723270440251781E-3"/>
              <c:y val="0.23050847457627663"/>
            </c:manualLayout>
          </c:layout>
          <c:spPr>
            <a:noFill/>
            <a:ln w="25400">
              <a:noFill/>
            </a:ln>
          </c:spPr>
        </c:title>
        <c:numFmt formatCode="#,##0;[Red]#,##0" sourceLinked="1"/>
        <c:majorTickMark val="in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93226112"/>
        <c:crosses val="autoZero"/>
        <c:crossBetween val="between"/>
        <c:majorUnit val="3000000"/>
        <c:minorUnit val="3000000"/>
      </c:valAx>
      <c:catAx>
        <c:axId val="85332736"/>
        <c:scaling>
          <c:orientation val="minMax"/>
        </c:scaling>
        <c:delete val="1"/>
        <c:axPos val="b"/>
        <c:numFmt formatCode="General" sourceLinked="1"/>
        <c:tickLblPos val="none"/>
        <c:crossAx val="85334272"/>
        <c:crosses val="autoZero"/>
        <c:lblAlgn val="ctr"/>
        <c:lblOffset val="100"/>
      </c:catAx>
      <c:valAx>
        <c:axId val="85334272"/>
        <c:scaling>
          <c:orientation val="minMax"/>
          <c:max val="120000000"/>
          <c:min val="0"/>
        </c:scaling>
        <c:axPos val="r"/>
        <c:title>
          <c:tx>
            <c:rich>
              <a:bodyPr rot="0" vert="wordArtVertRtl"/>
              <a:lstStyle/>
              <a:p>
                <a:pPr algn="ctr">
                  <a:defRPr sz="900" b="0" i="0" u="none" strike="noStrike" baseline="0">
                    <a:solidFill>
                      <a:srgbClr val="000000"/>
                    </a:solidFill>
                    <a:latin typeface="ＭＳ ゴシック"/>
                    <a:ea typeface="ＭＳ ゴシック"/>
                    <a:cs typeface="ＭＳ ゴシック"/>
                  </a:defRPr>
                </a:pPr>
                <a:r>
                  <a:rPr lang="ja-JP" altLang="en-US"/>
                  <a:t>未償還金残高</a:t>
                </a:r>
              </a:p>
            </c:rich>
          </c:tx>
          <c:layout>
            <c:manualLayout>
              <c:xMode val="edge"/>
              <c:yMode val="edge"/>
              <c:x val="0.96540880503144655"/>
              <c:y val="0.23389830508474579"/>
            </c:manualLayout>
          </c:layout>
          <c:spPr>
            <a:noFill/>
            <a:ln w="25400">
              <a:noFill/>
            </a:ln>
          </c:spPr>
        </c:title>
        <c:numFmt formatCode="#,##0;[Red]#,##0" sourceLinked="1"/>
        <c:majorTickMark val="in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ＭＳ Ｐゴシック"/>
                <a:ea typeface="ＭＳ Ｐゴシック"/>
                <a:cs typeface="ＭＳ Ｐゴシック"/>
              </a:defRPr>
            </a:pPr>
            <a:endParaRPr lang="ja-JP"/>
          </a:p>
        </c:txPr>
        <c:crossAx val="85332736"/>
        <c:crosses val="max"/>
        <c:crossBetween val="between"/>
        <c:majorUnit val="20000000"/>
        <c:minorUnit val="2000000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5094339622642258"/>
          <c:y val="0.84067796610169565"/>
          <c:w val="0.69811320754716977"/>
          <c:h val="8.4745762711867942E-2"/>
        </c:manualLayout>
      </c:layout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ＭＳ ゴシック" pitchFamily="49" charset="-128"/>
              <a:ea typeface="ＭＳ ゴシック" pitchFamily="49" charset="-128"/>
              <a:cs typeface="ＭＳ 明朝"/>
            </a:defRPr>
          </a:pPr>
          <a:endParaRPr lang="ja-JP"/>
        </a:p>
      </c:txPr>
    </c:legend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ＭＳ 明朝"/>
          <a:ea typeface="ＭＳ 明朝"/>
          <a:cs typeface="ＭＳ 明朝"/>
        </a:defRPr>
      </a:pPr>
      <a:endParaRPr lang="ja-JP"/>
    </a:p>
  </c:txPr>
  <c:externalData r:id="rId1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17952"/>
    <w:rsid w:val="00A17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13860604FC046C6A6D051BE0D3240D8">
    <w:name w:val="813860604FC046C6A6D051BE0D3240D8"/>
    <w:rsid w:val="00A17952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867232-8B20-4D82-BDBB-11CEAE4BC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4596</TotalTime>
  <Pages>9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171</cp:revision>
  <cp:lastPrinted>2016-08-19T04:15:00Z</cp:lastPrinted>
  <dcterms:created xsi:type="dcterms:W3CDTF">2013-09-11T05:53:00Z</dcterms:created>
  <dcterms:modified xsi:type="dcterms:W3CDTF">2016-11-08T04:53:00Z</dcterms:modified>
</cp:coreProperties>
</file>