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11D" w:rsidRPr="00255786" w:rsidRDefault="00E0211D" w:rsidP="00E0211D">
      <w:pPr>
        <w:kinsoku w:val="0"/>
        <w:overflowPunct w:val="0"/>
        <w:snapToGrid w:val="0"/>
        <w:spacing w:line="240" w:lineRule="auto"/>
        <w:ind w:firstLineChars="100" w:firstLine="240"/>
        <w:rPr>
          <w:rFonts w:ascii="ＭＳ ゴシック" w:eastAsia="ＭＳ ゴシック" w:hAnsi="ＭＳ ゴシック"/>
          <w:color w:val="0070C0"/>
          <w:szCs w:val="24"/>
        </w:rPr>
      </w:pPr>
      <w:r>
        <w:rPr>
          <w:rFonts w:ascii="ＭＳ ゴシック" w:eastAsia="ＭＳ ゴシック" w:hAnsi="ＭＳ ゴシック" w:hint="eastAsia"/>
          <w:szCs w:val="24"/>
        </w:rPr>
        <w:t>２</w:t>
      </w:r>
      <w:r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E0211D" w:rsidRDefault="00E0211D" w:rsidP="00E0211D">
      <w:pPr>
        <w:kinsoku w:val="0"/>
        <w:overflowPunct w:val="0"/>
        <w:snapToGrid w:val="0"/>
        <w:spacing w:line="240" w:lineRule="auto"/>
        <w:rPr>
          <w:rFonts w:hAnsi="ＭＳ 明朝"/>
          <w:snapToGrid w:val="0"/>
          <w:szCs w:val="24"/>
        </w:rPr>
      </w:pPr>
    </w:p>
    <w:p w:rsidR="00E0211D" w:rsidRDefault="00E0211D" w:rsidP="00E0211D">
      <w:pPr>
        <w:kinsoku w:val="0"/>
        <w:overflowPunct w:val="0"/>
        <w:snapToGrid w:val="0"/>
        <w:spacing w:line="240" w:lineRule="auto"/>
        <w:ind w:firstLineChars="200" w:firstLine="480"/>
        <w:rPr>
          <w:rFonts w:ascii="ＭＳ ゴシック" w:eastAsia="ＭＳ ゴシック" w:hAnsi="ＭＳ ゴシック"/>
          <w:szCs w:val="24"/>
        </w:rPr>
      </w:pPr>
      <w:r w:rsidRPr="00373E0F">
        <w:rPr>
          <w:rFonts w:ascii="ＭＳ ゴシック" w:eastAsia="ＭＳ ゴシック" w:hAnsi="ＭＳ ゴシック" w:hint="eastAsia"/>
          <w:kern w:val="2"/>
          <w:szCs w:val="24"/>
        </w:rPr>
        <w:t>⑴　歳出の状況</w:t>
      </w:r>
    </w:p>
    <w:p w:rsidR="00E0211D" w:rsidRDefault="00E0211D" w:rsidP="00E0211D">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 82,217,170千円で、予算現額101,503,279千円に対して</w:t>
      </w:r>
    </w:p>
    <w:p w:rsidR="00E0211D" w:rsidRPr="00654FC7" w:rsidRDefault="00E0211D" w:rsidP="00E0211D">
      <w:pPr>
        <w:kinsoku w:val="0"/>
        <w:overflowPunct w:val="0"/>
        <w:snapToGrid w:val="0"/>
        <w:spacing w:line="240" w:lineRule="auto"/>
        <w:ind w:firstLineChars="300" w:firstLine="720"/>
        <w:rPr>
          <w:rFonts w:ascii="ＭＳ ゴシック" w:eastAsia="ＭＳ ゴシック" w:hAnsi="ＭＳ ゴシック"/>
          <w:szCs w:val="24"/>
        </w:rPr>
      </w:pPr>
      <w:r w:rsidRPr="00654FC7">
        <w:rPr>
          <w:rFonts w:hAnsi="ＭＳ 明朝" w:hint="eastAsia"/>
          <w:szCs w:val="24"/>
        </w:rPr>
        <w:t>執行率は81.0％(前年度78.5％)となっている。</w:t>
      </w:r>
    </w:p>
    <w:p w:rsidR="00E0211D" w:rsidRPr="00654FC7" w:rsidRDefault="00E0211D" w:rsidP="00E0211D">
      <w:pPr>
        <w:kinsoku w:val="0"/>
        <w:overflowPunct w:val="0"/>
        <w:snapToGrid w:val="0"/>
        <w:spacing w:line="240" w:lineRule="auto"/>
        <w:ind w:firstLineChars="400" w:firstLine="960"/>
        <w:rPr>
          <w:rFonts w:hAnsi="ＭＳ 明朝"/>
          <w:szCs w:val="24"/>
        </w:rPr>
      </w:pPr>
      <w:r w:rsidRPr="00654FC7">
        <w:rPr>
          <w:rFonts w:hAnsi="ＭＳ 明朝" w:hint="eastAsia"/>
          <w:szCs w:val="24"/>
        </w:rPr>
        <w:t>支出済額は前年度に比べ10,581,726千円(14.8％)増加している。</w:t>
      </w:r>
    </w:p>
    <w:p w:rsidR="00E0211D" w:rsidRDefault="00E0211D" w:rsidP="00E0211D">
      <w:pPr>
        <w:kinsoku w:val="0"/>
        <w:overflowPunct w:val="0"/>
        <w:snapToGrid w:val="0"/>
        <w:spacing w:line="240" w:lineRule="auto"/>
        <w:ind w:leftChars="300" w:left="720" w:firstLineChars="100" w:firstLine="254"/>
        <w:rPr>
          <w:rFonts w:hAnsi="ＭＳ 明朝"/>
          <w:szCs w:val="24"/>
        </w:rPr>
      </w:pPr>
      <w:r w:rsidRPr="00E0211D">
        <w:rPr>
          <w:rFonts w:hAnsi="ＭＳ 明朝" w:hint="eastAsia"/>
          <w:spacing w:val="7"/>
          <w:szCs w:val="24"/>
          <w:fitText w:val="8880" w:id="682779136"/>
        </w:rPr>
        <w:t>これは主に、議会費で18,793千円(△3.6％)、労働費で13,467千円(△5.8％)</w:t>
      </w:r>
      <w:r w:rsidRPr="00E0211D">
        <w:rPr>
          <w:rFonts w:hAnsi="ＭＳ 明朝" w:hint="eastAsia"/>
          <w:spacing w:val="2"/>
          <w:szCs w:val="24"/>
          <w:fitText w:val="8880" w:id="682779136"/>
        </w:rPr>
        <w:t>、</w:t>
      </w:r>
    </w:p>
    <w:p w:rsidR="00E0211D" w:rsidRDefault="00E0211D" w:rsidP="00E0211D">
      <w:pPr>
        <w:kinsoku w:val="0"/>
        <w:overflowPunct w:val="0"/>
        <w:snapToGrid w:val="0"/>
        <w:spacing w:line="240" w:lineRule="auto"/>
        <w:ind w:firstLineChars="300" w:firstLine="732"/>
        <w:jc w:val="left"/>
        <w:rPr>
          <w:rFonts w:hAnsi="ＭＳ 明朝"/>
          <w:szCs w:val="24"/>
        </w:rPr>
      </w:pPr>
      <w:r w:rsidRPr="00E0211D">
        <w:rPr>
          <w:rFonts w:hAnsi="ＭＳ 明朝" w:hint="eastAsia"/>
          <w:spacing w:val="2"/>
          <w:szCs w:val="24"/>
          <w:fitText w:val="9120" w:id="682779137"/>
        </w:rPr>
        <w:t>公債費で208,149千円(△2.2％)減少したものの、総務費で2,288,332千円(38.7％)</w:t>
      </w:r>
      <w:r w:rsidRPr="00E0211D">
        <w:rPr>
          <w:rFonts w:hAnsi="ＭＳ 明朝" w:hint="eastAsia"/>
          <w:spacing w:val="-13"/>
          <w:szCs w:val="24"/>
          <w:fitText w:val="9120" w:id="682779137"/>
        </w:rPr>
        <w:t>、</w:t>
      </w:r>
    </w:p>
    <w:p w:rsidR="00E0211D" w:rsidRDefault="00E0211D" w:rsidP="00E0211D">
      <w:pPr>
        <w:kinsoku w:val="0"/>
        <w:overflowPunct w:val="0"/>
        <w:snapToGrid w:val="0"/>
        <w:spacing w:line="240" w:lineRule="auto"/>
        <w:ind w:firstLineChars="300" w:firstLine="720"/>
        <w:jc w:val="distribute"/>
        <w:rPr>
          <w:rFonts w:hAnsi="ＭＳ 明朝"/>
          <w:szCs w:val="24"/>
        </w:rPr>
      </w:pPr>
      <w:r w:rsidRPr="00F60A27">
        <w:rPr>
          <w:rFonts w:hAnsi="ＭＳ 明朝" w:hint="eastAsia"/>
          <w:szCs w:val="24"/>
        </w:rPr>
        <w:t>土木費で3,210,250千円(23.4％)、</w:t>
      </w:r>
      <w:r w:rsidRPr="00654FC7">
        <w:rPr>
          <w:rFonts w:hAnsi="ＭＳ 明朝" w:hint="eastAsia"/>
          <w:snapToGrid w:val="0"/>
          <w:szCs w:val="24"/>
        </w:rPr>
        <w:t>教育費2,275,049</w:t>
      </w:r>
      <w:r w:rsidRPr="00654FC7">
        <w:rPr>
          <w:rFonts w:hAnsi="ＭＳ 明朝" w:hint="eastAsia"/>
          <w:szCs w:val="24"/>
        </w:rPr>
        <w:t>千円(30.2％)とそれぞれ増加</w:t>
      </w:r>
    </w:p>
    <w:p w:rsidR="00E0211D" w:rsidRPr="00654FC7" w:rsidRDefault="00E0211D" w:rsidP="00E0211D">
      <w:pPr>
        <w:kinsoku w:val="0"/>
        <w:overflowPunct w:val="0"/>
        <w:snapToGrid w:val="0"/>
        <w:spacing w:line="240" w:lineRule="auto"/>
        <w:ind w:leftChars="300" w:left="720"/>
        <w:rPr>
          <w:rFonts w:hAnsi="ＭＳ 明朝"/>
          <w:szCs w:val="24"/>
        </w:rPr>
      </w:pPr>
      <w:r w:rsidRPr="00654FC7">
        <w:rPr>
          <w:rFonts w:hAnsi="ＭＳ 明朝" w:hint="eastAsia"/>
          <w:szCs w:val="24"/>
        </w:rPr>
        <w:t>したことによるものである。</w:t>
      </w:r>
    </w:p>
    <w:p w:rsidR="00E0211D" w:rsidRPr="00B3023C" w:rsidRDefault="00E0211D" w:rsidP="00E0211D">
      <w:pPr>
        <w:kinsoku w:val="0"/>
        <w:overflowPunct w:val="0"/>
        <w:snapToGrid w:val="0"/>
        <w:spacing w:line="240" w:lineRule="auto"/>
        <w:rPr>
          <w:rFonts w:hAnsi="ＭＳ 明朝"/>
          <w:color w:val="FF0000"/>
          <w:szCs w:val="24"/>
        </w:rPr>
      </w:pPr>
    </w:p>
    <w:p w:rsidR="00E0211D" w:rsidRDefault="00E0211D" w:rsidP="00E0211D">
      <w:pPr>
        <w:kinsoku w:val="0"/>
        <w:overflowPunct w:val="0"/>
        <w:snapToGrid w:val="0"/>
        <w:spacing w:line="240" w:lineRule="auto"/>
        <w:rPr>
          <w:rFonts w:hAnsi="ＭＳ 明朝"/>
          <w:snapToGrid w:val="0"/>
          <w:szCs w:val="24"/>
        </w:rPr>
      </w:pPr>
    </w:p>
    <w:p w:rsidR="00E0211D" w:rsidRDefault="00E0211D" w:rsidP="00E0211D">
      <w:pPr>
        <w:kinsoku w:val="0"/>
        <w:overflowPunct w:val="0"/>
        <w:snapToGrid w:val="0"/>
        <w:spacing w:line="240" w:lineRule="auto"/>
        <w:rPr>
          <w:rFonts w:hAnsi="ＭＳ 明朝"/>
          <w:snapToGrid w:val="0"/>
          <w:szCs w:val="24"/>
        </w:rPr>
      </w:pPr>
    </w:p>
    <w:p w:rsidR="00E0211D" w:rsidRDefault="00E0211D" w:rsidP="00E0211D">
      <w:pPr>
        <w:kinsoku w:val="0"/>
        <w:overflowPunct w:val="0"/>
        <w:snapToGrid w:val="0"/>
        <w:spacing w:line="240" w:lineRule="auto"/>
        <w:rPr>
          <w:rFonts w:hAnsi="ＭＳ 明朝"/>
          <w:snapToGrid w:val="0"/>
          <w:szCs w:val="24"/>
        </w:rPr>
      </w:pPr>
    </w:p>
    <w:p w:rsidR="00E0211D" w:rsidRDefault="00E0211D" w:rsidP="00E0211D">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一般会計歳出款別構成状況</w:t>
      </w:r>
      <w:r w:rsidRPr="00DD0C22">
        <w:rPr>
          <w:rFonts w:hAnsi="ＭＳ 明朝" w:hint="eastAsia"/>
          <w:b/>
          <w:szCs w:val="24"/>
        </w:rPr>
        <w:t xml:space="preserve">　　　　　　　　　　　</w:t>
      </w:r>
      <w:r w:rsidRPr="00DD0C22">
        <w:rPr>
          <w:rFonts w:hAnsi="ＭＳ 明朝" w:hint="eastAsia"/>
          <w:szCs w:val="24"/>
        </w:rPr>
        <w:t xml:space="preserve">　　　　　　　（単位：％）</w:t>
      </w:r>
    </w:p>
    <w:p w:rsidR="00E0211D" w:rsidRPr="00DD0C22" w:rsidRDefault="00E0211D" w:rsidP="00E0211D">
      <w:pPr>
        <w:kinsoku w:val="0"/>
        <w:overflowPunct w:val="0"/>
        <w:snapToGrid w:val="0"/>
        <w:spacing w:line="240" w:lineRule="auto"/>
        <w:ind w:firstLineChars="200" w:firstLine="480"/>
        <w:rPr>
          <w:rFonts w:hAnsi="ＭＳ 明朝"/>
          <w:color w:val="0070C0"/>
          <w:szCs w:val="24"/>
        </w:rPr>
      </w:pPr>
    </w:p>
    <w:p w:rsidR="00E0211D" w:rsidRPr="00940888" w:rsidRDefault="00E0211D" w:rsidP="00E0211D">
      <w:pPr>
        <w:kinsoku w:val="0"/>
        <w:overflowPunct w:val="0"/>
        <w:snapToGrid w:val="0"/>
        <w:spacing w:line="240" w:lineRule="auto"/>
        <w:jc w:val="center"/>
        <w:rPr>
          <w:rFonts w:ascii="ＭＳ ゴシック" w:eastAsia="ＭＳ ゴシック" w:hAnsi="ＭＳ ゴシック"/>
          <w:bCs/>
          <w:szCs w:val="24"/>
        </w:rPr>
      </w:pPr>
      <w:r w:rsidRPr="00940888">
        <w:rPr>
          <w:rFonts w:ascii="ＭＳ ゴシック" w:eastAsia="ＭＳ ゴシック" w:hAnsi="ＭＳ ゴシック"/>
          <w:bCs/>
          <w:szCs w:val="24"/>
        </w:rPr>
        <w:t>平成</w:t>
      </w:r>
      <w:r>
        <w:rPr>
          <w:rFonts w:ascii="ＭＳ ゴシック" w:eastAsia="ＭＳ ゴシック" w:hAnsi="ＭＳ ゴシック" w:hint="eastAsia"/>
          <w:bCs/>
          <w:szCs w:val="24"/>
        </w:rPr>
        <w:t>25</w:t>
      </w:r>
      <w:r w:rsidRPr="00940888">
        <w:rPr>
          <w:rFonts w:ascii="ＭＳ ゴシック" w:eastAsia="ＭＳ ゴシック" w:hAnsi="ＭＳ ゴシック"/>
          <w:bCs/>
          <w:szCs w:val="24"/>
        </w:rPr>
        <w:t>年度</w:t>
      </w:r>
      <w:r>
        <w:rPr>
          <w:rFonts w:ascii="ＭＳ ゴシック" w:eastAsia="ＭＳ ゴシック" w:hAnsi="ＭＳ ゴシック" w:hint="eastAsia"/>
          <w:bCs/>
          <w:szCs w:val="24"/>
        </w:rPr>
        <w:t>歳出</w:t>
      </w:r>
      <w:r w:rsidRPr="00940888">
        <w:rPr>
          <w:rFonts w:ascii="ＭＳ ゴシック" w:eastAsia="ＭＳ ゴシック" w:hAnsi="ＭＳ ゴシック"/>
          <w:bCs/>
          <w:szCs w:val="24"/>
        </w:rPr>
        <w:t xml:space="preserve">決算額　</w:t>
      </w:r>
      <w:r>
        <w:rPr>
          <w:rFonts w:ascii="ＭＳ ゴシック" w:eastAsia="ＭＳ ゴシック" w:hAnsi="ＭＳ ゴシック" w:hint="eastAsia"/>
          <w:bCs/>
          <w:szCs w:val="24"/>
        </w:rPr>
        <w:t>82,217,170</w:t>
      </w:r>
      <w:r w:rsidRPr="00940888">
        <w:rPr>
          <w:rFonts w:ascii="ＭＳ ゴシック" w:eastAsia="ＭＳ ゴシック" w:hAnsi="ＭＳ ゴシック"/>
          <w:bCs/>
          <w:szCs w:val="24"/>
        </w:rPr>
        <w:t>千円</w:t>
      </w:r>
    </w:p>
    <w:p w:rsidR="00E0211D" w:rsidRPr="00940888" w:rsidRDefault="00E0211D" w:rsidP="00E0211D">
      <w:pPr>
        <w:spacing w:line="240" w:lineRule="auto"/>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Pr>
          <w:rFonts w:hAnsi="ＭＳ 明朝" w:hint="eastAsia"/>
          <w:szCs w:val="24"/>
        </w:rPr>
        <w:t xml:space="preserve">                                                        </w:t>
      </w:r>
      <w:r w:rsidRPr="00940888">
        <w:rPr>
          <w:rFonts w:hAnsi="ＭＳ 明朝" w:hint="eastAsia"/>
          <w:sz w:val="22"/>
          <w:szCs w:val="22"/>
        </w:rPr>
        <w:t>※　(　)内は、</w:t>
      </w:r>
      <w:r>
        <w:rPr>
          <w:rFonts w:hAnsi="ＭＳ 明朝" w:hint="eastAsia"/>
          <w:sz w:val="22"/>
          <w:szCs w:val="22"/>
        </w:rPr>
        <w:t>24</w:t>
      </w:r>
      <w:r w:rsidRPr="00940888">
        <w:rPr>
          <w:rFonts w:hAnsi="ＭＳ 明朝" w:hint="eastAsia"/>
          <w:sz w:val="22"/>
          <w:szCs w:val="22"/>
        </w:rPr>
        <w:t>年度数値</w:t>
      </w: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kinsoku w:val="0"/>
        <w:overflowPunct w:val="0"/>
        <w:snapToGrid w:val="0"/>
        <w:spacing w:line="240" w:lineRule="auto"/>
        <w:rPr>
          <w:rFonts w:ascii="ＭＳ ゴシック" w:eastAsia="ＭＳ ゴシック" w:hAnsi="ＭＳ ゴシック"/>
          <w:szCs w:val="24"/>
        </w:rPr>
      </w:pPr>
    </w:p>
    <w:p w:rsidR="00E0211D" w:rsidRDefault="00E0211D" w:rsidP="00E0211D">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lastRenderedPageBreak/>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歳　出</w:t>
      </w:r>
    </w:p>
    <w:p w:rsidR="00E0211D"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r w:rsidRPr="0020002D">
        <w:rPr>
          <w:rFonts w:hAnsi="ＭＳ 明朝"/>
          <w:szCs w:val="24"/>
        </w:rPr>
        <w:object w:dxaOrig="10188" w:dyaOrig="8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80.75pt;height:401.25pt" o:ole="">
            <v:imagedata r:id="rId8" o:title=""/>
          </v:shape>
          <o:OLEObject Type="Embed" ProgID="Excel.Sheet.12" ShapeID="_x0000_i1034" DrawAspect="Content" ObjectID="_1470662077" r:id="rId9"/>
        </w:object>
      </w:r>
    </w:p>
    <w:p w:rsidR="00E0211D" w:rsidRDefault="00E0211D" w:rsidP="00E0211D">
      <w:pPr>
        <w:kinsoku w:val="0"/>
        <w:overflowPunct w:val="0"/>
        <w:snapToGrid w:val="0"/>
        <w:spacing w:line="240" w:lineRule="auto"/>
        <w:ind w:firstLineChars="100" w:firstLine="240"/>
        <w:jc w:val="distribute"/>
        <w:rPr>
          <w:rFonts w:hAnsi="ＭＳ 明朝"/>
          <w:szCs w:val="24"/>
        </w:rPr>
      </w:pPr>
      <w:r w:rsidRPr="00E3679A">
        <w:rPr>
          <w:rFonts w:hAnsi="ＭＳ 明朝" w:hint="eastAsia"/>
          <w:szCs w:val="24"/>
        </w:rPr>
        <w:t>当年度の各款の支出済額にかかる対前年度増減についての主な要因は、次のとおりで</w:t>
      </w:r>
    </w:p>
    <w:p w:rsidR="00E0211D" w:rsidRPr="00E3679A" w:rsidRDefault="00E0211D" w:rsidP="00E0211D">
      <w:pPr>
        <w:kinsoku w:val="0"/>
        <w:overflowPunct w:val="0"/>
        <w:snapToGrid w:val="0"/>
        <w:spacing w:line="240" w:lineRule="auto"/>
        <w:rPr>
          <w:rFonts w:hAnsi="ＭＳ 明朝"/>
          <w:szCs w:val="24"/>
        </w:rPr>
      </w:pPr>
      <w:r w:rsidRPr="00E3679A">
        <w:rPr>
          <w:rFonts w:hAnsi="ＭＳ 明朝" w:hint="eastAsia"/>
          <w:szCs w:val="24"/>
        </w:rPr>
        <w:t>ある。</w:t>
      </w:r>
    </w:p>
    <w:p w:rsidR="00E0211D" w:rsidRDefault="00E0211D" w:rsidP="00E0211D">
      <w:pPr>
        <w:kinsoku w:val="0"/>
        <w:overflowPunct w:val="0"/>
        <w:snapToGrid w:val="0"/>
        <w:spacing w:line="240" w:lineRule="auto"/>
        <w:jc w:val="distribute"/>
        <w:rPr>
          <w:rFonts w:hAnsi="ＭＳ 明朝"/>
          <w:szCs w:val="24"/>
        </w:rPr>
      </w:pPr>
      <w:r w:rsidRPr="00293CE6">
        <w:rPr>
          <w:rFonts w:hAnsi="ＭＳ 明朝" w:hint="eastAsia"/>
          <w:color w:val="FF0000"/>
          <w:szCs w:val="24"/>
        </w:rPr>
        <w:t xml:space="preserve">　</w:t>
      </w:r>
      <w:r w:rsidRPr="00E3679A">
        <w:rPr>
          <w:rFonts w:hAnsi="ＭＳ 明朝" w:hint="eastAsia"/>
          <w:szCs w:val="24"/>
        </w:rPr>
        <w:t>総務費の増加の主な要因は、合併地域振興基金積立金や住民基本台帳事務費で減少が</w:t>
      </w:r>
    </w:p>
    <w:p w:rsidR="00E0211D" w:rsidRDefault="00E0211D" w:rsidP="00E0211D">
      <w:pPr>
        <w:kinsoku w:val="0"/>
        <w:overflowPunct w:val="0"/>
        <w:snapToGrid w:val="0"/>
        <w:spacing w:line="240" w:lineRule="auto"/>
        <w:jc w:val="distribute"/>
        <w:rPr>
          <w:rFonts w:hAnsi="ＭＳ 明朝"/>
          <w:szCs w:val="24"/>
        </w:rPr>
      </w:pPr>
      <w:r w:rsidRPr="00E3679A">
        <w:rPr>
          <w:rFonts w:hAnsi="ＭＳ 明朝" w:hint="eastAsia"/>
          <w:szCs w:val="24"/>
        </w:rPr>
        <w:t>あったものの、新たに、まちづくり基金積立金が増加したことに加え、並行在来線対策</w:t>
      </w:r>
    </w:p>
    <w:p w:rsidR="00E0211D" w:rsidRDefault="00E0211D" w:rsidP="00E0211D">
      <w:pPr>
        <w:kinsoku w:val="0"/>
        <w:overflowPunct w:val="0"/>
        <w:snapToGrid w:val="0"/>
        <w:spacing w:line="240" w:lineRule="auto"/>
        <w:rPr>
          <w:rFonts w:hAnsi="ＭＳ 明朝"/>
          <w:szCs w:val="24"/>
        </w:rPr>
      </w:pPr>
      <w:r w:rsidRPr="00E3679A">
        <w:rPr>
          <w:rFonts w:hAnsi="ＭＳ 明朝" w:hint="eastAsia"/>
          <w:szCs w:val="24"/>
        </w:rPr>
        <w:t>事業費、戸出・伏木地区コミュニティ施設整備費で増加したことなどによるものである。</w:t>
      </w:r>
    </w:p>
    <w:p w:rsidR="00E0211D" w:rsidRDefault="00E0211D" w:rsidP="0080497D">
      <w:pPr>
        <w:kinsoku w:val="0"/>
        <w:overflowPunct w:val="0"/>
        <w:snapToGrid w:val="0"/>
        <w:spacing w:line="240" w:lineRule="auto"/>
        <w:ind w:firstLineChars="100" w:firstLine="238"/>
        <w:rPr>
          <w:rFonts w:hAnsi="ＭＳ 明朝"/>
          <w:szCs w:val="24"/>
        </w:rPr>
      </w:pPr>
      <w:r w:rsidRPr="0080497D">
        <w:rPr>
          <w:rFonts w:hAnsi="ＭＳ 明朝" w:hint="eastAsia"/>
          <w:spacing w:val="2"/>
          <w:w w:val="98"/>
          <w:szCs w:val="24"/>
          <w:fitText w:val="9480" w:id="682779138"/>
        </w:rPr>
        <w:t>土木費の増加の主な要因は、北陸自動車道新ＩＣ整備事業費、交通安全施設整備事業費</w:t>
      </w:r>
      <w:r w:rsidRPr="0080497D">
        <w:rPr>
          <w:rFonts w:hAnsi="ＭＳ 明朝" w:hint="eastAsia"/>
          <w:spacing w:val="-25"/>
          <w:w w:val="98"/>
          <w:szCs w:val="24"/>
          <w:fitText w:val="9480" w:id="682779138"/>
        </w:rPr>
        <w:t>、</w:t>
      </w:r>
      <w:r>
        <w:rPr>
          <w:rFonts w:hAnsi="ＭＳ 明朝" w:hint="eastAsia"/>
          <w:szCs w:val="24"/>
        </w:rPr>
        <w:t>北陸新幹線対策事業費、高岡駅周辺地区整備事業費、戸出西部市営住宅建替事業費などで増加</w:t>
      </w:r>
      <w:r w:rsidRPr="00E3679A">
        <w:rPr>
          <w:rFonts w:hAnsi="ＭＳ 明朝" w:hint="eastAsia"/>
          <w:szCs w:val="24"/>
        </w:rPr>
        <w:t>したことによるものである。</w:t>
      </w:r>
    </w:p>
    <w:p w:rsidR="00E0211D" w:rsidRDefault="00E0211D" w:rsidP="00E0211D">
      <w:pPr>
        <w:kinsoku w:val="0"/>
        <w:overflowPunct w:val="0"/>
        <w:snapToGrid w:val="0"/>
        <w:spacing w:line="240" w:lineRule="auto"/>
        <w:jc w:val="distribute"/>
        <w:rPr>
          <w:rFonts w:hAnsi="ＭＳ 明朝"/>
          <w:szCs w:val="24"/>
        </w:rPr>
      </w:pPr>
      <w:r>
        <w:rPr>
          <w:rFonts w:hAnsi="ＭＳ 明朝" w:hint="eastAsia"/>
          <w:szCs w:val="24"/>
        </w:rPr>
        <w:t xml:space="preserve">　</w:t>
      </w:r>
      <w:r w:rsidRPr="000F0726">
        <w:rPr>
          <w:rFonts w:hAnsi="ＭＳ 明朝" w:hint="eastAsia"/>
          <w:szCs w:val="24"/>
        </w:rPr>
        <w:t>教育費の増加の主な要因は、事業完了</w:t>
      </w:r>
      <w:r>
        <w:rPr>
          <w:rFonts w:hAnsi="ＭＳ 明朝" w:hint="eastAsia"/>
          <w:szCs w:val="24"/>
        </w:rPr>
        <w:t>に伴い福岡小学校改築事業費、西条公民館建設</w:t>
      </w:r>
    </w:p>
    <w:p w:rsidR="00E0211D" w:rsidRDefault="00E0211D" w:rsidP="00E0211D">
      <w:pPr>
        <w:kinsoku w:val="0"/>
        <w:overflowPunct w:val="0"/>
        <w:snapToGrid w:val="0"/>
        <w:spacing w:line="240" w:lineRule="auto"/>
        <w:jc w:val="distribute"/>
        <w:rPr>
          <w:rFonts w:hAnsi="ＭＳ 明朝"/>
          <w:szCs w:val="24"/>
        </w:rPr>
      </w:pPr>
      <w:r>
        <w:rPr>
          <w:rFonts w:hAnsi="ＭＳ 明朝" w:hint="eastAsia"/>
          <w:szCs w:val="24"/>
        </w:rPr>
        <w:t>事業費が</w:t>
      </w:r>
      <w:r w:rsidRPr="000F0726">
        <w:rPr>
          <w:rFonts w:hAnsi="ＭＳ 明朝" w:hint="eastAsia"/>
          <w:szCs w:val="24"/>
        </w:rPr>
        <w:t>減少</w:t>
      </w:r>
      <w:r>
        <w:rPr>
          <w:rFonts w:hAnsi="ＭＳ 明朝" w:hint="eastAsia"/>
          <w:szCs w:val="24"/>
        </w:rPr>
        <w:t>したものの、学校施設耐震化事業費、(仮称)</w:t>
      </w:r>
      <w:r w:rsidRPr="000F0726">
        <w:rPr>
          <w:rFonts w:hAnsi="ＭＳ 明朝" w:hint="eastAsia"/>
          <w:szCs w:val="24"/>
        </w:rPr>
        <w:t>高岡市市民交流スポーツ広場</w:t>
      </w:r>
    </w:p>
    <w:p w:rsidR="00E0211D" w:rsidRDefault="00E0211D" w:rsidP="00E0211D">
      <w:pPr>
        <w:kinsoku w:val="0"/>
        <w:overflowPunct w:val="0"/>
        <w:snapToGrid w:val="0"/>
        <w:spacing w:line="240" w:lineRule="auto"/>
        <w:jc w:val="distribute"/>
        <w:rPr>
          <w:rFonts w:hAnsi="ＭＳ 明朝"/>
          <w:szCs w:val="24"/>
        </w:rPr>
      </w:pPr>
      <w:r>
        <w:rPr>
          <w:rFonts w:hAnsi="ＭＳ 明朝" w:hint="eastAsia"/>
          <w:szCs w:val="24"/>
        </w:rPr>
        <w:t>整備事業費、グラウンドゴルフ場整備事業費、高岡西部総合公園整備事業費などで</w:t>
      </w:r>
      <w:r w:rsidRPr="00E3679A">
        <w:rPr>
          <w:rFonts w:hAnsi="ＭＳ 明朝" w:hint="eastAsia"/>
          <w:szCs w:val="24"/>
        </w:rPr>
        <w:t>増加</w:t>
      </w:r>
    </w:p>
    <w:p w:rsidR="00E0211D" w:rsidRPr="00A721E4" w:rsidRDefault="00E0211D" w:rsidP="00E0211D">
      <w:pPr>
        <w:kinsoku w:val="0"/>
        <w:overflowPunct w:val="0"/>
        <w:snapToGrid w:val="0"/>
        <w:spacing w:line="240" w:lineRule="auto"/>
        <w:rPr>
          <w:rFonts w:hAnsi="ＭＳ 明朝"/>
          <w:szCs w:val="24"/>
        </w:rPr>
      </w:pPr>
      <w:r w:rsidRPr="00E3679A">
        <w:rPr>
          <w:rFonts w:hAnsi="ＭＳ 明朝" w:hint="eastAsia"/>
          <w:szCs w:val="24"/>
        </w:rPr>
        <w:t>したことなどによるものである。</w:t>
      </w:r>
    </w:p>
    <w:p w:rsidR="00E0211D" w:rsidRDefault="00E0211D" w:rsidP="00E0211D">
      <w:pPr>
        <w:kinsoku w:val="0"/>
        <w:overflowPunct w:val="0"/>
        <w:snapToGrid w:val="0"/>
        <w:spacing w:line="240" w:lineRule="auto"/>
        <w:rPr>
          <w:rFonts w:hAnsi="ＭＳ 明朝"/>
          <w:szCs w:val="24"/>
        </w:rPr>
      </w:pPr>
    </w:p>
    <w:p w:rsidR="00E0211D" w:rsidRDefault="00E0211D" w:rsidP="00E0211D">
      <w:pPr>
        <w:kinsoku w:val="0"/>
        <w:overflowPunct w:val="0"/>
        <w:snapToGrid w:val="0"/>
        <w:spacing w:line="240" w:lineRule="auto"/>
        <w:rPr>
          <w:rFonts w:hAnsi="ＭＳ 明朝"/>
          <w:szCs w:val="24"/>
        </w:rPr>
      </w:pPr>
    </w:p>
    <w:p w:rsidR="00E0211D" w:rsidRPr="00A9426D" w:rsidRDefault="00E0211D" w:rsidP="00E0211D">
      <w:pPr>
        <w:spacing w:line="240" w:lineRule="auto"/>
        <w:rPr>
          <w:rFonts w:hAnsi="ＭＳ 明朝"/>
          <w:szCs w:val="24"/>
        </w:rPr>
      </w:pPr>
    </w:p>
    <w:p w:rsidR="00E0211D" w:rsidRPr="00A9426D" w:rsidRDefault="00E0211D" w:rsidP="00E0211D">
      <w:pPr>
        <w:spacing w:line="240" w:lineRule="auto"/>
        <w:rPr>
          <w:rFonts w:hAnsi="ＭＳ 明朝"/>
          <w:szCs w:val="24"/>
        </w:rPr>
      </w:pPr>
    </w:p>
    <w:p w:rsidR="00E0211D" w:rsidRPr="0062344B" w:rsidRDefault="00E0211D" w:rsidP="00E0211D">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lastRenderedPageBreak/>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E0211D" w:rsidRDefault="00E0211D" w:rsidP="00E0211D">
      <w:pPr>
        <w:spacing w:line="240" w:lineRule="auto"/>
        <w:ind w:firstLineChars="3100" w:firstLine="7440"/>
        <w:rPr>
          <w:rFonts w:hAnsi="ＭＳ 明朝"/>
          <w:szCs w:val="24"/>
        </w:rPr>
      </w:pPr>
      <w:r>
        <w:rPr>
          <w:rFonts w:hAnsi="ＭＳ 明朝" w:hint="eastAsia"/>
          <w:szCs w:val="24"/>
        </w:rPr>
        <w:t>（単位：千円・％）</w:t>
      </w:r>
    </w:p>
    <w:p w:rsidR="00E0211D" w:rsidRDefault="00C61AFB" w:rsidP="00E0211D">
      <w:pPr>
        <w:spacing w:line="240" w:lineRule="auto"/>
        <w:rPr>
          <w:rFonts w:hAnsi="ＭＳ 明朝"/>
          <w:szCs w:val="24"/>
        </w:rPr>
      </w:pPr>
      <w:r w:rsidRPr="0020002D">
        <w:rPr>
          <w:rFonts w:hAnsi="ＭＳ 明朝"/>
          <w:szCs w:val="24"/>
        </w:rPr>
        <w:object w:dxaOrig="10006" w:dyaOrig="8880">
          <v:shape id="_x0000_i1035" type="#_x0000_t75" style="width:480pt;height:402.75pt" o:ole="">
            <v:imagedata r:id="rId10" o:title=""/>
          </v:shape>
          <o:OLEObject Type="Embed" ProgID="Excel.Sheet.12" ShapeID="_x0000_i1035" DrawAspect="Content" ObjectID="_1470662078" r:id="rId11"/>
        </w:object>
      </w:r>
    </w:p>
    <w:p w:rsidR="00E0211D" w:rsidRDefault="00E0211D" w:rsidP="00E0211D">
      <w:pPr>
        <w:kinsoku w:val="0"/>
        <w:overflowPunct w:val="0"/>
        <w:snapToGrid w:val="0"/>
        <w:spacing w:line="240" w:lineRule="auto"/>
        <w:ind w:firstLineChars="100" w:firstLine="240"/>
        <w:rPr>
          <w:rFonts w:hAnsi="ＭＳ 明朝"/>
          <w:color w:val="FF0000"/>
          <w:szCs w:val="24"/>
        </w:rPr>
      </w:pPr>
    </w:p>
    <w:p w:rsidR="00E0211D" w:rsidRDefault="00E0211D" w:rsidP="00E0211D">
      <w:pPr>
        <w:kinsoku w:val="0"/>
        <w:overflowPunct w:val="0"/>
        <w:snapToGrid w:val="0"/>
        <w:spacing w:line="240" w:lineRule="auto"/>
        <w:ind w:firstLineChars="100" w:firstLine="240"/>
        <w:jc w:val="distribute"/>
        <w:rPr>
          <w:rFonts w:hAnsi="ＭＳ 明朝"/>
          <w:szCs w:val="24"/>
        </w:rPr>
      </w:pPr>
      <w:r w:rsidRPr="00675679">
        <w:rPr>
          <w:rFonts w:hAnsi="ＭＳ 明朝" w:hint="eastAsia"/>
          <w:szCs w:val="24"/>
        </w:rPr>
        <w:t>議会費の減少の主な要因は、議員共済給付費負担金の負担率が引き下げられたことに</w:t>
      </w:r>
    </w:p>
    <w:p w:rsidR="00E0211D" w:rsidRPr="00675679" w:rsidRDefault="00E0211D" w:rsidP="00E0211D">
      <w:pPr>
        <w:kinsoku w:val="0"/>
        <w:overflowPunct w:val="0"/>
        <w:snapToGrid w:val="0"/>
        <w:spacing w:line="240" w:lineRule="auto"/>
        <w:rPr>
          <w:rFonts w:hAnsi="ＭＳ 明朝"/>
          <w:szCs w:val="24"/>
        </w:rPr>
      </w:pPr>
      <w:r w:rsidRPr="00675679">
        <w:rPr>
          <w:rFonts w:hAnsi="ＭＳ 明朝" w:hint="eastAsia"/>
          <w:szCs w:val="24"/>
        </w:rPr>
        <w:t>より、負担金が減少したことによるものである。</w:t>
      </w:r>
    </w:p>
    <w:p w:rsidR="00E0211D" w:rsidRDefault="00E0211D" w:rsidP="00E0211D">
      <w:pPr>
        <w:kinsoku w:val="0"/>
        <w:overflowPunct w:val="0"/>
        <w:snapToGrid w:val="0"/>
        <w:spacing w:line="240" w:lineRule="auto"/>
        <w:ind w:firstLineChars="100" w:firstLine="240"/>
        <w:jc w:val="distribute"/>
        <w:rPr>
          <w:rFonts w:hAnsi="ＭＳ 明朝"/>
          <w:szCs w:val="24"/>
        </w:rPr>
      </w:pPr>
      <w:r w:rsidRPr="00675679">
        <w:rPr>
          <w:rFonts w:hAnsi="ＭＳ 明朝" w:hint="eastAsia"/>
          <w:szCs w:val="24"/>
        </w:rPr>
        <w:t>労働費の減少の主な要因は、雇用創出人材育成支援事業費（緊急雇用）の減少などに</w:t>
      </w:r>
    </w:p>
    <w:p w:rsidR="00E0211D" w:rsidRPr="00675679" w:rsidRDefault="00E0211D" w:rsidP="00E0211D">
      <w:pPr>
        <w:kinsoku w:val="0"/>
        <w:overflowPunct w:val="0"/>
        <w:snapToGrid w:val="0"/>
        <w:spacing w:line="240" w:lineRule="auto"/>
        <w:rPr>
          <w:rFonts w:hAnsi="ＭＳ 明朝"/>
          <w:szCs w:val="24"/>
        </w:rPr>
      </w:pPr>
      <w:r w:rsidRPr="00675679">
        <w:rPr>
          <w:rFonts w:hAnsi="ＭＳ 明朝" w:hint="eastAsia"/>
          <w:szCs w:val="24"/>
        </w:rPr>
        <w:t>よるものである。</w:t>
      </w:r>
    </w:p>
    <w:p w:rsidR="00E0211D" w:rsidRPr="00675679" w:rsidRDefault="00E0211D" w:rsidP="00E0211D">
      <w:pPr>
        <w:kinsoku w:val="0"/>
        <w:overflowPunct w:val="0"/>
        <w:snapToGrid w:val="0"/>
        <w:spacing w:line="240" w:lineRule="auto"/>
        <w:ind w:firstLineChars="100" w:firstLine="240"/>
        <w:rPr>
          <w:rFonts w:hAnsi="ＭＳ 明朝"/>
          <w:szCs w:val="24"/>
        </w:rPr>
      </w:pPr>
      <w:r w:rsidRPr="00675679">
        <w:rPr>
          <w:rFonts w:hAnsi="ＭＳ 明朝" w:hint="eastAsia"/>
          <w:szCs w:val="24"/>
        </w:rPr>
        <w:t>公債費の減少の主な要因は、長期債の元金償還及び利子償還の減少があったことなどによるものである。</w:t>
      </w:r>
    </w:p>
    <w:p w:rsidR="00E0211D" w:rsidRPr="002D62AE" w:rsidRDefault="00E0211D" w:rsidP="00E0211D">
      <w:pPr>
        <w:spacing w:line="240" w:lineRule="auto"/>
        <w:rPr>
          <w:rFonts w:hAnsi="ＭＳ 明朝"/>
          <w:szCs w:val="24"/>
        </w:rPr>
      </w:pPr>
    </w:p>
    <w:p w:rsidR="00E0211D" w:rsidRPr="002D62AE"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p>
    <w:p w:rsidR="00E0211D" w:rsidRDefault="00E0211D" w:rsidP="00E0211D">
      <w:pPr>
        <w:spacing w:line="240" w:lineRule="auto"/>
        <w:rPr>
          <w:rFonts w:hAnsi="ＭＳ 明朝"/>
          <w:szCs w:val="24"/>
        </w:rPr>
      </w:pPr>
    </w:p>
    <w:p w:rsidR="00E0211D" w:rsidRPr="00A365E6" w:rsidRDefault="00E0211D" w:rsidP="00E0211D">
      <w:pPr>
        <w:kinsoku w:val="0"/>
        <w:overflowPunct w:val="0"/>
        <w:snapToGrid w:val="0"/>
        <w:spacing w:line="240" w:lineRule="auto"/>
        <w:rPr>
          <w:rFonts w:hAnsi="ＭＳ 明朝"/>
          <w:szCs w:val="24"/>
        </w:rPr>
      </w:pPr>
    </w:p>
    <w:p w:rsidR="00E0211D" w:rsidRPr="00A365E6" w:rsidRDefault="00E0211D" w:rsidP="00E0211D">
      <w:pPr>
        <w:kinsoku w:val="0"/>
        <w:overflowPunct w:val="0"/>
        <w:snapToGrid w:val="0"/>
        <w:spacing w:line="240" w:lineRule="auto"/>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E0211D" w:rsidRPr="00A365E6" w:rsidRDefault="00E0211D" w:rsidP="00E0211D">
      <w:pPr>
        <w:kinsoku w:val="0"/>
        <w:overflowPunct w:val="0"/>
        <w:snapToGrid w:val="0"/>
        <w:spacing w:line="240" w:lineRule="auto"/>
        <w:rPr>
          <w:rFonts w:hAnsi="ＭＳ 明朝"/>
          <w:szCs w:val="24"/>
        </w:rPr>
      </w:pPr>
    </w:p>
    <w:bookmarkStart w:id="0" w:name="_MON_1439014604"/>
    <w:bookmarkEnd w:id="0"/>
    <w:p w:rsidR="00E0211D" w:rsidRPr="00A365E6" w:rsidRDefault="00E0211D" w:rsidP="00E0211D">
      <w:pPr>
        <w:kinsoku w:val="0"/>
        <w:overflowPunct w:val="0"/>
        <w:snapToGrid w:val="0"/>
        <w:spacing w:line="240" w:lineRule="auto"/>
        <w:rPr>
          <w:rFonts w:hAnsi="ＭＳ 明朝"/>
          <w:szCs w:val="24"/>
        </w:rPr>
      </w:pPr>
      <w:r w:rsidRPr="00A365E6">
        <w:rPr>
          <w:rFonts w:hAnsi="ＭＳ 明朝"/>
          <w:szCs w:val="24"/>
        </w:rPr>
        <w:object w:dxaOrig="10174" w:dyaOrig="12784">
          <v:shape id="_x0000_i1036" type="#_x0000_t75" style="width:483.75pt;height:627pt" o:ole="">
            <v:imagedata r:id="rId12" o:title=""/>
          </v:shape>
          <o:OLEObject Type="Embed" ProgID="Excel.Sheet.12" ShapeID="_x0000_i1036" DrawAspect="Content" ObjectID="_1470662079" r:id="rId13"/>
        </w:object>
      </w:r>
    </w:p>
    <w:p w:rsidR="00E0211D" w:rsidRDefault="00E0211D" w:rsidP="00E0211D">
      <w:pPr>
        <w:kinsoku w:val="0"/>
        <w:overflowPunct w:val="0"/>
        <w:snapToGrid w:val="0"/>
        <w:spacing w:line="240" w:lineRule="auto"/>
        <w:rPr>
          <w:rFonts w:hAnsi="ＭＳ 明朝"/>
          <w:szCs w:val="24"/>
        </w:rPr>
      </w:pPr>
    </w:p>
    <w:p w:rsidR="00E0211D" w:rsidRDefault="00E0211D" w:rsidP="00E0211D">
      <w:pPr>
        <w:kinsoku w:val="0"/>
        <w:overflowPunct w:val="0"/>
        <w:snapToGrid w:val="0"/>
        <w:spacing w:line="240" w:lineRule="auto"/>
        <w:rPr>
          <w:rFonts w:hAnsi="ＭＳ 明朝"/>
          <w:szCs w:val="24"/>
        </w:rPr>
      </w:pPr>
    </w:p>
    <w:p w:rsidR="00E0211D" w:rsidRDefault="00E0211D" w:rsidP="00E0211D">
      <w:pPr>
        <w:kinsoku w:val="0"/>
        <w:overflowPunct w:val="0"/>
        <w:snapToGrid w:val="0"/>
        <w:spacing w:line="240" w:lineRule="auto"/>
        <w:rPr>
          <w:rFonts w:hAnsi="ＭＳ 明朝"/>
          <w:szCs w:val="24"/>
        </w:rPr>
      </w:pPr>
    </w:p>
    <w:p w:rsidR="00E0211D" w:rsidRPr="00A365E6" w:rsidRDefault="00E0211D" w:rsidP="00E0211D">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E0211D" w:rsidRPr="004D0199" w:rsidRDefault="00E0211D" w:rsidP="00E0211D">
      <w:pPr>
        <w:kinsoku w:val="0"/>
        <w:overflowPunct w:val="0"/>
        <w:snapToGrid w:val="0"/>
        <w:spacing w:line="240" w:lineRule="auto"/>
        <w:ind w:firstLineChars="3200" w:firstLine="7360"/>
        <w:rPr>
          <w:rFonts w:hAnsi="ＭＳ 明朝"/>
          <w:sz w:val="23"/>
          <w:szCs w:val="23"/>
        </w:rPr>
      </w:pPr>
      <w:r w:rsidRPr="004D0199">
        <w:rPr>
          <w:rFonts w:hAnsi="ＭＳ 明朝" w:hint="eastAsia"/>
          <w:sz w:val="23"/>
          <w:szCs w:val="23"/>
        </w:rPr>
        <w:t>（単位：千円・％）</w:t>
      </w:r>
    </w:p>
    <w:bookmarkStart w:id="1" w:name="_MON_1439031668"/>
    <w:bookmarkEnd w:id="1"/>
    <w:p w:rsidR="00E0211D" w:rsidRDefault="00C61AFB" w:rsidP="00E0211D">
      <w:pPr>
        <w:kinsoku w:val="0"/>
        <w:overflowPunct w:val="0"/>
        <w:snapToGrid w:val="0"/>
        <w:spacing w:line="240" w:lineRule="auto"/>
        <w:rPr>
          <w:sz w:val="20"/>
        </w:rPr>
      </w:pPr>
      <w:r w:rsidRPr="0020002D">
        <w:rPr>
          <w:rFonts w:hAnsi="ＭＳ 明朝"/>
          <w:szCs w:val="24"/>
        </w:rPr>
        <w:object w:dxaOrig="9470" w:dyaOrig="12784">
          <v:shape id="_x0000_i1037" type="#_x0000_t75" style="width:480.75pt;height:629.25pt" o:ole="">
            <v:imagedata r:id="rId14" o:title=""/>
          </v:shape>
          <o:OLEObject Type="Embed" ProgID="Excel.Sheet.12" ShapeID="_x0000_i1037" DrawAspect="Content" ObjectID="_1470662080" r:id="rId15"/>
        </w:object>
      </w:r>
      <w:r w:rsidR="00E0211D" w:rsidRPr="00A14E64">
        <w:rPr>
          <w:rFonts w:hint="eastAsia"/>
          <w:sz w:val="20"/>
        </w:rPr>
        <w:t>（注）</w:t>
      </w:r>
      <w:r w:rsidR="00E0211D" w:rsidRPr="00A57805">
        <w:rPr>
          <w:rFonts w:hint="eastAsia"/>
          <w:sz w:val="20"/>
        </w:rPr>
        <w:t>繰出金の内訳は、特別会計への繰出金</w:t>
      </w:r>
      <w:r w:rsidR="00E0211D" w:rsidRPr="00A57805">
        <w:rPr>
          <w:rFonts w:hAnsi="ＭＳ 明朝" w:hint="eastAsia"/>
          <w:sz w:val="20"/>
        </w:rPr>
        <w:t>5,559,677</w:t>
      </w:r>
      <w:r w:rsidR="00E0211D" w:rsidRPr="00A57805">
        <w:rPr>
          <w:rFonts w:hint="eastAsia"/>
          <w:sz w:val="20"/>
        </w:rPr>
        <w:t>千円及び土地開発基金</w:t>
      </w:r>
      <w:r w:rsidR="00E0211D" w:rsidRPr="00FE55C7">
        <w:rPr>
          <w:rFonts w:hint="eastAsia"/>
          <w:sz w:val="20"/>
        </w:rPr>
        <w:t>への繰出金</w:t>
      </w:r>
      <w:r w:rsidR="00E0211D" w:rsidRPr="00FE55C7">
        <w:rPr>
          <w:rFonts w:hAnsi="ＭＳ 明朝" w:hint="eastAsia"/>
          <w:sz w:val="20"/>
        </w:rPr>
        <w:t>12</w:t>
      </w:r>
      <w:r w:rsidR="00E0211D" w:rsidRPr="00FE55C7">
        <w:rPr>
          <w:rFonts w:hint="eastAsia"/>
          <w:sz w:val="20"/>
        </w:rPr>
        <w:t>千円</w:t>
      </w:r>
      <w:r w:rsidR="00E0211D" w:rsidRPr="00A57805">
        <w:rPr>
          <w:rFonts w:hint="eastAsia"/>
          <w:sz w:val="20"/>
        </w:rPr>
        <w:t>である。</w:t>
      </w:r>
    </w:p>
    <w:p w:rsidR="00E0211D" w:rsidRDefault="00E0211D" w:rsidP="00E0211D">
      <w:pPr>
        <w:kinsoku w:val="0"/>
        <w:overflowPunct w:val="0"/>
        <w:snapToGrid w:val="0"/>
        <w:spacing w:line="240" w:lineRule="auto"/>
        <w:rPr>
          <w:sz w:val="20"/>
        </w:rPr>
      </w:pPr>
    </w:p>
    <w:p w:rsidR="00E0211D" w:rsidRDefault="00E0211D" w:rsidP="00E0211D">
      <w:pPr>
        <w:kinsoku w:val="0"/>
        <w:overflowPunct w:val="0"/>
        <w:snapToGrid w:val="0"/>
        <w:spacing w:line="240" w:lineRule="auto"/>
        <w:rPr>
          <w:sz w:val="20"/>
        </w:rPr>
      </w:pPr>
    </w:p>
    <w:p w:rsidR="00E0211D" w:rsidRDefault="00E0211D" w:rsidP="00E0211D">
      <w:pPr>
        <w:kinsoku w:val="0"/>
        <w:overflowPunct w:val="0"/>
        <w:snapToGrid w:val="0"/>
        <w:spacing w:line="240" w:lineRule="auto"/>
        <w:rPr>
          <w:sz w:val="20"/>
        </w:rPr>
      </w:pPr>
    </w:p>
    <w:p w:rsidR="00E0211D" w:rsidRPr="00417FA9" w:rsidRDefault="00E0211D" w:rsidP="00E0211D">
      <w:pPr>
        <w:kinsoku w:val="0"/>
        <w:overflowPunct w:val="0"/>
        <w:snapToGrid w:val="0"/>
        <w:spacing w:line="240" w:lineRule="auto"/>
        <w:rPr>
          <w:sz w:val="20"/>
        </w:rPr>
      </w:pPr>
    </w:p>
    <w:p w:rsidR="00E0211D" w:rsidRPr="00270726" w:rsidRDefault="00E0211D" w:rsidP="00E0211D">
      <w:pPr>
        <w:kinsoku w:val="0"/>
        <w:overflowPunct w:val="0"/>
        <w:snapToGrid w:val="0"/>
        <w:spacing w:line="240" w:lineRule="auto"/>
        <w:ind w:firstLineChars="200" w:firstLine="536"/>
        <w:rPr>
          <w:rFonts w:ascii="ＭＳ ゴシック" w:eastAsia="ＭＳ ゴシック" w:hAnsi="ＭＳ ゴシック"/>
          <w:spacing w:val="14"/>
          <w:kern w:val="2"/>
          <w:szCs w:val="24"/>
        </w:rPr>
      </w:pPr>
      <w:r w:rsidRPr="00270726">
        <w:rPr>
          <w:rFonts w:ascii="ＭＳ ゴシック" w:eastAsia="ＭＳ ゴシック" w:hAnsi="ＭＳ ゴシック" w:hint="eastAsia"/>
          <w:spacing w:val="14"/>
          <w:kern w:val="2"/>
          <w:szCs w:val="24"/>
        </w:rPr>
        <w:lastRenderedPageBreak/>
        <w:t>⑵　繰出金の状況</w:t>
      </w:r>
    </w:p>
    <w:p w:rsidR="00E0211D" w:rsidRDefault="00E0211D" w:rsidP="00E0211D">
      <w:pPr>
        <w:kinsoku w:val="0"/>
        <w:overflowPunct w:val="0"/>
        <w:snapToGrid w:val="0"/>
        <w:spacing w:line="240" w:lineRule="auto"/>
        <w:ind w:leftChars="300" w:left="720" w:firstLineChars="100" w:firstLine="262"/>
        <w:rPr>
          <w:rFonts w:hAnsi="ＭＳ 明朝"/>
          <w:spacing w:val="14"/>
          <w:kern w:val="2"/>
          <w:szCs w:val="24"/>
        </w:rPr>
      </w:pPr>
      <w:r w:rsidRPr="00E0211D">
        <w:rPr>
          <w:rFonts w:hAnsi="ＭＳ 明朝" w:hint="eastAsia"/>
          <w:spacing w:val="11"/>
          <w:szCs w:val="24"/>
          <w:fitText w:val="8640" w:id="682779139"/>
        </w:rPr>
        <w:t>特別会計への繰出金は、国民健康保険事業会計などの７事業会計に対し</w:t>
      </w:r>
      <w:r w:rsidRPr="00E0211D">
        <w:rPr>
          <w:rFonts w:hAnsi="ＭＳ 明朝" w:hint="eastAsia"/>
          <w:spacing w:val="8"/>
          <w:szCs w:val="24"/>
          <w:fitText w:val="8640" w:id="682779139"/>
        </w:rPr>
        <w:t>て</w:t>
      </w:r>
    </w:p>
    <w:p w:rsidR="00E0211D" w:rsidRDefault="00E0211D" w:rsidP="00E0211D">
      <w:pPr>
        <w:kinsoku w:val="0"/>
        <w:overflowPunct w:val="0"/>
        <w:snapToGrid w:val="0"/>
        <w:spacing w:line="240" w:lineRule="auto"/>
        <w:ind w:leftChars="300" w:left="720"/>
        <w:jc w:val="distribute"/>
        <w:rPr>
          <w:rFonts w:hAnsi="ＭＳ 明朝"/>
          <w:spacing w:val="8"/>
          <w:kern w:val="2"/>
          <w:szCs w:val="24"/>
        </w:rPr>
      </w:pPr>
      <w:r w:rsidRPr="00BE10FE">
        <w:rPr>
          <w:rFonts w:hAnsi="ＭＳ 明朝" w:hint="eastAsia"/>
          <w:spacing w:val="14"/>
          <w:kern w:val="2"/>
          <w:szCs w:val="24"/>
        </w:rPr>
        <w:t>5,559,677千円</w:t>
      </w:r>
      <w:r w:rsidRPr="00BE10FE">
        <w:rPr>
          <w:rFonts w:hAnsi="ＭＳ 明朝" w:hint="eastAsia"/>
          <w:spacing w:val="8"/>
          <w:kern w:val="2"/>
          <w:szCs w:val="24"/>
        </w:rPr>
        <w:t>を繰り出しており、前年度に比べ64,615千円(1.2％)増加して</w:t>
      </w:r>
    </w:p>
    <w:p w:rsidR="00E0211D" w:rsidRPr="00BE10FE" w:rsidRDefault="00E0211D" w:rsidP="00E0211D">
      <w:pPr>
        <w:kinsoku w:val="0"/>
        <w:overflowPunct w:val="0"/>
        <w:snapToGrid w:val="0"/>
        <w:spacing w:line="240" w:lineRule="auto"/>
        <w:ind w:leftChars="300" w:left="720"/>
        <w:rPr>
          <w:rFonts w:hAnsi="ＭＳ 明朝"/>
          <w:szCs w:val="24"/>
        </w:rPr>
      </w:pPr>
      <w:r w:rsidRPr="00BE10FE">
        <w:rPr>
          <w:rFonts w:hAnsi="ＭＳ 明朝" w:hint="eastAsia"/>
          <w:spacing w:val="8"/>
          <w:kern w:val="2"/>
          <w:szCs w:val="24"/>
        </w:rPr>
        <w:t>いる。</w:t>
      </w:r>
    </w:p>
    <w:p w:rsidR="00E0211D" w:rsidRDefault="00E0211D" w:rsidP="00E0211D">
      <w:pPr>
        <w:kinsoku w:val="0"/>
        <w:overflowPunct w:val="0"/>
        <w:snapToGrid w:val="0"/>
        <w:spacing w:line="240" w:lineRule="auto"/>
        <w:ind w:leftChars="300" w:left="720" w:firstLineChars="100" w:firstLine="268"/>
        <w:jc w:val="distribute"/>
        <w:rPr>
          <w:rFonts w:hAnsi="ＭＳ 明朝"/>
          <w:spacing w:val="14"/>
          <w:kern w:val="2"/>
          <w:szCs w:val="24"/>
        </w:rPr>
      </w:pPr>
      <w:r w:rsidRPr="00522F91">
        <w:rPr>
          <w:rFonts w:hAnsi="ＭＳ 明朝" w:hint="eastAsia"/>
          <w:spacing w:val="14"/>
          <w:kern w:val="2"/>
          <w:szCs w:val="24"/>
        </w:rPr>
        <w:t>これは主に、工業団地造成事業会計で32,923</w:t>
      </w:r>
      <w:r>
        <w:rPr>
          <w:rFonts w:hAnsi="ＭＳ 明朝" w:hint="eastAsia"/>
          <w:spacing w:val="14"/>
          <w:kern w:val="2"/>
          <w:szCs w:val="24"/>
        </w:rPr>
        <w:t>千円(</w:t>
      </w:r>
      <w:r w:rsidRPr="00522F91">
        <w:rPr>
          <w:rFonts w:hAnsi="ＭＳ 明朝" w:hint="eastAsia"/>
          <w:spacing w:val="14"/>
          <w:kern w:val="2"/>
          <w:szCs w:val="24"/>
        </w:rPr>
        <w:t>△51.3</w:t>
      </w:r>
      <w:r>
        <w:rPr>
          <w:rFonts w:hAnsi="ＭＳ 明朝" w:hint="eastAsia"/>
          <w:spacing w:val="14"/>
          <w:kern w:val="2"/>
          <w:szCs w:val="24"/>
        </w:rPr>
        <w:t>％)</w:t>
      </w:r>
      <w:r w:rsidRPr="00522F91">
        <w:rPr>
          <w:rFonts w:hAnsi="ＭＳ 明朝" w:hint="eastAsia"/>
          <w:spacing w:val="14"/>
          <w:kern w:val="2"/>
          <w:szCs w:val="24"/>
        </w:rPr>
        <w:t>、駐車場</w:t>
      </w:r>
    </w:p>
    <w:p w:rsidR="00E0211D" w:rsidRDefault="00E0211D" w:rsidP="00E0211D">
      <w:pPr>
        <w:kinsoku w:val="0"/>
        <w:overflowPunct w:val="0"/>
        <w:snapToGrid w:val="0"/>
        <w:spacing w:line="240" w:lineRule="auto"/>
        <w:ind w:leftChars="300" w:left="720"/>
        <w:jc w:val="distribute"/>
        <w:rPr>
          <w:rFonts w:hAnsi="ＭＳ 明朝"/>
          <w:szCs w:val="24"/>
        </w:rPr>
      </w:pPr>
      <w:r w:rsidRPr="00E0211D">
        <w:rPr>
          <w:rFonts w:hAnsi="ＭＳ 明朝" w:hint="eastAsia"/>
          <w:spacing w:val="5"/>
          <w:szCs w:val="24"/>
          <w:fitText w:val="8880" w:id="682779140"/>
        </w:rPr>
        <w:t>事業会計で18,258千円(△7.2％)とそれぞれ減少したものの、下水道事業会計</w:t>
      </w:r>
      <w:r w:rsidRPr="00E0211D">
        <w:rPr>
          <w:rFonts w:hAnsi="ＭＳ 明朝" w:hint="eastAsia"/>
          <w:spacing w:val="7"/>
          <w:szCs w:val="24"/>
          <w:fitText w:val="8880" w:id="682779140"/>
        </w:rPr>
        <w:t>で</w:t>
      </w:r>
    </w:p>
    <w:p w:rsidR="00E0211D" w:rsidRDefault="00E0211D" w:rsidP="00E0211D">
      <w:pPr>
        <w:kinsoku w:val="0"/>
        <w:overflowPunct w:val="0"/>
        <w:snapToGrid w:val="0"/>
        <w:spacing w:line="240" w:lineRule="auto"/>
        <w:ind w:leftChars="300" w:left="720"/>
        <w:jc w:val="distribute"/>
        <w:rPr>
          <w:rFonts w:hAnsi="ＭＳ 明朝"/>
          <w:spacing w:val="14"/>
          <w:kern w:val="2"/>
          <w:szCs w:val="24"/>
        </w:rPr>
      </w:pPr>
      <w:r w:rsidRPr="00522F91">
        <w:rPr>
          <w:rFonts w:hAnsi="ＭＳ 明朝" w:hint="eastAsia"/>
          <w:spacing w:val="14"/>
          <w:kern w:val="2"/>
          <w:szCs w:val="24"/>
        </w:rPr>
        <w:t>73,469千円（4.9％）、介護保険事業会計で42,323千円(2.0％)とそれぞれ</w:t>
      </w:r>
    </w:p>
    <w:p w:rsidR="00E0211D" w:rsidRPr="00522F91" w:rsidRDefault="00E0211D" w:rsidP="00E0211D">
      <w:pPr>
        <w:kinsoku w:val="0"/>
        <w:overflowPunct w:val="0"/>
        <w:snapToGrid w:val="0"/>
        <w:spacing w:line="240" w:lineRule="auto"/>
        <w:ind w:leftChars="300" w:left="720"/>
        <w:rPr>
          <w:rFonts w:hAnsi="ＭＳ 明朝"/>
          <w:spacing w:val="14"/>
          <w:kern w:val="2"/>
          <w:szCs w:val="24"/>
        </w:rPr>
      </w:pPr>
      <w:r w:rsidRPr="00522F91">
        <w:rPr>
          <w:rFonts w:hAnsi="ＭＳ 明朝" w:hint="eastAsia"/>
          <w:spacing w:val="14"/>
          <w:kern w:val="2"/>
          <w:szCs w:val="24"/>
        </w:rPr>
        <w:t>増加したことによるものである。</w:t>
      </w:r>
    </w:p>
    <w:p w:rsidR="00E0211D" w:rsidRPr="00522F91" w:rsidRDefault="00E0211D" w:rsidP="00E0211D">
      <w:pPr>
        <w:kinsoku w:val="0"/>
        <w:overflowPunct w:val="0"/>
        <w:snapToGrid w:val="0"/>
        <w:spacing w:line="240" w:lineRule="auto"/>
        <w:rPr>
          <w:rFonts w:hAnsi="ＭＳ 明朝"/>
          <w:szCs w:val="24"/>
        </w:rPr>
      </w:pPr>
    </w:p>
    <w:p w:rsidR="00E0211D" w:rsidRPr="00C92B14" w:rsidRDefault="00E0211D" w:rsidP="00E0211D">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E0211D" w:rsidRPr="00270726" w:rsidRDefault="00E0211D" w:rsidP="00E0211D">
      <w:pPr>
        <w:kinsoku w:val="0"/>
        <w:overflowPunct w:val="0"/>
        <w:snapToGrid w:val="0"/>
        <w:spacing w:line="240" w:lineRule="auto"/>
        <w:ind w:firstLineChars="3100" w:firstLine="7440"/>
        <w:rPr>
          <w:rFonts w:hAnsi="ＭＳ 明朝"/>
          <w:szCs w:val="24"/>
        </w:rPr>
      </w:pPr>
      <w:r>
        <w:rPr>
          <w:rFonts w:hAnsi="ＭＳ 明朝" w:hint="eastAsia"/>
          <w:szCs w:val="24"/>
        </w:rPr>
        <w:t>（単位：千円・％）</w:t>
      </w:r>
    </w:p>
    <w:p w:rsidR="00E0211D" w:rsidRDefault="00E0211D" w:rsidP="00E0211D">
      <w:pPr>
        <w:spacing w:line="240" w:lineRule="auto"/>
        <w:rPr>
          <w:rFonts w:hAnsi="ＭＳ 明朝"/>
          <w:szCs w:val="24"/>
        </w:rPr>
      </w:pPr>
      <w:r w:rsidRPr="0020002D">
        <w:rPr>
          <w:rFonts w:hAnsi="ＭＳ 明朝"/>
          <w:szCs w:val="24"/>
        </w:rPr>
        <w:object w:dxaOrig="10131" w:dyaOrig="6128">
          <v:shape id="_x0000_i1038" type="#_x0000_t75" style="width:481.5pt;height:282pt" o:ole="">
            <v:imagedata r:id="rId16" o:title=""/>
          </v:shape>
          <o:OLEObject Type="Embed" ProgID="Excel.Sheet.12" ShapeID="_x0000_i1038" DrawAspect="Content" ObjectID="_1470662081" r:id="rId17"/>
        </w:object>
      </w:r>
    </w:p>
    <w:p w:rsidR="00E0211D" w:rsidRDefault="00E0211D" w:rsidP="00986458">
      <w:pPr>
        <w:spacing w:line="240" w:lineRule="auto"/>
        <w:rPr>
          <w:rFonts w:hAnsi="ＭＳ 明朝"/>
          <w:szCs w:val="24"/>
        </w:rPr>
      </w:pPr>
    </w:p>
    <w:p w:rsidR="00BD1340" w:rsidRDefault="00BD1340" w:rsidP="00986458">
      <w:pPr>
        <w:spacing w:line="240" w:lineRule="auto"/>
        <w:rPr>
          <w:rFonts w:hAnsi="ＭＳ 明朝"/>
          <w:szCs w:val="24"/>
        </w:rPr>
      </w:pPr>
    </w:p>
    <w:p w:rsidR="00BD1340" w:rsidRDefault="00BD1340"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p w:rsidR="0080497D" w:rsidRDefault="0080497D" w:rsidP="00986458">
      <w:pPr>
        <w:spacing w:line="240" w:lineRule="auto"/>
        <w:rPr>
          <w:rFonts w:hAnsi="ＭＳ 明朝"/>
          <w:szCs w:val="24"/>
        </w:rPr>
      </w:pPr>
    </w:p>
    <w:sectPr w:rsidR="0080497D" w:rsidSect="00CD7F17">
      <w:footerReference w:type="default" r:id="rId18"/>
      <w:pgSz w:w="11906" w:h="16838" w:code="9"/>
      <w:pgMar w:top="1134" w:right="1134" w:bottom="1134" w:left="1134" w:header="567" w:footer="567" w:gutter="0"/>
      <w:pgNumType w:fmt="numberInDash" w:start="24"/>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10F" w:rsidRDefault="00F7410F" w:rsidP="00255786">
      <w:pPr>
        <w:spacing w:line="240" w:lineRule="auto"/>
      </w:pPr>
      <w:r>
        <w:separator/>
      </w:r>
    </w:p>
  </w:endnote>
  <w:endnote w:type="continuationSeparator" w:id="0">
    <w:p w:rsidR="00F7410F" w:rsidRDefault="00F7410F"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1084"/>
      <w:docPartObj>
        <w:docPartGallery w:val="Page Numbers (Bottom of Page)"/>
        <w:docPartUnique/>
      </w:docPartObj>
    </w:sdtPr>
    <w:sdtContent>
      <w:p w:rsidR="003F5989" w:rsidRDefault="00CD7F17" w:rsidP="00CD7F17">
        <w:pPr>
          <w:pStyle w:val="a8"/>
          <w:jc w:val="center"/>
        </w:pPr>
        <w:r>
          <w:fldChar w:fldCharType="begin"/>
        </w:r>
        <w:r>
          <w:instrText xml:space="preserve"> PAGE   \* MERGEFORMAT </w:instrText>
        </w:r>
        <w:r>
          <w:fldChar w:fldCharType="separate"/>
        </w:r>
        <w:r w:rsidRPr="00CD7F17">
          <w:rPr>
            <w:noProof/>
            <w:lang w:val="ja-JP"/>
          </w:rPr>
          <w:t>-</w:t>
        </w:r>
        <w:r>
          <w:rPr>
            <w:noProof/>
          </w:rPr>
          <w:t xml:space="preserve"> 29 -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10F" w:rsidRDefault="00F7410F" w:rsidP="00255786">
      <w:pPr>
        <w:spacing w:line="240" w:lineRule="auto"/>
      </w:pPr>
      <w:r>
        <w:separator/>
      </w:r>
    </w:p>
  </w:footnote>
  <w:footnote w:type="continuationSeparator" w:id="0">
    <w:p w:rsidR="00F7410F" w:rsidRDefault="00F7410F" w:rsidP="002557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52C5"/>
    <w:rsid w:val="00032586"/>
    <w:rsid w:val="0003565F"/>
    <w:rsid w:val="000361B0"/>
    <w:rsid w:val="00040D88"/>
    <w:rsid w:val="00050BFC"/>
    <w:rsid w:val="00055D73"/>
    <w:rsid w:val="000620FC"/>
    <w:rsid w:val="0007065B"/>
    <w:rsid w:val="0007101A"/>
    <w:rsid w:val="00080F54"/>
    <w:rsid w:val="000940D1"/>
    <w:rsid w:val="00095FFB"/>
    <w:rsid w:val="000A3482"/>
    <w:rsid w:val="000B044B"/>
    <w:rsid w:val="000B6AC4"/>
    <w:rsid w:val="000D1FB3"/>
    <w:rsid w:val="00107F19"/>
    <w:rsid w:val="001109CA"/>
    <w:rsid w:val="00114CF4"/>
    <w:rsid w:val="00116C8B"/>
    <w:rsid w:val="00122438"/>
    <w:rsid w:val="00130566"/>
    <w:rsid w:val="00133B37"/>
    <w:rsid w:val="001506EA"/>
    <w:rsid w:val="00160DFA"/>
    <w:rsid w:val="00192B26"/>
    <w:rsid w:val="00196809"/>
    <w:rsid w:val="001B071B"/>
    <w:rsid w:val="001B1618"/>
    <w:rsid w:val="001C20F2"/>
    <w:rsid w:val="001C6701"/>
    <w:rsid w:val="001C753B"/>
    <w:rsid w:val="001D19FC"/>
    <w:rsid w:val="001D2024"/>
    <w:rsid w:val="001E7CE8"/>
    <w:rsid w:val="001F5593"/>
    <w:rsid w:val="00204370"/>
    <w:rsid w:val="00217F7F"/>
    <w:rsid w:val="00243119"/>
    <w:rsid w:val="00251B0A"/>
    <w:rsid w:val="00255786"/>
    <w:rsid w:val="00255BF3"/>
    <w:rsid w:val="002574A7"/>
    <w:rsid w:val="002639F4"/>
    <w:rsid w:val="0028289D"/>
    <w:rsid w:val="00284931"/>
    <w:rsid w:val="002874D0"/>
    <w:rsid w:val="002959FA"/>
    <w:rsid w:val="00296E3F"/>
    <w:rsid w:val="002A0D1F"/>
    <w:rsid w:val="002B753D"/>
    <w:rsid w:val="002C0CAB"/>
    <w:rsid w:val="002D15FF"/>
    <w:rsid w:val="002F5AED"/>
    <w:rsid w:val="00305C20"/>
    <w:rsid w:val="00311D03"/>
    <w:rsid w:val="0032119B"/>
    <w:rsid w:val="00326EC7"/>
    <w:rsid w:val="003309ED"/>
    <w:rsid w:val="0033728C"/>
    <w:rsid w:val="00353D2C"/>
    <w:rsid w:val="00354100"/>
    <w:rsid w:val="00357482"/>
    <w:rsid w:val="00397AF8"/>
    <w:rsid w:val="003A3BC0"/>
    <w:rsid w:val="003C5F70"/>
    <w:rsid w:val="003D7FF4"/>
    <w:rsid w:val="003E1785"/>
    <w:rsid w:val="003E1B30"/>
    <w:rsid w:val="003E7FE5"/>
    <w:rsid w:val="003F089E"/>
    <w:rsid w:val="003F4263"/>
    <w:rsid w:val="003F5989"/>
    <w:rsid w:val="00427CAB"/>
    <w:rsid w:val="00445AF2"/>
    <w:rsid w:val="00467CE8"/>
    <w:rsid w:val="0047129B"/>
    <w:rsid w:val="004815C0"/>
    <w:rsid w:val="00481B54"/>
    <w:rsid w:val="00487836"/>
    <w:rsid w:val="0049196E"/>
    <w:rsid w:val="00491D15"/>
    <w:rsid w:val="00496D6D"/>
    <w:rsid w:val="004D7C8F"/>
    <w:rsid w:val="004E3054"/>
    <w:rsid w:val="004E48E9"/>
    <w:rsid w:val="004E7E88"/>
    <w:rsid w:val="004F1A37"/>
    <w:rsid w:val="004F679A"/>
    <w:rsid w:val="0050727E"/>
    <w:rsid w:val="00514EDE"/>
    <w:rsid w:val="005308EF"/>
    <w:rsid w:val="005517E5"/>
    <w:rsid w:val="005552E7"/>
    <w:rsid w:val="00572C9E"/>
    <w:rsid w:val="00583D7C"/>
    <w:rsid w:val="005904FF"/>
    <w:rsid w:val="005C4897"/>
    <w:rsid w:val="006002D3"/>
    <w:rsid w:val="00621B2A"/>
    <w:rsid w:val="0062344B"/>
    <w:rsid w:val="0063043F"/>
    <w:rsid w:val="006354E4"/>
    <w:rsid w:val="00661788"/>
    <w:rsid w:val="0067194E"/>
    <w:rsid w:val="00683F4B"/>
    <w:rsid w:val="006A7FEA"/>
    <w:rsid w:val="006B0FB8"/>
    <w:rsid w:val="006E36A0"/>
    <w:rsid w:val="006F27F7"/>
    <w:rsid w:val="00711008"/>
    <w:rsid w:val="007118DB"/>
    <w:rsid w:val="00720D83"/>
    <w:rsid w:val="00722253"/>
    <w:rsid w:val="00727955"/>
    <w:rsid w:val="00735C13"/>
    <w:rsid w:val="00756928"/>
    <w:rsid w:val="00765D94"/>
    <w:rsid w:val="007710D0"/>
    <w:rsid w:val="007719F5"/>
    <w:rsid w:val="0077289F"/>
    <w:rsid w:val="00787C63"/>
    <w:rsid w:val="007A433E"/>
    <w:rsid w:val="007A6F6E"/>
    <w:rsid w:val="007C5F94"/>
    <w:rsid w:val="007D0A8D"/>
    <w:rsid w:val="007D5C91"/>
    <w:rsid w:val="007E466D"/>
    <w:rsid w:val="00801114"/>
    <w:rsid w:val="0080497D"/>
    <w:rsid w:val="0080526C"/>
    <w:rsid w:val="0083478C"/>
    <w:rsid w:val="00842D3A"/>
    <w:rsid w:val="00844A2E"/>
    <w:rsid w:val="00847C9D"/>
    <w:rsid w:val="008543D0"/>
    <w:rsid w:val="0087171A"/>
    <w:rsid w:val="0088720F"/>
    <w:rsid w:val="00887348"/>
    <w:rsid w:val="00890B27"/>
    <w:rsid w:val="008A251D"/>
    <w:rsid w:val="008A2D2E"/>
    <w:rsid w:val="008B6F6D"/>
    <w:rsid w:val="008D76A9"/>
    <w:rsid w:val="009014B7"/>
    <w:rsid w:val="009136B9"/>
    <w:rsid w:val="00920DBC"/>
    <w:rsid w:val="00930AC2"/>
    <w:rsid w:val="00936C28"/>
    <w:rsid w:val="00940888"/>
    <w:rsid w:val="00953201"/>
    <w:rsid w:val="0097600A"/>
    <w:rsid w:val="00982EB7"/>
    <w:rsid w:val="00986458"/>
    <w:rsid w:val="009D440E"/>
    <w:rsid w:val="009F2D60"/>
    <w:rsid w:val="00A34ECF"/>
    <w:rsid w:val="00A60D53"/>
    <w:rsid w:val="00A646F6"/>
    <w:rsid w:val="00AC0A5C"/>
    <w:rsid w:val="00AC5D97"/>
    <w:rsid w:val="00AD0C65"/>
    <w:rsid w:val="00AE1072"/>
    <w:rsid w:val="00AE1164"/>
    <w:rsid w:val="00AE1937"/>
    <w:rsid w:val="00AE30D2"/>
    <w:rsid w:val="00AF0D08"/>
    <w:rsid w:val="00B00378"/>
    <w:rsid w:val="00B02026"/>
    <w:rsid w:val="00B03784"/>
    <w:rsid w:val="00B115A4"/>
    <w:rsid w:val="00B203B0"/>
    <w:rsid w:val="00B2467C"/>
    <w:rsid w:val="00B30A57"/>
    <w:rsid w:val="00B60D86"/>
    <w:rsid w:val="00B80806"/>
    <w:rsid w:val="00B87C4E"/>
    <w:rsid w:val="00B93D5A"/>
    <w:rsid w:val="00BB1002"/>
    <w:rsid w:val="00BC04D0"/>
    <w:rsid w:val="00BC58CE"/>
    <w:rsid w:val="00BD1340"/>
    <w:rsid w:val="00BD4BD4"/>
    <w:rsid w:val="00BE6A23"/>
    <w:rsid w:val="00BF5D51"/>
    <w:rsid w:val="00C0188E"/>
    <w:rsid w:val="00C60D8D"/>
    <w:rsid w:val="00C61AFB"/>
    <w:rsid w:val="00C6685F"/>
    <w:rsid w:val="00C66D49"/>
    <w:rsid w:val="00C73B3C"/>
    <w:rsid w:val="00C86DEA"/>
    <w:rsid w:val="00C96678"/>
    <w:rsid w:val="00C96AFB"/>
    <w:rsid w:val="00CB1F23"/>
    <w:rsid w:val="00CC0397"/>
    <w:rsid w:val="00CD6965"/>
    <w:rsid w:val="00CD6D41"/>
    <w:rsid w:val="00CD6F74"/>
    <w:rsid w:val="00CD7F17"/>
    <w:rsid w:val="00CE5B6B"/>
    <w:rsid w:val="00D06E2D"/>
    <w:rsid w:val="00D155AA"/>
    <w:rsid w:val="00D21795"/>
    <w:rsid w:val="00D22630"/>
    <w:rsid w:val="00D23C54"/>
    <w:rsid w:val="00D3426B"/>
    <w:rsid w:val="00D3704F"/>
    <w:rsid w:val="00D52900"/>
    <w:rsid w:val="00D54EFC"/>
    <w:rsid w:val="00D57DFA"/>
    <w:rsid w:val="00D72B5D"/>
    <w:rsid w:val="00D82582"/>
    <w:rsid w:val="00D91257"/>
    <w:rsid w:val="00DB0DA3"/>
    <w:rsid w:val="00DB63B0"/>
    <w:rsid w:val="00DC6ABE"/>
    <w:rsid w:val="00DD0C22"/>
    <w:rsid w:val="00DD460A"/>
    <w:rsid w:val="00E0211D"/>
    <w:rsid w:val="00E05492"/>
    <w:rsid w:val="00E6241F"/>
    <w:rsid w:val="00E70839"/>
    <w:rsid w:val="00E76E5F"/>
    <w:rsid w:val="00E9770E"/>
    <w:rsid w:val="00EA14EE"/>
    <w:rsid w:val="00EC4E07"/>
    <w:rsid w:val="00EC52A5"/>
    <w:rsid w:val="00EC5C6E"/>
    <w:rsid w:val="00ED0270"/>
    <w:rsid w:val="00ED4B83"/>
    <w:rsid w:val="00F005AF"/>
    <w:rsid w:val="00F0160F"/>
    <w:rsid w:val="00F10419"/>
    <w:rsid w:val="00F11047"/>
    <w:rsid w:val="00F13BD3"/>
    <w:rsid w:val="00F36991"/>
    <w:rsid w:val="00F45180"/>
    <w:rsid w:val="00F46EB0"/>
    <w:rsid w:val="00F55337"/>
    <w:rsid w:val="00F62FFB"/>
    <w:rsid w:val="00F70226"/>
    <w:rsid w:val="00F7410F"/>
    <w:rsid w:val="00F82EE0"/>
    <w:rsid w:val="00F93519"/>
    <w:rsid w:val="00FA65CC"/>
    <w:rsid w:val="00FA7404"/>
    <w:rsid w:val="00FC1ED7"/>
    <w:rsid w:val="00FC2D0F"/>
    <w:rsid w:val="00FC62A9"/>
    <w:rsid w:val="00FE78D7"/>
    <w:rsid w:val="00FF42B4"/>
    <w:rsid w:val="00FF68C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 w:type="paragraph" w:styleId="aa">
    <w:name w:val="Block Text"/>
    <w:basedOn w:val="a"/>
    <w:rsid w:val="0080497D"/>
    <w:pPr>
      <w:kinsoku w:val="0"/>
      <w:wordWrap w:val="0"/>
      <w:overflowPunct w:val="0"/>
      <w:snapToGrid w:val="0"/>
      <w:spacing w:line="396" w:lineRule="exact"/>
      <w:ind w:left="215" w:right="215"/>
    </w:pPr>
    <w:rPr>
      <w:rFonts w:hAnsi="ＭＳ 明朝"/>
      <w:spacing w:val="2"/>
      <w:sz w:val="21"/>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4.xlsx"/><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image" Target="media/image3.emf"/><Relationship Id="rId17" Type="http://schemas.openxmlformats.org/officeDocument/2006/relationships/package" Target="embeddings/Microsoft_Office_Excel_______6.xls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3.xlsx"/><Relationship Id="rId5" Type="http://schemas.openxmlformats.org/officeDocument/2006/relationships/footnotes" Target="footnotes.xml"/><Relationship Id="rId15" Type="http://schemas.openxmlformats.org/officeDocument/2006/relationships/package" Target="embeddings/Microsoft_Office_Excel_______5.xlsx"/><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Office_Excel_______2.xlsx"/><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autoTitleDeleted val="1"/>
    <c:view3D>
      <c:rotX val="20"/>
      <c:perspective val="0"/>
    </c:view3D>
    <c:plotArea>
      <c:layout>
        <c:manualLayout>
          <c:layoutTarget val="inner"/>
          <c:xMode val="edge"/>
          <c:yMode val="edge"/>
          <c:x val="6.5830721003135931E-2"/>
          <c:y val="0.29355608591886079"/>
          <c:w val="0.87304075235110989"/>
          <c:h val="0.63245823389021483"/>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Pt>
            <c:idx val="8"/>
            <c:spPr>
              <a:solidFill>
                <a:srgbClr val="000080"/>
              </a:solidFill>
              <a:ln w="12700">
                <a:solidFill>
                  <a:srgbClr val="000000"/>
                </a:solidFill>
                <a:prstDash val="solid"/>
              </a:ln>
            </c:spPr>
          </c:dPt>
          <c:dPt>
            <c:idx val="9"/>
            <c:spPr>
              <a:solidFill>
                <a:srgbClr val="FF00FF"/>
              </a:solidFill>
              <a:ln w="12700">
                <a:solidFill>
                  <a:srgbClr val="000000"/>
                </a:solidFill>
                <a:prstDash val="solid"/>
              </a:ln>
            </c:spPr>
          </c:dPt>
          <c:dLbls>
            <c:dLbl>
              <c:idx val="0"/>
              <c:layout>
                <c:manualLayout>
                  <c:x val="-0.22420887203914339"/>
                  <c:y val="5.1866453756218067E-2"/>
                </c:manualLayout>
              </c:layout>
              <c:tx>
                <c:rich>
                  <a:bodyPr/>
                  <a:lstStyle/>
                  <a:p>
                    <a:r>
                      <a:rPr lang="ja-JP" altLang="en-US"/>
                      <a:t>民生費</a:t>
                    </a:r>
                    <a:r>
                      <a:rPr lang="en-US" altLang="ja-JP"/>
                      <a:t>25.4(28.3)</a:t>
                    </a:r>
                  </a:p>
                </c:rich>
              </c:tx>
              <c:dLblPos val="bestFit"/>
            </c:dLbl>
            <c:dLbl>
              <c:idx val="1"/>
              <c:layout>
                <c:manualLayout>
                  <c:x val="-0.18762305174816121"/>
                  <c:y val="-0.19184332727639974"/>
                </c:manualLayout>
              </c:layout>
              <c:tx>
                <c:rich>
                  <a:bodyPr/>
                  <a:lstStyle/>
                  <a:p>
                    <a:r>
                      <a:rPr lang="ja-JP" altLang="en-US"/>
                      <a:t>土木費</a:t>
                    </a:r>
                    <a:r>
                      <a:rPr lang="en-US" altLang="ja-JP"/>
                      <a:t>20.6(19.1) </a:t>
                    </a:r>
                  </a:p>
                </c:rich>
              </c:tx>
              <c:dLblPos val="bestFit"/>
            </c:dLbl>
            <c:dLbl>
              <c:idx val="2"/>
              <c:layout>
                <c:manualLayout>
                  <c:x val="-0.11440134797965158"/>
                  <c:y val="-0.26498589774180625"/>
                </c:manualLayout>
              </c:layout>
              <c:tx>
                <c:rich>
                  <a:bodyPr/>
                  <a:lstStyle/>
                  <a:p>
                    <a:r>
                      <a:rPr lang="ja-JP" altLang="en-US"/>
                      <a:t>公債費</a:t>
                    </a:r>
                    <a:r>
                      <a:rPr lang="en-US" altLang="ja-JP"/>
                      <a:t>11.2(13.2) </a:t>
                    </a:r>
                  </a:p>
                </c:rich>
              </c:tx>
              <c:dLblPos val="bestFit"/>
            </c:dLbl>
            <c:dLbl>
              <c:idx val="3"/>
              <c:layout>
                <c:manualLayout>
                  <c:x val="0.37485321279284933"/>
                  <c:y val="-0.11350721020012361"/>
                </c:manualLayout>
              </c:layout>
              <c:tx>
                <c:rich>
                  <a:bodyPr/>
                  <a:lstStyle/>
                  <a:p>
                    <a:r>
                      <a:rPr lang="ja-JP" altLang="en-US"/>
                      <a:t>教育費</a:t>
                    </a:r>
                    <a:r>
                      <a:rPr lang="en-US" altLang="ja-JP"/>
                      <a:t>11.9(10.5) </a:t>
                    </a:r>
                  </a:p>
                </c:rich>
              </c:tx>
              <c:dLblPos val="bestFit"/>
            </c:dLbl>
            <c:dLbl>
              <c:idx val="4"/>
              <c:layout>
                <c:manualLayout>
                  <c:x val="8.7780694079906685E-2"/>
                  <c:y val="-0.12209459831507076"/>
                </c:manualLayout>
              </c:layout>
              <c:tx>
                <c:rich>
                  <a:bodyPr/>
                  <a:lstStyle/>
                  <a:p>
                    <a:r>
                      <a:rPr lang="ja-JP" altLang="en-US"/>
                      <a:t>総務費</a:t>
                    </a:r>
                    <a:r>
                      <a:rPr lang="en-US" altLang="ja-JP"/>
                      <a:t>10.0(8.3) </a:t>
                    </a:r>
                  </a:p>
                </c:rich>
              </c:tx>
              <c:dLblPos val="bestFit"/>
            </c:dLbl>
            <c:dLbl>
              <c:idx val="5"/>
              <c:layout>
                <c:manualLayout>
                  <c:x val="7.8273225106120989E-2"/>
                  <c:y val="1.5480547449051524E-2"/>
                </c:manualLayout>
              </c:layout>
              <c:tx>
                <c:rich>
                  <a:bodyPr/>
                  <a:lstStyle/>
                  <a:p>
                    <a:r>
                      <a:rPr lang="ja-JP" altLang="en-US"/>
                      <a:t>衛生費</a:t>
                    </a:r>
                    <a:r>
                      <a:rPr lang="en-US" altLang="ja-JP"/>
                      <a:t>8.4(8.2) </a:t>
                    </a:r>
                  </a:p>
                </c:rich>
              </c:tx>
              <c:dLblPos val="bestFit"/>
            </c:dLbl>
            <c:dLbl>
              <c:idx val="6"/>
              <c:layout>
                <c:manualLayout>
                  <c:x val="-7.2685752243932492E-2"/>
                  <c:y val="-4.5473511615244024E-2"/>
                </c:manualLayout>
              </c:layout>
              <c:tx>
                <c:rich>
                  <a:bodyPr/>
                  <a:lstStyle/>
                  <a:p>
                    <a:r>
                      <a:rPr lang="ja-JP" altLang="en-US"/>
                      <a:t>商工費</a:t>
                    </a:r>
                    <a:r>
                      <a:rPr lang="en-US" altLang="ja-JP"/>
                      <a:t>6.6(6.5) </a:t>
                    </a:r>
                  </a:p>
                </c:rich>
              </c:tx>
              <c:dLblPos val="bestFit"/>
            </c:dLbl>
            <c:dLbl>
              <c:idx val="7"/>
              <c:layout>
                <c:manualLayout>
                  <c:x val="-0.15194906192281657"/>
                  <c:y val="-0.11141628275486548"/>
                </c:manualLayout>
              </c:layout>
              <c:tx>
                <c:rich>
                  <a:bodyPr/>
                  <a:lstStyle/>
                  <a:p>
                    <a:r>
                      <a:rPr lang="ja-JP" altLang="en-US"/>
                      <a:t>消防費</a:t>
                    </a:r>
                    <a:r>
                      <a:rPr lang="en-US" altLang="ja-JP"/>
                      <a:t>3.4(3.3) </a:t>
                    </a:r>
                  </a:p>
                </c:rich>
              </c:tx>
              <c:dLblPos val="bestFit"/>
            </c:dLbl>
            <c:dLbl>
              <c:idx val="8"/>
              <c:layout>
                <c:manualLayout>
                  <c:x val="-0.14436538025339507"/>
                  <c:y val="-0.18289937534032125"/>
                </c:manualLayout>
              </c:layout>
              <c:tx>
                <c:rich>
                  <a:bodyPr/>
                  <a:lstStyle/>
                  <a:p>
                    <a:r>
                      <a:rPr lang="ja-JP" altLang="en-US"/>
                      <a:t>農林水産業費</a:t>
                    </a:r>
                    <a:r>
                      <a:rPr lang="en-US" altLang="ja-JP"/>
                      <a:t>1.3(1.4) </a:t>
                    </a:r>
                  </a:p>
                </c:rich>
              </c:tx>
              <c:dLblPos val="bestFit"/>
            </c:dLbl>
            <c:dLbl>
              <c:idx val="9"/>
              <c:layout>
                <c:manualLayout>
                  <c:x val="0.12584270719788199"/>
                  <c:y val="-0.15814604078073746"/>
                </c:manualLayout>
              </c:layout>
              <c:tx>
                <c:rich>
                  <a:bodyPr/>
                  <a:lstStyle/>
                  <a:p>
                    <a:r>
                      <a:rPr lang="ja-JP" altLang="en-US"/>
                      <a:t>その他</a:t>
                    </a:r>
                    <a:r>
                      <a:rPr lang="en-US" altLang="ja-JP"/>
                      <a:t>1.2(1.2)</a:t>
                    </a:r>
                  </a:p>
                </c:rich>
              </c:tx>
              <c:dLblPos val="bestFi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Val val="1"/>
            <c:showLeaderLines val="1"/>
          </c:dLbls>
          <c:cat>
            <c:strRef>
              <c:f>Sheet1!$B$1:$K$1</c:f>
              <c:strCache>
                <c:ptCount val="10"/>
                <c:pt idx="0">
                  <c:v>民生費</c:v>
                </c:pt>
                <c:pt idx="1">
                  <c:v>土木費</c:v>
                </c:pt>
                <c:pt idx="2">
                  <c:v>教育費</c:v>
                </c:pt>
                <c:pt idx="3">
                  <c:v>公債費</c:v>
                </c:pt>
                <c:pt idx="4">
                  <c:v>総務費</c:v>
                </c:pt>
                <c:pt idx="5">
                  <c:v>衛生費</c:v>
                </c:pt>
                <c:pt idx="6">
                  <c:v>商工費</c:v>
                </c:pt>
                <c:pt idx="7">
                  <c:v>消防費</c:v>
                </c:pt>
                <c:pt idx="8">
                  <c:v>農林水産業費</c:v>
                </c:pt>
                <c:pt idx="9">
                  <c:v>その他</c:v>
                </c:pt>
              </c:strCache>
            </c:strRef>
          </c:cat>
          <c:val>
            <c:numRef>
              <c:f>Sheet1!$B$2:$K$2</c:f>
              <c:numCache>
                <c:formatCode>0.0_ </c:formatCode>
                <c:ptCount val="10"/>
                <c:pt idx="0" formatCode="General">
                  <c:v>25.4</c:v>
                </c:pt>
                <c:pt idx="1">
                  <c:v>20.6</c:v>
                </c:pt>
                <c:pt idx="2">
                  <c:v>11.9</c:v>
                </c:pt>
                <c:pt idx="3">
                  <c:v>11.2</c:v>
                </c:pt>
                <c:pt idx="4">
                  <c:v>10</c:v>
                </c:pt>
                <c:pt idx="5">
                  <c:v>8.4</c:v>
                </c:pt>
                <c:pt idx="6">
                  <c:v>6.6</c:v>
                </c:pt>
                <c:pt idx="7">
                  <c:v>3.4</c:v>
                </c:pt>
                <c:pt idx="8">
                  <c:v>1.3</c:v>
                </c:pt>
                <c:pt idx="9">
                  <c:v>1.2</c:v>
                </c:pt>
              </c:numCache>
            </c:numRef>
          </c:val>
        </c:ser>
        <c:dLbls>
          <c:showVal val="1"/>
          <c:showCatName val="1"/>
        </c:dLbls>
      </c:pie3DChart>
      <c:spPr>
        <a:noFill/>
        <a:ln w="25400">
          <a:noFill/>
        </a:ln>
      </c:spPr>
    </c:plotArea>
    <c:plotVisOnly val="1"/>
    <c:dispBlanksAs val="zero"/>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C4081"/>
    <w:rsid w:val="00272111"/>
    <w:rsid w:val="00CC408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21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772FF25BD2B4AE0B1BCEB08A1DFFD18">
    <w:name w:val="9772FF25BD2B4AE0B1BCEB08A1DFFD18"/>
    <w:rsid w:val="00CC4081"/>
    <w:pPr>
      <w:widowControl w:val="0"/>
      <w:jc w:val="both"/>
    </w:pPr>
  </w:style>
  <w:style w:type="paragraph" w:customStyle="1" w:styleId="B8E08C770461402ABB40FCDEDA8B3BBE">
    <w:name w:val="B8E08C770461402ABB40FCDEDA8B3BBE"/>
    <w:rsid w:val="00272111"/>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32173-E0B2-4999-83F7-CCE1CC38A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1923</TotalTime>
  <Pages>6</Pages>
  <Words>231</Words>
  <Characters>1318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83</cp:revision>
  <cp:lastPrinted>2014-08-22T05:42:00Z</cp:lastPrinted>
  <dcterms:created xsi:type="dcterms:W3CDTF">2013-09-11T05:53:00Z</dcterms:created>
  <dcterms:modified xsi:type="dcterms:W3CDTF">2014-08-27T07:28:00Z</dcterms:modified>
</cp:coreProperties>
</file>