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F9" w:rsidRDefault="003673F9" w:rsidP="003673F9">
      <w:pPr>
        <w:jc w:val="center"/>
        <w:rPr>
          <w:rFonts w:eastAsia="ＭＳ ゴシック"/>
          <w:sz w:val="28"/>
        </w:rPr>
      </w:pPr>
      <w:r w:rsidRPr="003673F9">
        <w:rPr>
          <w:rFonts w:eastAsia="ＭＳ ゴシック" w:hint="eastAsia"/>
          <w:kern w:val="0"/>
          <w:sz w:val="28"/>
        </w:rPr>
        <w:t>高</w:t>
      </w:r>
      <w:r w:rsidR="00BC1AF1">
        <w:rPr>
          <w:rFonts w:eastAsia="ＭＳ ゴシック" w:hint="eastAsia"/>
          <w:kern w:val="0"/>
          <w:sz w:val="28"/>
        </w:rPr>
        <w:t xml:space="preserve">　</w:t>
      </w:r>
      <w:r w:rsidRPr="003673F9">
        <w:rPr>
          <w:rFonts w:eastAsia="ＭＳ ゴシック" w:hint="eastAsia"/>
          <w:kern w:val="0"/>
          <w:sz w:val="28"/>
        </w:rPr>
        <w:t>岡</w:t>
      </w:r>
      <w:r w:rsidR="00BC1AF1">
        <w:rPr>
          <w:rFonts w:eastAsia="ＭＳ ゴシック" w:hint="eastAsia"/>
          <w:kern w:val="0"/>
          <w:sz w:val="28"/>
        </w:rPr>
        <w:t xml:space="preserve">　</w:t>
      </w:r>
      <w:r w:rsidRPr="003673F9">
        <w:rPr>
          <w:rFonts w:eastAsia="ＭＳ ゴシック" w:hint="eastAsia"/>
          <w:kern w:val="0"/>
          <w:sz w:val="28"/>
        </w:rPr>
        <w:t>市</w:t>
      </w:r>
      <w:r w:rsidR="00BC1AF1">
        <w:rPr>
          <w:rFonts w:eastAsia="ＭＳ ゴシック" w:hint="eastAsia"/>
          <w:kern w:val="0"/>
          <w:sz w:val="28"/>
        </w:rPr>
        <w:t xml:space="preserve">　</w:t>
      </w:r>
      <w:r w:rsidRPr="003673F9">
        <w:rPr>
          <w:rFonts w:eastAsia="ＭＳ ゴシック" w:hint="eastAsia"/>
          <w:kern w:val="0"/>
          <w:sz w:val="28"/>
        </w:rPr>
        <w:t>民</w:t>
      </w:r>
      <w:r w:rsidR="00BC1AF1">
        <w:rPr>
          <w:rFonts w:eastAsia="ＭＳ ゴシック" w:hint="eastAsia"/>
          <w:kern w:val="0"/>
          <w:sz w:val="28"/>
        </w:rPr>
        <w:t xml:space="preserve">　</w:t>
      </w:r>
      <w:r w:rsidRPr="003673F9">
        <w:rPr>
          <w:rFonts w:eastAsia="ＭＳ ゴシック" w:hint="eastAsia"/>
          <w:kern w:val="0"/>
          <w:sz w:val="28"/>
        </w:rPr>
        <w:t>病</w:t>
      </w:r>
      <w:r w:rsidR="00BC1AF1">
        <w:rPr>
          <w:rFonts w:eastAsia="ＭＳ ゴシック" w:hint="eastAsia"/>
          <w:kern w:val="0"/>
          <w:sz w:val="28"/>
        </w:rPr>
        <w:t xml:space="preserve">　</w:t>
      </w:r>
      <w:r w:rsidRPr="003673F9">
        <w:rPr>
          <w:rFonts w:eastAsia="ＭＳ ゴシック" w:hint="eastAsia"/>
          <w:kern w:val="0"/>
          <w:sz w:val="28"/>
        </w:rPr>
        <w:t>院</w:t>
      </w:r>
      <w:r w:rsidR="00BC1AF1">
        <w:rPr>
          <w:rFonts w:eastAsia="ＭＳ ゴシック" w:hint="eastAsia"/>
          <w:kern w:val="0"/>
          <w:sz w:val="28"/>
        </w:rPr>
        <w:t xml:space="preserve">　</w:t>
      </w:r>
      <w:r w:rsidRPr="003673F9">
        <w:rPr>
          <w:rFonts w:eastAsia="ＭＳ ゴシック" w:hint="eastAsia"/>
          <w:kern w:val="0"/>
          <w:sz w:val="28"/>
        </w:rPr>
        <w:t>事</w:t>
      </w:r>
      <w:r w:rsidR="00BC1AF1">
        <w:rPr>
          <w:rFonts w:eastAsia="ＭＳ ゴシック" w:hint="eastAsia"/>
          <w:kern w:val="0"/>
          <w:sz w:val="28"/>
        </w:rPr>
        <w:t xml:space="preserve">　</w:t>
      </w:r>
      <w:r w:rsidRPr="003673F9">
        <w:rPr>
          <w:rFonts w:eastAsia="ＭＳ ゴシック" w:hint="eastAsia"/>
          <w:kern w:val="0"/>
          <w:sz w:val="28"/>
        </w:rPr>
        <w:t>業</w:t>
      </w:r>
      <w:r w:rsidR="00BC1AF1">
        <w:rPr>
          <w:rFonts w:eastAsia="ＭＳ ゴシック" w:hint="eastAsia"/>
          <w:kern w:val="0"/>
          <w:sz w:val="28"/>
        </w:rPr>
        <w:t xml:space="preserve">　</w:t>
      </w:r>
      <w:r w:rsidRPr="003673F9">
        <w:rPr>
          <w:rFonts w:eastAsia="ＭＳ ゴシック" w:hint="eastAsia"/>
          <w:kern w:val="0"/>
          <w:sz w:val="28"/>
        </w:rPr>
        <w:t>会</w:t>
      </w:r>
      <w:r w:rsidR="00BC1AF1">
        <w:rPr>
          <w:rFonts w:eastAsia="ＭＳ ゴシック" w:hint="eastAsia"/>
          <w:kern w:val="0"/>
          <w:sz w:val="28"/>
        </w:rPr>
        <w:t xml:space="preserve">　</w:t>
      </w:r>
      <w:r w:rsidRPr="003673F9">
        <w:rPr>
          <w:rFonts w:eastAsia="ＭＳ ゴシック" w:hint="eastAsia"/>
          <w:kern w:val="0"/>
          <w:sz w:val="28"/>
        </w:rPr>
        <w:t>計</w:t>
      </w:r>
    </w:p>
    <w:p w:rsidR="0046042A" w:rsidRDefault="0046042A" w:rsidP="0046042A">
      <w:pPr>
        <w:rPr>
          <w:rFonts w:hAnsi="ＭＳ 明朝"/>
          <w:szCs w:val="24"/>
        </w:rPr>
      </w:pPr>
    </w:p>
    <w:p w:rsidR="003673F9" w:rsidRPr="003673F9" w:rsidRDefault="003673F9" w:rsidP="0046042A">
      <w:pPr>
        <w:rPr>
          <w:rFonts w:ascii="ＭＳ ゴシック" w:eastAsia="ＭＳ ゴシック" w:hAnsi="ＭＳ ゴシック"/>
          <w:szCs w:val="24"/>
        </w:rPr>
      </w:pPr>
      <w:r w:rsidRPr="003673F9">
        <w:rPr>
          <w:rFonts w:ascii="ＭＳ ゴシック" w:eastAsia="ＭＳ ゴシック" w:hAnsi="ＭＳ ゴシック" w:hint="eastAsia"/>
          <w:szCs w:val="24"/>
        </w:rPr>
        <w:t>１　業務状況</w:t>
      </w:r>
    </w:p>
    <w:p w:rsidR="00EF111C" w:rsidRDefault="003673F9" w:rsidP="00EF111C">
      <w:pPr>
        <w:ind w:leftChars="100" w:left="219" w:rightChars="-8" w:right="-18" w:firstLineChars="100" w:firstLine="219"/>
        <w:jc w:val="distribute"/>
        <w:rPr>
          <w:rFonts w:hAnsi="ＭＳ 明朝"/>
          <w:kern w:val="0"/>
          <w:szCs w:val="24"/>
        </w:rPr>
      </w:pPr>
      <w:r w:rsidRPr="003673F9">
        <w:rPr>
          <w:rFonts w:hAnsi="ＭＳ 明朝" w:hint="eastAsia"/>
          <w:szCs w:val="24"/>
        </w:rPr>
        <w:t>平成2</w:t>
      </w:r>
      <w:r w:rsidR="002A05AD">
        <w:rPr>
          <w:rFonts w:hAnsi="ＭＳ 明朝" w:hint="eastAsia"/>
          <w:szCs w:val="24"/>
        </w:rPr>
        <w:t>5</w:t>
      </w:r>
      <w:r w:rsidRPr="003673F9">
        <w:rPr>
          <w:rFonts w:hAnsi="ＭＳ 明朝" w:hint="eastAsia"/>
          <w:szCs w:val="24"/>
        </w:rPr>
        <w:t>年度の利用状況</w:t>
      </w:r>
      <w:r w:rsidR="007F5FEE">
        <w:rPr>
          <w:rFonts w:hAnsi="ＭＳ 明朝" w:hint="eastAsia"/>
          <w:szCs w:val="24"/>
        </w:rPr>
        <w:t>は</w:t>
      </w:r>
      <w:r w:rsidRPr="003673F9">
        <w:rPr>
          <w:rFonts w:hAnsi="ＭＳ 明朝" w:hint="eastAsia"/>
          <w:szCs w:val="24"/>
        </w:rPr>
        <w:t>、延患者数</w:t>
      </w:r>
      <w:r w:rsidR="007F5FEE">
        <w:rPr>
          <w:rFonts w:hAnsi="ＭＳ 明朝" w:hint="eastAsia"/>
          <w:szCs w:val="24"/>
        </w:rPr>
        <w:t>が</w:t>
      </w:r>
      <w:r w:rsidRPr="003673F9">
        <w:rPr>
          <w:rFonts w:hAnsi="ＭＳ 明朝" w:hint="eastAsia"/>
          <w:szCs w:val="24"/>
        </w:rPr>
        <w:t>361,</w:t>
      </w:r>
      <w:r w:rsidR="002A05AD">
        <w:rPr>
          <w:rFonts w:hAnsi="ＭＳ 明朝" w:hint="eastAsia"/>
          <w:szCs w:val="24"/>
        </w:rPr>
        <w:t>457</w:t>
      </w:r>
      <w:r w:rsidRPr="003673F9">
        <w:rPr>
          <w:rFonts w:hAnsi="ＭＳ 明朝" w:hint="eastAsia"/>
          <w:szCs w:val="24"/>
        </w:rPr>
        <w:t>人で、前年度に</w:t>
      </w:r>
      <w:r w:rsidRPr="003673F9">
        <w:rPr>
          <w:rFonts w:hAnsi="ＭＳ 明朝" w:hint="eastAsia"/>
          <w:kern w:val="0"/>
          <w:szCs w:val="24"/>
        </w:rPr>
        <w:t>比べ</w:t>
      </w:r>
      <w:r w:rsidR="002A05AD">
        <w:rPr>
          <w:rFonts w:hAnsi="ＭＳ 明朝" w:hint="eastAsia"/>
          <w:kern w:val="0"/>
          <w:szCs w:val="24"/>
        </w:rPr>
        <w:t>310</w:t>
      </w:r>
      <w:r w:rsidRPr="003673F9">
        <w:rPr>
          <w:rFonts w:hAnsi="ＭＳ 明朝" w:hint="eastAsia"/>
          <w:kern w:val="0"/>
          <w:szCs w:val="24"/>
        </w:rPr>
        <w:t>人（</w:t>
      </w:r>
      <w:r w:rsidR="002A05AD">
        <w:rPr>
          <w:rFonts w:hAnsi="ＭＳ 明朝" w:hint="eastAsia"/>
          <w:kern w:val="0"/>
          <w:szCs w:val="24"/>
        </w:rPr>
        <w:t>0.1</w:t>
      </w:r>
      <w:r w:rsidRPr="003673F9">
        <w:rPr>
          <w:rFonts w:hAnsi="ＭＳ 明朝" w:hint="eastAsia"/>
          <w:kern w:val="0"/>
          <w:szCs w:val="24"/>
        </w:rPr>
        <w:t>％）</w:t>
      </w:r>
      <w:r w:rsidR="002A05AD">
        <w:rPr>
          <w:rFonts w:hAnsi="ＭＳ 明朝" w:hint="eastAsia"/>
          <w:kern w:val="0"/>
          <w:szCs w:val="24"/>
        </w:rPr>
        <w:t>増加</w:t>
      </w:r>
    </w:p>
    <w:p w:rsidR="00EF111C" w:rsidRDefault="003673F9" w:rsidP="00EF111C">
      <w:pPr>
        <w:ind w:leftChars="100" w:left="219" w:rightChars="-8" w:right="-18"/>
        <w:jc w:val="distribute"/>
        <w:rPr>
          <w:rFonts w:hAnsi="ＭＳ 明朝"/>
          <w:kern w:val="0"/>
          <w:szCs w:val="24"/>
        </w:rPr>
      </w:pPr>
      <w:r w:rsidRPr="003673F9">
        <w:rPr>
          <w:rFonts w:hAnsi="ＭＳ 明朝" w:hint="eastAsia"/>
          <w:kern w:val="0"/>
          <w:szCs w:val="24"/>
        </w:rPr>
        <w:t>している。入院患者数は13</w:t>
      </w:r>
      <w:r w:rsidR="002A05AD">
        <w:rPr>
          <w:rFonts w:hAnsi="ＭＳ 明朝" w:hint="eastAsia"/>
          <w:kern w:val="0"/>
          <w:szCs w:val="24"/>
        </w:rPr>
        <w:t>1,620</w:t>
      </w:r>
      <w:r w:rsidRPr="003673F9">
        <w:rPr>
          <w:rFonts w:hAnsi="ＭＳ 明朝" w:hint="eastAsia"/>
          <w:kern w:val="0"/>
          <w:szCs w:val="24"/>
        </w:rPr>
        <w:t>人で、前年度に比べ</w:t>
      </w:r>
      <w:r w:rsidR="002A05AD">
        <w:rPr>
          <w:rFonts w:hAnsi="ＭＳ 明朝" w:hint="eastAsia"/>
          <w:kern w:val="0"/>
          <w:szCs w:val="24"/>
        </w:rPr>
        <w:t>838</w:t>
      </w:r>
      <w:r w:rsidRPr="003673F9">
        <w:rPr>
          <w:rFonts w:hAnsi="ＭＳ 明朝" w:hint="eastAsia"/>
          <w:kern w:val="0"/>
          <w:szCs w:val="24"/>
        </w:rPr>
        <w:t>人(</w:t>
      </w:r>
      <w:r w:rsidR="002A05AD">
        <w:rPr>
          <w:rFonts w:hAnsi="ＭＳ 明朝" w:hint="eastAsia"/>
          <w:kern w:val="0"/>
          <w:szCs w:val="24"/>
        </w:rPr>
        <w:t>0.6</w:t>
      </w:r>
      <w:r w:rsidRPr="003673F9">
        <w:rPr>
          <w:rFonts w:hAnsi="ＭＳ 明朝" w:hint="eastAsia"/>
          <w:kern w:val="0"/>
          <w:szCs w:val="24"/>
        </w:rPr>
        <w:t>％)</w:t>
      </w:r>
      <w:r w:rsidR="002A05AD">
        <w:rPr>
          <w:rFonts w:hAnsi="ＭＳ 明朝" w:hint="eastAsia"/>
          <w:kern w:val="0"/>
          <w:szCs w:val="24"/>
        </w:rPr>
        <w:t>増加</w:t>
      </w:r>
      <w:r w:rsidRPr="003673F9">
        <w:rPr>
          <w:rFonts w:hAnsi="ＭＳ 明朝" w:hint="eastAsia"/>
          <w:kern w:val="0"/>
          <w:szCs w:val="24"/>
        </w:rPr>
        <w:t>、外来患者数</w:t>
      </w:r>
      <w:r w:rsidR="007F5FEE">
        <w:rPr>
          <w:rFonts w:hAnsi="ＭＳ 明朝" w:hint="eastAsia"/>
          <w:kern w:val="0"/>
          <w:szCs w:val="24"/>
        </w:rPr>
        <w:t>で</w:t>
      </w:r>
      <w:r w:rsidRPr="003673F9">
        <w:rPr>
          <w:rFonts w:hAnsi="ＭＳ 明朝" w:hint="eastAsia"/>
          <w:kern w:val="0"/>
          <w:szCs w:val="24"/>
        </w:rPr>
        <w:t>は</w:t>
      </w:r>
    </w:p>
    <w:p w:rsidR="00EF111C" w:rsidRDefault="003673F9" w:rsidP="006D7FDB">
      <w:pPr>
        <w:ind w:leftChars="100" w:left="219" w:rightChars="-8" w:right="-18"/>
        <w:rPr>
          <w:rFonts w:hAnsi="ＭＳ 明朝"/>
          <w:kern w:val="0"/>
          <w:szCs w:val="24"/>
        </w:rPr>
      </w:pPr>
      <w:r w:rsidRPr="006D7FDB">
        <w:rPr>
          <w:rFonts w:hAnsi="ＭＳ 明朝" w:hint="eastAsia"/>
          <w:w w:val="94"/>
          <w:kern w:val="0"/>
          <w:szCs w:val="24"/>
          <w:fitText w:val="9603" w:id="656035842"/>
        </w:rPr>
        <w:t>2</w:t>
      </w:r>
      <w:r w:rsidR="002A05AD" w:rsidRPr="006D7FDB">
        <w:rPr>
          <w:rFonts w:hAnsi="ＭＳ 明朝" w:hint="eastAsia"/>
          <w:w w:val="94"/>
          <w:kern w:val="0"/>
          <w:szCs w:val="24"/>
          <w:fitText w:val="9603" w:id="656035842"/>
        </w:rPr>
        <w:t>29,837</w:t>
      </w:r>
      <w:r w:rsidRPr="006D7FDB">
        <w:rPr>
          <w:rFonts w:hAnsi="ＭＳ 明朝" w:hint="eastAsia"/>
          <w:w w:val="94"/>
          <w:kern w:val="0"/>
          <w:szCs w:val="24"/>
          <w:fitText w:val="9603" w:id="656035842"/>
        </w:rPr>
        <w:t>人で、前年度に比べ</w:t>
      </w:r>
      <w:r w:rsidR="002A05AD" w:rsidRPr="006D7FDB">
        <w:rPr>
          <w:rFonts w:hAnsi="ＭＳ 明朝" w:hint="eastAsia"/>
          <w:w w:val="94"/>
          <w:kern w:val="0"/>
          <w:szCs w:val="24"/>
          <w:fitText w:val="9603" w:id="656035842"/>
        </w:rPr>
        <w:t>528</w:t>
      </w:r>
      <w:r w:rsidRPr="006D7FDB">
        <w:rPr>
          <w:rFonts w:hAnsi="ＭＳ 明朝" w:hint="eastAsia"/>
          <w:w w:val="94"/>
          <w:kern w:val="0"/>
          <w:szCs w:val="24"/>
          <w:fitText w:val="9603" w:id="656035842"/>
        </w:rPr>
        <w:t>人(△</w:t>
      </w:r>
      <w:r w:rsidR="002A05AD" w:rsidRPr="006D7FDB">
        <w:rPr>
          <w:rFonts w:hAnsi="ＭＳ 明朝" w:hint="eastAsia"/>
          <w:w w:val="94"/>
          <w:kern w:val="0"/>
          <w:szCs w:val="24"/>
          <w:fitText w:val="9603" w:id="656035842"/>
        </w:rPr>
        <w:t>0.2</w:t>
      </w:r>
      <w:r w:rsidRPr="006D7FDB">
        <w:rPr>
          <w:rFonts w:hAnsi="ＭＳ 明朝" w:hint="eastAsia"/>
          <w:w w:val="94"/>
          <w:kern w:val="0"/>
          <w:szCs w:val="24"/>
          <w:fitText w:val="9603" w:id="656035842"/>
        </w:rPr>
        <w:t>％)減少している。また、病床利用率は、前年度よ</w:t>
      </w:r>
      <w:r w:rsidRPr="006D7FDB">
        <w:rPr>
          <w:rFonts w:hAnsi="ＭＳ 明朝" w:hint="eastAsia"/>
          <w:spacing w:val="48"/>
          <w:w w:val="94"/>
          <w:kern w:val="0"/>
          <w:szCs w:val="24"/>
          <w:fitText w:val="9603" w:id="656035842"/>
        </w:rPr>
        <w:t>り</w:t>
      </w:r>
    </w:p>
    <w:p w:rsidR="003673F9" w:rsidRPr="003673F9" w:rsidRDefault="002A05AD" w:rsidP="00EF111C">
      <w:pPr>
        <w:ind w:leftChars="100" w:left="219" w:rightChars="-8" w:right="-18"/>
        <w:rPr>
          <w:rFonts w:hAnsi="ＭＳ 明朝"/>
          <w:szCs w:val="24"/>
        </w:rPr>
      </w:pPr>
      <w:r>
        <w:rPr>
          <w:rFonts w:hAnsi="ＭＳ 明朝" w:hint="eastAsia"/>
          <w:kern w:val="0"/>
          <w:szCs w:val="24"/>
        </w:rPr>
        <w:t>0.5</w:t>
      </w:r>
      <w:r w:rsidR="003673F9" w:rsidRPr="003673F9">
        <w:rPr>
          <w:rFonts w:hAnsi="ＭＳ 明朝" w:hint="eastAsia"/>
          <w:kern w:val="0"/>
          <w:szCs w:val="24"/>
        </w:rPr>
        <w:t>ポイント</w:t>
      </w:r>
      <w:r>
        <w:rPr>
          <w:rFonts w:hAnsi="ＭＳ 明朝" w:hint="eastAsia"/>
          <w:szCs w:val="24"/>
        </w:rPr>
        <w:t>上昇</w:t>
      </w:r>
      <w:r w:rsidR="003673F9" w:rsidRPr="003673F9">
        <w:rPr>
          <w:rFonts w:hAnsi="ＭＳ 明朝" w:hint="eastAsia"/>
          <w:szCs w:val="24"/>
        </w:rPr>
        <w:t>し75.</w:t>
      </w:r>
      <w:r>
        <w:rPr>
          <w:rFonts w:hAnsi="ＭＳ 明朝" w:hint="eastAsia"/>
          <w:szCs w:val="24"/>
        </w:rPr>
        <w:t>8</w:t>
      </w:r>
      <w:r w:rsidR="003673F9" w:rsidRPr="003673F9">
        <w:rPr>
          <w:rFonts w:hAnsi="ＭＳ 明朝" w:hint="eastAsia"/>
          <w:szCs w:val="24"/>
        </w:rPr>
        <w:t>％となっている。</w:t>
      </w:r>
    </w:p>
    <w:p w:rsidR="00EF111C" w:rsidRDefault="003673F9" w:rsidP="006D7FDB">
      <w:pPr>
        <w:tabs>
          <w:tab w:val="left" w:pos="9354"/>
        </w:tabs>
        <w:ind w:leftChars="100" w:left="219" w:rightChars="-8" w:right="-18" w:firstLineChars="100" w:firstLine="227"/>
        <w:rPr>
          <w:rFonts w:hAnsi="ＭＳ 明朝"/>
          <w:kern w:val="0"/>
          <w:szCs w:val="24"/>
        </w:rPr>
      </w:pPr>
      <w:r w:rsidRPr="006D7FDB">
        <w:rPr>
          <w:rFonts w:hAnsi="ＭＳ 明朝" w:hint="eastAsia"/>
          <w:spacing w:val="4"/>
          <w:kern w:val="0"/>
          <w:szCs w:val="24"/>
          <w:fitText w:val="9417" w:id="656036096"/>
        </w:rPr>
        <w:t>収益の状況</w:t>
      </w:r>
      <w:r w:rsidR="007F5FEE" w:rsidRPr="006D7FDB">
        <w:rPr>
          <w:rFonts w:hAnsi="ＭＳ 明朝" w:hint="eastAsia"/>
          <w:spacing w:val="4"/>
          <w:kern w:val="0"/>
          <w:szCs w:val="24"/>
          <w:fitText w:val="9417" w:id="656036096"/>
        </w:rPr>
        <w:t>は</w:t>
      </w:r>
      <w:r w:rsidRPr="006D7FDB">
        <w:rPr>
          <w:rFonts w:hAnsi="ＭＳ 明朝" w:hint="eastAsia"/>
          <w:spacing w:val="4"/>
          <w:kern w:val="0"/>
          <w:szCs w:val="24"/>
          <w:fitText w:val="9417" w:id="656036096"/>
        </w:rPr>
        <w:t>、総収益9,0</w:t>
      </w:r>
      <w:r w:rsidR="001973FD" w:rsidRPr="006D7FDB">
        <w:rPr>
          <w:rFonts w:hAnsi="ＭＳ 明朝" w:hint="eastAsia"/>
          <w:spacing w:val="4"/>
          <w:kern w:val="0"/>
          <w:szCs w:val="24"/>
          <w:fitText w:val="9417" w:id="656036096"/>
        </w:rPr>
        <w:t>27,281</w:t>
      </w:r>
      <w:r w:rsidRPr="006D7FDB">
        <w:rPr>
          <w:rFonts w:hAnsi="ＭＳ 明朝" w:hint="eastAsia"/>
          <w:spacing w:val="4"/>
          <w:kern w:val="0"/>
          <w:szCs w:val="24"/>
          <w:fitText w:val="9417" w:id="656036096"/>
        </w:rPr>
        <w:t>千円に対し総費用</w:t>
      </w:r>
      <w:r w:rsidR="00B5704A" w:rsidRPr="006D7FDB">
        <w:rPr>
          <w:rFonts w:hAnsi="ＭＳ 明朝" w:hint="eastAsia"/>
          <w:spacing w:val="4"/>
          <w:kern w:val="0"/>
          <w:szCs w:val="24"/>
          <w:fitText w:val="9417" w:id="656036096"/>
        </w:rPr>
        <w:t>は</w:t>
      </w:r>
      <w:r w:rsidRPr="006D7FDB">
        <w:rPr>
          <w:rFonts w:hAnsi="ＭＳ 明朝" w:hint="eastAsia"/>
          <w:spacing w:val="4"/>
          <w:kern w:val="0"/>
          <w:szCs w:val="24"/>
          <w:fitText w:val="9417" w:id="656036096"/>
        </w:rPr>
        <w:t>9,</w:t>
      </w:r>
      <w:r w:rsidR="001973FD" w:rsidRPr="006D7FDB">
        <w:rPr>
          <w:rFonts w:hAnsi="ＭＳ 明朝" w:hint="eastAsia"/>
          <w:spacing w:val="4"/>
          <w:kern w:val="0"/>
          <w:szCs w:val="24"/>
          <w:fitText w:val="9417" w:id="656036096"/>
        </w:rPr>
        <w:t>079,281</w:t>
      </w:r>
      <w:r w:rsidRPr="006D7FDB">
        <w:rPr>
          <w:rFonts w:hAnsi="ＭＳ 明朝" w:hint="eastAsia"/>
          <w:spacing w:val="4"/>
          <w:kern w:val="0"/>
          <w:szCs w:val="24"/>
          <w:fitText w:val="9417" w:id="656036096"/>
        </w:rPr>
        <w:t>千円</w:t>
      </w:r>
      <w:r w:rsidR="004763CD" w:rsidRPr="006D7FDB">
        <w:rPr>
          <w:rFonts w:hAnsi="ＭＳ 明朝" w:hint="eastAsia"/>
          <w:spacing w:val="4"/>
          <w:kern w:val="0"/>
          <w:szCs w:val="24"/>
          <w:fitText w:val="9417" w:id="656036096"/>
        </w:rPr>
        <w:t>となっており</w:t>
      </w:r>
      <w:r w:rsidRPr="006D7FDB">
        <w:rPr>
          <w:rFonts w:hAnsi="ＭＳ 明朝" w:hint="eastAsia"/>
          <w:spacing w:val="1"/>
          <w:kern w:val="0"/>
          <w:szCs w:val="24"/>
          <w:fitText w:val="9417" w:id="656036096"/>
        </w:rPr>
        <w:t>、</w:t>
      </w:r>
    </w:p>
    <w:p w:rsidR="003673F9" w:rsidRPr="00EF111C" w:rsidRDefault="00B5704A" w:rsidP="00464F5E">
      <w:pPr>
        <w:tabs>
          <w:tab w:val="left" w:pos="9354"/>
        </w:tabs>
        <w:ind w:rightChars="-8" w:right="-18" w:firstLineChars="100" w:firstLine="204"/>
        <w:rPr>
          <w:rFonts w:hAnsi="ＭＳ 明朝"/>
          <w:kern w:val="0"/>
          <w:szCs w:val="24"/>
        </w:rPr>
      </w:pPr>
      <w:r w:rsidRPr="00464F5E">
        <w:rPr>
          <w:rFonts w:hAnsi="ＭＳ 明朝" w:hint="eastAsia"/>
          <w:w w:val="94"/>
          <w:kern w:val="0"/>
          <w:szCs w:val="24"/>
          <w:fitText w:val="9636" w:id="656036097"/>
        </w:rPr>
        <w:t>52,000千円の</w:t>
      </w:r>
      <w:r w:rsidR="003673F9" w:rsidRPr="00464F5E">
        <w:rPr>
          <w:rFonts w:hAnsi="ＭＳ 明朝" w:hint="eastAsia"/>
          <w:w w:val="94"/>
          <w:kern w:val="0"/>
          <w:szCs w:val="24"/>
          <w:fitText w:val="9636" w:id="656036097"/>
        </w:rPr>
        <w:t>当年度純損失</w:t>
      </w:r>
      <w:r w:rsidR="004763CD" w:rsidRPr="00464F5E">
        <w:rPr>
          <w:rFonts w:hAnsi="ＭＳ 明朝" w:hint="eastAsia"/>
          <w:w w:val="94"/>
          <w:kern w:val="0"/>
          <w:szCs w:val="24"/>
          <w:fitText w:val="9636" w:id="656036097"/>
        </w:rPr>
        <w:t>が生じ</w:t>
      </w:r>
      <w:r w:rsidR="003673F9" w:rsidRPr="00464F5E">
        <w:rPr>
          <w:rFonts w:hAnsi="ＭＳ 明朝" w:hint="eastAsia"/>
          <w:w w:val="94"/>
          <w:kern w:val="0"/>
          <w:szCs w:val="24"/>
          <w:fitText w:val="9636" w:id="656036097"/>
        </w:rPr>
        <w:t>、前年度に比べ</w:t>
      </w:r>
      <w:r w:rsidR="001973FD" w:rsidRPr="00464F5E">
        <w:rPr>
          <w:rFonts w:hAnsi="ＭＳ 明朝" w:hint="eastAsia"/>
          <w:w w:val="94"/>
          <w:szCs w:val="24"/>
          <w:fitText w:val="9636" w:id="656036097"/>
        </w:rPr>
        <w:t>2,578</w:t>
      </w:r>
      <w:r w:rsidR="003673F9" w:rsidRPr="00464F5E">
        <w:rPr>
          <w:rFonts w:hAnsi="ＭＳ 明朝" w:hint="eastAsia"/>
          <w:w w:val="94"/>
          <w:szCs w:val="24"/>
          <w:fitText w:val="9636" w:id="656036097"/>
        </w:rPr>
        <w:t>千円（</w:t>
      </w:r>
      <w:r w:rsidR="00562563" w:rsidRPr="00464F5E">
        <w:rPr>
          <w:rFonts w:hAnsi="ＭＳ 明朝" w:hint="eastAsia"/>
          <w:w w:val="94"/>
          <w:szCs w:val="24"/>
          <w:fitText w:val="9636" w:id="656036097"/>
        </w:rPr>
        <w:t>△</w:t>
      </w:r>
      <w:r w:rsidR="001973FD" w:rsidRPr="00464F5E">
        <w:rPr>
          <w:rFonts w:hAnsi="ＭＳ 明朝" w:hint="eastAsia"/>
          <w:w w:val="94"/>
          <w:szCs w:val="24"/>
          <w:fitText w:val="9636" w:id="656036097"/>
        </w:rPr>
        <w:t>5</w:t>
      </w:r>
      <w:r w:rsidR="00562563" w:rsidRPr="00464F5E">
        <w:rPr>
          <w:rFonts w:hAnsi="ＭＳ 明朝" w:hint="eastAsia"/>
          <w:w w:val="94"/>
          <w:szCs w:val="24"/>
          <w:fitText w:val="9636" w:id="656036097"/>
        </w:rPr>
        <w:t>.2</w:t>
      </w:r>
      <w:r w:rsidR="001973FD" w:rsidRPr="00464F5E">
        <w:rPr>
          <w:rFonts w:hAnsi="ＭＳ 明朝" w:hint="eastAsia"/>
          <w:w w:val="94"/>
          <w:szCs w:val="24"/>
          <w:fitText w:val="9636" w:id="656036097"/>
        </w:rPr>
        <w:t>％</w:t>
      </w:r>
      <w:r w:rsidR="003673F9" w:rsidRPr="00464F5E">
        <w:rPr>
          <w:rFonts w:hAnsi="ＭＳ 明朝" w:hint="eastAsia"/>
          <w:w w:val="94"/>
          <w:szCs w:val="24"/>
          <w:fitText w:val="9636" w:id="656036097"/>
        </w:rPr>
        <w:t>）</w:t>
      </w:r>
      <w:r w:rsidR="00464F5E">
        <w:rPr>
          <w:rFonts w:hAnsi="ＭＳ 明朝" w:hint="eastAsia"/>
          <w:w w:val="94"/>
          <w:szCs w:val="24"/>
          <w:fitText w:val="9636" w:id="656036097"/>
        </w:rPr>
        <w:t>の</w:t>
      </w:r>
      <w:r w:rsidR="005C68F9" w:rsidRPr="00464F5E">
        <w:rPr>
          <w:rFonts w:hAnsi="ＭＳ 明朝" w:hint="eastAsia"/>
          <w:w w:val="94"/>
          <w:szCs w:val="24"/>
          <w:fitText w:val="9636" w:id="656036097"/>
        </w:rPr>
        <w:t>減益となっている</w:t>
      </w:r>
      <w:r w:rsidR="003673F9" w:rsidRPr="00464F5E">
        <w:rPr>
          <w:rFonts w:hAnsi="ＭＳ 明朝" w:hint="eastAsia"/>
          <w:spacing w:val="8"/>
          <w:w w:val="94"/>
          <w:szCs w:val="24"/>
          <w:fitText w:val="9636" w:id="656036097"/>
        </w:rPr>
        <w:t>。</w:t>
      </w:r>
    </w:p>
    <w:p w:rsidR="003673F9" w:rsidRPr="003673F9" w:rsidRDefault="003673F9" w:rsidP="003673F9">
      <w:pPr>
        <w:rPr>
          <w:rFonts w:hAnsi="ＭＳ 明朝"/>
          <w:szCs w:val="24"/>
        </w:rPr>
      </w:pPr>
    </w:p>
    <w:p w:rsidR="00036D84" w:rsidRPr="00BB0C2C" w:rsidRDefault="0046042A" w:rsidP="00382AE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003673F9" w:rsidRPr="00BB0C2C">
        <w:rPr>
          <w:rFonts w:ascii="ＭＳ ゴシック" w:eastAsia="ＭＳ ゴシック" w:hAnsi="ＭＳ ゴシック" w:hint="eastAsia"/>
          <w:szCs w:val="24"/>
        </w:rPr>
        <w:t>業務実績</w:t>
      </w:r>
    </w:p>
    <w:tbl>
      <w:tblPr>
        <w:tblpPr w:leftFromText="142" w:rightFromText="142" w:vertAnchor="text" w:horzAnchor="margin" w:tblpY="79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2051"/>
        <w:gridCol w:w="709"/>
      </w:tblGrid>
      <w:tr w:rsidR="00746DF2" w:rsidRPr="000657E7" w:rsidTr="00D3498B">
        <w:trPr>
          <w:trHeight w:val="184"/>
        </w:trPr>
        <w:tc>
          <w:tcPr>
            <w:tcW w:w="4995" w:type="dxa"/>
            <w:gridSpan w:val="3"/>
            <w:tcBorders>
              <w:top w:val="nil"/>
              <w:left w:val="nil"/>
              <w:bottom w:val="nil"/>
              <w:right w:val="nil"/>
            </w:tcBorders>
          </w:tcPr>
          <w:p w:rsidR="00746DF2" w:rsidRPr="000657E7" w:rsidRDefault="00746DF2" w:rsidP="00D3498B">
            <w:pPr>
              <w:spacing w:line="240" w:lineRule="atLeast"/>
              <w:jc w:val="left"/>
              <w:rPr>
                <w:rFonts w:hAnsi="ＭＳ 明朝"/>
                <w:sz w:val="18"/>
                <w:szCs w:val="18"/>
              </w:rPr>
            </w:pPr>
            <w:r w:rsidRPr="000657E7">
              <w:rPr>
                <w:rFonts w:hAnsi="ＭＳ 明朝" w:hint="eastAsia"/>
                <w:sz w:val="18"/>
                <w:szCs w:val="18"/>
              </w:rPr>
              <w:t>(注)　１</w:t>
            </w:r>
            <w:r w:rsidR="00C57F21">
              <w:rPr>
                <w:rFonts w:hAnsi="ＭＳ 明朝" w:hint="eastAsia"/>
                <w:sz w:val="18"/>
                <w:szCs w:val="18"/>
              </w:rPr>
              <w:t xml:space="preserve">　</w:t>
            </w:r>
            <w:r w:rsidRPr="000657E7">
              <w:rPr>
                <w:rFonts w:hAnsi="ＭＳ 明朝" w:hint="eastAsia"/>
                <w:sz w:val="18"/>
                <w:szCs w:val="18"/>
              </w:rPr>
              <w:t>職員数は各年度末現在</w:t>
            </w:r>
          </w:p>
        </w:tc>
      </w:tr>
      <w:tr w:rsidR="00746DF2" w:rsidRPr="000657E7" w:rsidTr="002823BC">
        <w:tc>
          <w:tcPr>
            <w:tcW w:w="2235" w:type="dxa"/>
            <w:vMerge w:val="restart"/>
            <w:tcBorders>
              <w:top w:val="nil"/>
              <w:left w:val="nil"/>
              <w:right w:val="nil"/>
            </w:tcBorders>
            <w:vAlign w:val="center"/>
          </w:tcPr>
          <w:p w:rsidR="00746DF2" w:rsidRPr="000657E7" w:rsidRDefault="00746DF2" w:rsidP="00382AE0">
            <w:pPr>
              <w:spacing w:line="240" w:lineRule="atLeast"/>
              <w:ind w:firstLineChars="300" w:firstLine="477"/>
              <w:rPr>
                <w:rFonts w:hAnsi="ＭＳ 明朝"/>
                <w:sz w:val="18"/>
                <w:szCs w:val="18"/>
              </w:rPr>
            </w:pPr>
            <w:r w:rsidRPr="000657E7">
              <w:rPr>
                <w:rFonts w:hAnsi="ＭＳ 明朝" w:hint="eastAsia"/>
                <w:sz w:val="18"/>
                <w:szCs w:val="18"/>
              </w:rPr>
              <w:t>２　病床利用率</w:t>
            </w:r>
            <w:r w:rsidR="002823BC">
              <w:rPr>
                <w:rFonts w:hAnsi="ＭＳ 明朝" w:hint="eastAsia"/>
                <w:sz w:val="18"/>
                <w:szCs w:val="18"/>
              </w:rPr>
              <w:t xml:space="preserve">　</w:t>
            </w:r>
            <w:r w:rsidRPr="000657E7">
              <w:rPr>
                <w:rFonts w:hAnsi="ＭＳ 明朝" w:hint="eastAsia"/>
                <w:sz w:val="18"/>
                <w:szCs w:val="18"/>
              </w:rPr>
              <w:t>＝</w:t>
            </w:r>
          </w:p>
        </w:tc>
        <w:tc>
          <w:tcPr>
            <w:tcW w:w="2051" w:type="dxa"/>
            <w:tcBorders>
              <w:top w:val="nil"/>
              <w:left w:val="nil"/>
              <w:right w:val="nil"/>
            </w:tcBorders>
            <w:vAlign w:val="center"/>
          </w:tcPr>
          <w:p w:rsidR="00746DF2" w:rsidRPr="000657E7" w:rsidRDefault="00746DF2" w:rsidP="00D3498B">
            <w:pPr>
              <w:spacing w:line="240" w:lineRule="atLeast"/>
              <w:jc w:val="center"/>
              <w:rPr>
                <w:rFonts w:hAnsi="ＭＳ 明朝"/>
                <w:sz w:val="18"/>
                <w:szCs w:val="18"/>
              </w:rPr>
            </w:pPr>
            <w:r w:rsidRPr="000657E7">
              <w:rPr>
                <w:rFonts w:hAnsi="ＭＳ 明朝" w:hint="eastAsia"/>
                <w:sz w:val="18"/>
                <w:szCs w:val="18"/>
              </w:rPr>
              <w:t>年延入院患者数</w:t>
            </w:r>
          </w:p>
        </w:tc>
        <w:tc>
          <w:tcPr>
            <w:tcW w:w="709" w:type="dxa"/>
            <w:vMerge w:val="restart"/>
            <w:tcBorders>
              <w:top w:val="nil"/>
              <w:left w:val="nil"/>
              <w:right w:val="nil"/>
            </w:tcBorders>
            <w:vAlign w:val="center"/>
          </w:tcPr>
          <w:p w:rsidR="00746DF2" w:rsidRPr="000657E7" w:rsidRDefault="00746DF2" w:rsidP="00D3498B">
            <w:pPr>
              <w:spacing w:line="240" w:lineRule="atLeast"/>
              <w:rPr>
                <w:rFonts w:hAnsi="ＭＳ 明朝"/>
                <w:sz w:val="18"/>
                <w:szCs w:val="18"/>
              </w:rPr>
            </w:pPr>
            <w:r w:rsidRPr="000657E7">
              <w:rPr>
                <w:rFonts w:hAnsi="ＭＳ 明朝" w:hint="eastAsia"/>
                <w:sz w:val="18"/>
                <w:szCs w:val="18"/>
              </w:rPr>
              <w:t>×100</w:t>
            </w:r>
          </w:p>
        </w:tc>
      </w:tr>
      <w:tr w:rsidR="00746DF2" w:rsidRPr="000657E7" w:rsidTr="002823BC">
        <w:trPr>
          <w:trHeight w:val="70"/>
        </w:trPr>
        <w:tc>
          <w:tcPr>
            <w:tcW w:w="2235" w:type="dxa"/>
            <w:vMerge/>
            <w:tcBorders>
              <w:left w:val="nil"/>
              <w:bottom w:val="nil"/>
              <w:right w:val="nil"/>
            </w:tcBorders>
          </w:tcPr>
          <w:p w:rsidR="00746DF2" w:rsidRPr="000657E7" w:rsidRDefault="00746DF2" w:rsidP="00D3498B">
            <w:pPr>
              <w:spacing w:line="240" w:lineRule="atLeast"/>
              <w:jc w:val="left"/>
              <w:rPr>
                <w:rFonts w:hAnsi="ＭＳ 明朝"/>
                <w:sz w:val="18"/>
                <w:szCs w:val="18"/>
              </w:rPr>
            </w:pPr>
          </w:p>
        </w:tc>
        <w:tc>
          <w:tcPr>
            <w:tcW w:w="2051" w:type="dxa"/>
            <w:tcBorders>
              <w:left w:val="nil"/>
              <w:bottom w:val="nil"/>
              <w:right w:val="nil"/>
            </w:tcBorders>
            <w:vAlign w:val="center"/>
          </w:tcPr>
          <w:p w:rsidR="00746DF2" w:rsidRPr="000657E7" w:rsidRDefault="00746DF2" w:rsidP="00D3498B">
            <w:pPr>
              <w:spacing w:line="240" w:lineRule="atLeast"/>
              <w:jc w:val="center"/>
              <w:rPr>
                <w:rFonts w:hAnsi="ＭＳ 明朝"/>
                <w:sz w:val="18"/>
                <w:szCs w:val="18"/>
              </w:rPr>
            </w:pPr>
            <w:r w:rsidRPr="000657E7">
              <w:rPr>
                <w:rFonts w:hAnsi="ＭＳ 明朝" w:hint="eastAsia"/>
                <w:sz w:val="18"/>
                <w:szCs w:val="18"/>
              </w:rPr>
              <w:t>年延病床数</w:t>
            </w:r>
          </w:p>
        </w:tc>
        <w:tc>
          <w:tcPr>
            <w:tcW w:w="709" w:type="dxa"/>
            <w:vMerge/>
            <w:tcBorders>
              <w:left w:val="nil"/>
              <w:bottom w:val="nil"/>
              <w:right w:val="nil"/>
            </w:tcBorders>
          </w:tcPr>
          <w:p w:rsidR="00746DF2" w:rsidRPr="000657E7" w:rsidRDefault="00746DF2" w:rsidP="00D3498B">
            <w:pPr>
              <w:spacing w:line="240" w:lineRule="atLeast"/>
              <w:jc w:val="left"/>
              <w:rPr>
                <w:rFonts w:hAnsi="ＭＳ 明朝"/>
                <w:sz w:val="18"/>
                <w:szCs w:val="18"/>
              </w:rPr>
            </w:pPr>
          </w:p>
        </w:tc>
      </w:tr>
    </w:tbl>
    <w:bookmarkStart w:id="0" w:name="_MON_1436772653"/>
    <w:bookmarkEnd w:id="0"/>
    <w:p w:rsidR="00746DF2" w:rsidRPr="005C68F9" w:rsidRDefault="002823BC" w:rsidP="00746DF2">
      <w:pPr>
        <w:rPr>
          <w:sz w:val="18"/>
          <w:szCs w:val="18"/>
        </w:rPr>
      </w:pPr>
      <w:r w:rsidRPr="00A13C51">
        <w:object w:dxaOrig="9683" w:dyaOrig="7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93.75pt" o:ole="">
            <v:imagedata r:id="rId7" o:title=""/>
          </v:shape>
          <o:OLEObject Type="Embed" ProgID="Excel.Sheet.12" ShapeID="_x0000_i1025" DrawAspect="Content" ObjectID="_1470638555" r:id="rId8"/>
        </w:object>
      </w:r>
    </w:p>
    <w:p w:rsidR="00036D84" w:rsidRPr="005C68F9" w:rsidRDefault="00036D84" w:rsidP="00746DF2">
      <w:pPr>
        <w:rPr>
          <w:sz w:val="18"/>
          <w:szCs w:val="18"/>
        </w:rPr>
      </w:pPr>
    </w:p>
    <w:p w:rsidR="00036D84" w:rsidRPr="006023BC" w:rsidRDefault="00036D84" w:rsidP="006023BC">
      <w:pPr>
        <w:spacing w:line="240" w:lineRule="atLeast"/>
        <w:jc w:val="left"/>
        <w:rPr>
          <w:rFonts w:hAnsi="ＭＳ 明朝"/>
          <w:sz w:val="18"/>
          <w:szCs w:val="18"/>
        </w:rPr>
      </w:pPr>
    </w:p>
    <w:p w:rsidR="00036D84" w:rsidRDefault="00036D84" w:rsidP="006023BC">
      <w:pPr>
        <w:spacing w:line="240" w:lineRule="atLeast"/>
        <w:jc w:val="left"/>
        <w:rPr>
          <w:rFonts w:hAnsi="ＭＳ 明朝"/>
          <w:sz w:val="18"/>
          <w:szCs w:val="18"/>
        </w:rPr>
      </w:pPr>
    </w:p>
    <w:p w:rsidR="00036D84" w:rsidRDefault="00036D84" w:rsidP="00036D84">
      <w:pPr>
        <w:jc w:val="left"/>
        <w:rPr>
          <w:rFonts w:hAnsi="ＭＳ 明朝"/>
          <w:sz w:val="18"/>
          <w:szCs w:val="18"/>
        </w:rPr>
      </w:pPr>
    </w:p>
    <w:p w:rsidR="00036D84" w:rsidRDefault="00036D84" w:rsidP="00036D84">
      <w:pPr>
        <w:jc w:val="left"/>
        <w:rPr>
          <w:rFonts w:hAnsi="ＭＳ 明朝"/>
          <w:sz w:val="18"/>
          <w:szCs w:val="18"/>
        </w:rPr>
      </w:pPr>
    </w:p>
    <w:p w:rsidR="0034268E" w:rsidRDefault="0034268E" w:rsidP="00C44EA9">
      <w:pPr>
        <w:rPr>
          <w:rFonts w:ascii="ＭＳ ゴシック" w:eastAsia="ＭＳ ゴシック" w:hAnsi="ＭＳ ゴシック"/>
          <w:szCs w:val="24"/>
        </w:rPr>
      </w:pPr>
    </w:p>
    <w:p w:rsidR="00C44EA9" w:rsidRDefault="00C44EA9" w:rsidP="00C44EA9">
      <w:pPr>
        <w:rPr>
          <w:rFonts w:ascii="ＭＳ ゴシック" w:eastAsia="ＭＳ ゴシック" w:hAnsi="ＭＳ ゴシック"/>
          <w:szCs w:val="24"/>
        </w:rPr>
      </w:pPr>
    </w:p>
    <w:p w:rsidR="00BB0C2C" w:rsidRPr="00BB0C2C" w:rsidRDefault="0046042A" w:rsidP="00382AE0">
      <w:pPr>
        <w:ind w:firstLineChars="100" w:firstLine="219"/>
        <w:rPr>
          <w:rFonts w:ascii="ＭＳ ゴシック" w:eastAsia="ＭＳ ゴシック" w:hAnsi="ＭＳ ゴシック"/>
          <w:sz w:val="22"/>
        </w:rPr>
      </w:pPr>
      <w:r>
        <w:rPr>
          <w:rFonts w:ascii="ＭＳ ゴシック" w:eastAsia="ＭＳ ゴシック" w:hAnsi="ＭＳ ゴシック" w:hint="eastAsia"/>
          <w:szCs w:val="24"/>
        </w:rPr>
        <w:lastRenderedPageBreak/>
        <w:t xml:space="preserve">⑵　</w:t>
      </w:r>
      <w:r w:rsidR="00BB0C2C" w:rsidRPr="0015297E">
        <w:rPr>
          <w:rFonts w:ascii="ＭＳ ゴシック" w:eastAsia="ＭＳ ゴシック" w:hAnsi="ＭＳ ゴシック" w:hint="eastAsia"/>
          <w:szCs w:val="24"/>
        </w:rPr>
        <w:t>科別入院患者数比較表</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327195">
        <w:rPr>
          <w:rFonts w:ascii="ＭＳ ゴシック" w:eastAsia="ＭＳ ゴシック" w:hAnsi="ＭＳ ゴシック" w:hint="eastAsia"/>
          <w:sz w:val="22"/>
        </w:rPr>
        <w:t xml:space="preserve">　　　　　</w:t>
      </w:r>
      <w:r w:rsidR="0015297E" w:rsidRPr="0046042A">
        <w:rPr>
          <w:rFonts w:hAnsi="ＭＳ 明朝" w:hint="eastAsia"/>
          <w:szCs w:val="24"/>
        </w:rPr>
        <w:t>（単位：人・％）</w:t>
      </w:r>
    </w:p>
    <w:bookmarkStart w:id="1" w:name="_MON_1436876106"/>
    <w:bookmarkEnd w:id="1"/>
    <w:p w:rsidR="00C57F21" w:rsidRDefault="003907DD" w:rsidP="003907DD">
      <w:pPr>
        <w:ind w:left="199" w:hangingChars="100" w:hanging="199"/>
        <w:rPr>
          <w:sz w:val="18"/>
          <w:szCs w:val="18"/>
        </w:rPr>
      </w:pPr>
      <w:r w:rsidRPr="00A13C51">
        <w:rPr>
          <w:sz w:val="22"/>
        </w:rPr>
        <w:object w:dxaOrig="10661" w:dyaOrig="13050">
          <v:shape id="_x0000_i1026" type="#_x0000_t75" style="width:480pt;height:603.75pt" o:ole="">
            <v:imagedata r:id="rId9" o:title=""/>
          </v:shape>
          <o:OLEObject Type="Embed" ProgID="Excel.Sheet.12" ShapeID="_x0000_i1026" DrawAspect="Content" ObjectID="_1470638556" r:id="rId10"/>
        </w:object>
      </w:r>
      <w:r w:rsidRPr="0015297E">
        <w:rPr>
          <w:rFonts w:hint="eastAsia"/>
          <w:sz w:val="18"/>
          <w:szCs w:val="18"/>
        </w:rPr>
        <w:t xml:space="preserve"> </w:t>
      </w:r>
      <w:r w:rsidR="005416B4" w:rsidRPr="0015297E">
        <w:rPr>
          <w:rFonts w:hint="eastAsia"/>
          <w:sz w:val="18"/>
          <w:szCs w:val="18"/>
        </w:rPr>
        <w:t>(注)　（　）内は、各年度の診療日数である。</w:t>
      </w:r>
    </w:p>
    <w:p w:rsidR="00C57F21" w:rsidRDefault="00C57F21" w:rsidP="00382AE0">
      <w:pPr>
        <w:ind w:left="199" w:hangingChars="100" w:hanging="199"/>
        <w:rPr>
          <w:sz w:val="22"/>
        </w:rPr>
      </w:pPr>
    </w:p>
    <w:p w:rsidR="0015297E" w:rsidRPr="00C57F21" w:rsidRDefault="0015297E" w:rsidP="001C59AD">
      <w:pPr>
        <w:ind w:firstLineChars="200" w:firstLine="438"/>
        <w:rPr>
          <w:sz w:val="22"/>
        </w:rPr>
      </w:pPr>
      <w:r w:rsidRPr="005416B4">
        <w:rPr>
          <w:rFonts w:hAnsi="ＭＳ 明朝" w:hint="eastAsia"/>
          <w:kern w:val="0"/>
          <w:szCs w:val="24"/>
        </w:rPr>
        <w:t>年間入院患者数は延</w:t>
      </w:r>
      <w:r w:rsidR="00263823" w:rsidRPr="005416B4">
        <w:rPr>
          <w:rFonts w:hAnsi="ＭＳ 明朝" w:hint="eastAsia"/>
          <w:kern w:val="0"/>
          <w:szCs w:val="24"/>
        </w:rPr>
        <w:t>131,620</w:t>
      </w:r>
      <w:r w:rsidRPr="005416B4">
        <w:rPr>
          <w:rFonts w:hAnsi="ＭＳ 明朝" w:hint="eastAsia"/>
          <w:kern w:val="0"/>
          <w:szCs w:val="24"/>
        </w:rPr>
        <w:t>人で、前年度に比べ</w:t>
      </w:r>
      <w:r w:rsidR="00263823" w:rsidRPr="005416B4">
        <w:rPr>
          <w:rFonts w:hAnsi="ＭＳ 明朝" w:hint="eastAsia"/>
          <w:kern w:val="0"/>
          <w:szCs w:val="24"/>
        </w:rPr>
        <w:t>838</w:t>
      </w:r>
      <w:r w:rsidRPr="005416B4">
        <w:rPr>
          <w:rFonts w:hAnsi="ＭＳ 明朝" w:hint="eastAsia"/>
          <w:kern w:val="0"/>
          <w:szCs w:val="24"/>
        </w:rPr>
        <w:t>人(</w:t>
      </w:r>
      <w:r w:rsidR="00263823" w:rsidRPr="005416B4">
        <w:rPr>
          <w:rFonts w:hAnsi="ＭＳ 明朝" w:hint="eastAsia"/>
          <w:kern w:val="0"/>
          <w:szCs w:val="24"/>
        </w:rPr>
        <w:t>0.6</w:t>
      </w:r>
      <w:r w:rsidRPr="005416B4">
        <w:rPr>
          <w:rFonts w:hAnsi="ＭＳ 明朝" w:hint="eastAsia"/>
          <w:kern w:val="0"/>
          <w:szCs w:val="24"/>
        </w:rPr>
        <w:t>％)</w:t>
      </w:r>
      <w:r w:rsidR="00263823" w:rsidRPr="005416B4">
        <w:rPr>
          <w:rFonts w:hAnsi="ＭＳ 明朝" w:hint="eastAsia"/>
          <w:kern w:val="0"/>
          <w:szCs w:val="24"/>
        </w:rPr>
        <w:t>増加</w:t>
      </w:r>
      <w:r w:rsidRPr="005416B4">
        <w:rPr>
          <w:rFonts w:hAnsi="ＭＳ 明朝" w:hint="eastAsia"/>
          <w:kern w:val="0"/>
          <w:szCs w:val="24"/>
        </w:rPr>
        <w:t>している。</w:t>
      </w:r>
    </w:p>
    <w:p w:rsidR="00EF111C" w:rsidRDefault="005C742A" w:rsidP="00EF111C">
      <w:pPr>
        <w:ind w:leftChars="100" w:left="219" w:right="-1" w:firstLineChars="100" w:firstLine="219"/>
        <w:jc w:val="distribute"/>
        <w:rPr>
          <w:rFonts w:hAnsi="ＭＳ 明朝"/>
          <w:kern w:val="0"/>
          <w:szCs w:val="24"/>
        </w:rPr>
      </w:pPr>
      <w:r>
        <w:rPr>
          <w:rFonts w:hAnsi="ＭＳ 明朝" w:hint="eastAsia"/>
          <w:kern w:val="0"/>
          <w:szCs w:val="24"/>
        </w:rPr>
        <w:t>1</w:t>
      </w:r>
      <w:r w:rsidR="0015297E" w:rsidRPr="005416B4">
        <w:rPr>
          <w:rFonts w:hAnsi="ＭＳ 明朝" w:hint="eastAsia"/>
          <w:kern w:val="0"/>
          <w:szCs w:val="24"/>
        </w:rPr>
        <w:t>日平均患者数は3</w:t>
      </w:r>
      <w:r w:rsidR="00263823" w:rsidRPr="005416B4">
        <w:rPr>
          <w:rFonts w:hAnsi="ＭＳ 明朝" w:hint="eastAsia"/>
          <w:kern w:val="0"/>
          <w:szCs w:val="24"/>
        </w:rPr>
        <w:t>60.6</w:t>
      </w:r>
      <w:r w:rsidR="0015297E" w:rsidRPr="005416B4">
        <w:rPr>
          <w:rFonts w:hAnsi="ＭＳ 明朝" w:hint="eastAsia"/>
          <w:kern w:val="0"/>
          <w:szCs w:val="24"/>
        </w:rPr>
        <w:t>人で、前年度に比べ</w:t>
      </w:r>
      <w:r w:rsidR="00263823" w:rsidRPr="005416B4">
        <w:rPr>
          <w:rFonts w:hAnsi="ＭＳ 明朝" w:hint="eastAsia"/>
          <w:kern w:val="0"/>
          <w:szCs w:val="24"/>
        </w:rPr>
        <w:t>2.3</w:t>
      </w:r>
      <w:r w:rsidR="0015297E" w:rsidRPr="005416B4">
        <w:rPr>
          <w:rFonts w:hAnsi="ＭＳ 明朝" w:hint="eastAsia"/>
          <w:kern w:val="0"/>
          <w:szCs w:val="24"/>
        </w:rPr>
        <w:t>人</w:t>
      </w:r>
      <w:r w:rsidR="00263823" w:rsidRPr="005416B4">
        <w:rPr>
          <w:rFonts w:hAnsi="ＭＳ 明朝" w:hint="eastAsia"/>
          <w:kern w:val="0"/>
          <w:szCs w:val="24"/>
        </w:rPr>
        <w:t>増加</w:t>
      </w:r>
      <w:r>
        <w:rPr>
          <w:rFonts w:hAnsi="ＭＳ 明朝" w:hint="eastAsia"/>
          <w:kern w:val="0"/>
          <w:szCs w:val="24"/>
        </w:rPr>
        <w:t>している。1日平均患者数のう</w:t>
      </w:r>
      <w:r w:rsidR="0015297E" w:rsidRPr="005416B4">
        <w:rPr>
          <w:rFonts w:hAnsi="ＭＳ 明朝" w:hint="eastAsia"/>
          <w:kern w:val="0"/>
          <w:szCs w:val="24"/>
        </w:rPr>
        <w:t>ち前年度に比べ増加したのは内科、消化器内科</w:t>
      </w:r>
      <w:r w:rsidRPr="005416B4">
        <w:rPr>
          <w:rFonts w:hAnsi="ＭＳ 明朝" w:hint="eastAsia"/>
          <w:kern w:val="0"/>
          <w:szCs w:val="24"/>
        </w:rPr>
        <w:t>、産婦人科</w:t>
      </w:r>
      <w:r w:rsidR="0015297E" w:rsidRPr="005416B4">
        <w:rPr>
          <w:rFonts w:hAnsi="ＭＳ 明朝" w:hint="eastAsia"/>
          <w:kern w:val="0"/>
          <w:szCs w:val="24"/>
        </w:rPr>
        <w:t>等で、減少したのは</w:t>
      </w:r>
      <w:r w:rsidRPr="005416B4">
        <w:rPr>
          <w:rFonts w:hAnsi="ＭＳ 明朝" w:hint="eastAsia"/>
          <w:kern w:val="0"/>
          <w:szCs w:val="24"/>
        </w:rPr>
        <w:t>整形外科</w:t>
      </w:r>
      <w:r w:rsidR="0015297E" w:rsidRPr="005416B4">
        <w:rPr>
          <w:rFonts w:hAnsi="ＭＳ 明朝" w:hint="eastAsia"/>
          <w:kern w:val="0"/>
          <w:szCs w:val="24"/>
        </w:rPr>
        <w:t>、</w:t>
      </w:r>
      <w:r w:rsidRPr="005416B4">
        <w:rPr>
          <w:rFonts w:hAnsi="ＭＳ 明朝" w:hint="eastAsia"/>
          <w:kern w:val="0"/>
          <w:szCs w:val="24"/>
        </w:rPr>
        <w:t>泌尿器科、</w:t>
      </w:r>
    </w:p>
    <w:p w:rsidR="00C44EA9" w:rsidRPr="005D34B4" w:rsidRDefault="005C742A" w:rsidP="00EB0376">
      <w:pPr>
        <w:ind w:right="-1" w:firstLineChars="100" w:firstLine="219"/>
        <w:rPr>
          <w:rFonts w:hAnsi="ＭＳ 明朝"/>
          <w:kern w:val="0"/>
          <w:szCs w:val="24"/>
        </w:rPr>
      </w:pPr>
      <w:r w:rsidRPr="005416B4">
        <w:rPr>
          <w:rFonts w:hAnsi="ＭＳ 明朝" w:hint="eastAsia"/>
          <w:kern w:val="0"/>
          <w:szCs w:val="24"/>
        </w:rPr>
        <w:t>神経内科</w:t>
      </w:r>
      <w:r w:rsidR="0015297E" w:rsidRPr="005416B4">
        <w:rPr>
          <w:rFonts w:hAnsi="ＭＳ 明朝" w:hint="eastAsia"/>
          <w:kern w:val="0"/>
          <w:szCs w:val="24"/>
        </w:rPr>
        <w:t>等である。</w:t>
      </w:r>
    </w:p>
    <w:p w:rsidR="0015297E" w:rsidRPr="00BB0C2C" w:rsidRDefault="0046042A" w:rsidP="00382AE0">
      <w:pPr>
        <w:ind w:firstLineChars="100" w:firstLine="219"/>
        <w:rPr>
          <w:rFonts w:ascii="ＭＳ ゴシック" w:eastAsia="ＭＳ ゴシック" w:hAnsi="ＭＳ ゴシック"/>
          <w:sz w:val="22"/>
        </w:rPr>
      </w:pPr>
      <w:r>
        <w:rPr>
          <w:rFonts w:ascii="ＭＳ ゴシック" w:eastAsia="ＭＳ ゴシック" w:hAnsi="ＭＳ ゴシック" w:hint="eastAsia"/>
          <w:szCs w:val="24"/>
        </w:rPr>
        <w:lastRenderedPageBreak/>
        <w:t xml:space="preserve">⑶　</w:t>
      </w:r>
      <w:r w:rsidR="0015297E" w:rsidRPr="0015297E">
        <w:rPr>
          <w:rFonts w:ascii="ＭＳ ゴシック" w:eastAsia="ＭＳ ゴシック" w:hAnsi="ＭＳ ゴシック" w:hint="eastAsia"/>
          <w:szCs w:val="24"/>
        </w:rPr>
        <w:t>科別外来患者数比較表</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bookmarkStart w:id="2" w:name="_MON_1436966152"/>
    <w:bookmarkEnd w:id="2"/>
    <w:p w:rsidR="0015297E" w:rsidRDefault="00234662" w:rsidP="00382AE0">
      <w:pPr>
        <w:ind w:left="199" w:hangingChars="100" w:hanging="199"/>
        <w:rPr>
          <w:sz w:val="18"/>
          <w:szCs w:val="18"/>
        </w:rPr>
      </w:pPr>
      <w:r w:rsidRPr="00A13C51">
        <w:rPr>
          <w:sz w:val="22"/>
        </w:rPr>
        <w:object w:dxaOrig="10859" w:dyaOrig="13116">
          <v:shape id="_x0000_i1027" type="#_x0000_t75" style="width:477.75pt;height:599.25pt" o:ole="">
            <v:imagedata r:id="rId11" o:title=""/>
          </v:shape>
          <o:OLEObject Type="Embed" ProgID="Excel.Sheet.12" ShapeID="_x0000_i1027" DrawAspect="Content" ObjectID="_1470638557" r:id="rId12"/>
        </w:object>
      </w:r>
      <w:r w:rsidR="0015297E" w:rsidRPr="0015297E">
        <w:rPr>
          <w:rFonts w:hint="eastAsia"/>
          <w:sz w:val="18"/>
          <w:szCs w:val="18"/>
        </w:rPr>
        <w:t>(注)　（　）内は、各年度の診療日数である。</w:t>
      </w:r>
    </w:p>
    <w:p w:rsidR="001C59AD" w:rsidRDefault="001C59AD" w:rsidP="001C59AD">
      <w:pPr>
        <w:ind w:rightChars="-115" w:right="-252"/>
        <w:rPr>
          <w:sz w:val="18"/>
          <w:szCs w:val="18"/>
        </w:rPr>
      </w:pPr>
    </w:p>
    <w:p w:rsidR="00A9733D" w:rsidRPr="005D34B4" w:rsidRDefault="0015297E" w:rsidP="001C59AD">
      <w:pPr>
        <w:ind w:rightChars="-115" w:right="-252" w:firstLineChars="200" w:firstLine="438"/>
        <w:rPr>
          <w:rFonts w:hAnsi="ＭＳ 明朝"/>
          <w:kern w:val="0"/>
          <w:szCs w:val="24"/>
        </w:rPr>
      </w:pPr>
      <w:r w:rsidRPr="005D34B4">
        <w:rPr>
          <w:rFonts w:hAnsi="ＭＳ 明朝" w:hint="eastAsia"/>
          <w:kern w:val="0"/>
          <w:szCs w:val="24"/>
        </w:rPr>
        <w:t>年間外来患者数は延2</w:t>
      </w:r>
      <w:r w:rsidR="00F35C25" w:rsidRPr="005D34B4">
        <w:rPr>
          <w:rFonts w:hAnsi="ＭＳ 明朝" w:hint="eastAsia"/>
          <w:kern w:val="0"/>
          <w:szCs w:val="24"/>
        </w:rPr>
        <w:t>29,837</w:t>
      </w:r>
      <w:r w:rsidRPr="005D34B4">
        <w:rPr>
          <w:rFonts w:hAnsi="ＭＳ 明朝" w:hint="eastAsia"/>
          <w:kern w:val="0"/>
          <w:szCs w:val="24"/>
        </w:rPr>
        <w:t>人で、前年度に比べ</w:t>
      </w:r>
      <w:r w:rsidR="00F35C25" w:rsidRPr="005D34B4">
        <w:rPr>
          <w:rFonts w:hAnsi="ＭＳ 明朝" w:hint="eastAsia"/>
          <w:kern w:val="0"/>
          <w:szCs w:val="24"/>
        </w:rPr>
        <w:t>528</w:t>
      </w:r>
      <w:r w:rsidRPr="005D34B4">
        <w:rPr>
          <w:rFonts w:hAnsi="ＭＳ 明朝" w:hint="eastAsia"/>
          <w:kern w:val="0"/>
          <w:szCs w:val="24"/>
        </w:rPr>
        <w:t>人(△</w:t>
      </w:r>
      <w:r w:rsidR="00F35C25" w:rsidRPr="005D34B4">
        <w:rPr>
          <w:rFonts w:hAnsi="ＭＳ 明朝" w:hint="eastAsia"/>
          <w:kern w:val="0"/>
          <w:szCs w:val="24"/>
        </w:rPr>
        <w:t>0.2</w:t>
      </w:r>
      <w:r w:rsidRPr="005D34B4">
        <w:rPr>
          <w:rFonts w:hAnsi="ＭＳ 明朝" w:hint="eastAsia"/>
          <w:kern w:val="0"/>
          <w:szCs w:val="24"/>
        </w:rPr>
        <w:t>％)減少している。</w:t>
      </w:r>
    </w:p>
    <w:p w:rsidR="001E112F" w:rsidRDefault="0015297E" w:rsidP="001C59AD">
      <w:pPr>
        <w:ind w:rightChars="-115" w:right="-252" w:firstLineChars="200" w:firstLine="438"/>
        <w:rPr>
          <w:rFonts w:hAnsi="ＭＳ 明朝"/>
          <w:kern w:val="0"/>
          <w:szCs w:val="24"/>
        </w:rPr>
      </w:pPr>
      <w:r w:rsidRPr="005D34B4">
        <w:rPr>
          <w:rFonts w:hAnsi="ＭＳ 明朝" w:hint="eastAsia"/>
          <w:kern w:val="0"/>
          <w:szCs w:val="24"/>
        </w:rPr>
        <w:t>１日平均患者数は</w:t>
      </w:r>
      <w:r w:rsidR="00A9733D" w:rsidRPr="005D34B4">
        <w:rPr>
          <w:rFonts w:hAnsi="ＭＳ 明朝" w:hint="eastAsia"/>
          <w:kern w:val="0"/>
          <w:szCs w:val="24"/>
        </w:rPr>
        <w:t>942.0</w:t>
      </w:r>
      <w:r w:rsidRPr="005D34B4">
        <w:rPr>
          <w:rFonts w:hAnsi="ＭＳ 明朝" w:hint="eastAsia"/>
          <w:kern w:val="0"/>
          <w:szCs w:val="24"/>
        </w:rPr>
        <w:t>人で、前年度に比べ</w:t>
      </w:r>
      <w:r w:rsidR="00A9733D" w:rsidRPr="005D34B4">
        <w:rPr>
          <w:rFonts w:hAnsi="ＭＳ 明朝" w:hint="eastAsia"/>
          <w:kern w:val="0"/>
          <w:szCs w:val="24"/>
        </w:rPr>
        <w:t>1.7人増加</w:t>
      </w:r>
      <w:r w:rsidRPr="005D34B4">
        <w:rPr>
          <w:rFonts w:hAnsi="ＭＳ 明朝" w:hint="eastAsia"/>
          <w:kern w:val="0"/>
          <w:szCs w:val="24"/>
        </w:rPr>
        <w:t>している。１日平均患者数のうち</w:t>
      </w:r>
    </w:p>
    <w:p w:rsidR="001E112F" w:rsidRDefault="0015297E" w:rsidP="00B521D0">
      <w:pPr>
        <w:ind w:rightChars="-115" w:right="-252" w:firstLineChars="100" w:firstLine="206"/>
        <w:rPr>
          <w:rFonts w:hAnsi="ＭＳ 明朝"/>
          <w:kern w:val="0"/>
          <w:szCs w:val="24"/>
        </w:rPr>
      </w:pPr>
      <w:r w:rsidRPr="00B521D0">
        <w:rPr>
          <w:rFonts w:hAnsi="ＭＳ 明朝" w:hint="eastAsia"/>
          <w:w w:val="95"/>
          <w:kern w:val="0"/>
          <w:szCs w:val="24"/>
          <w:fitText w:val="9198" w:id="656024832"/>
        </w:rPr>
        <w:t>前年度に比べ増加したのは内科、</w:t>
      </w:r>
      <w:r w:rsidR="00F35C25" w:rsidRPr="00B521D0">
        <w:rPr>
          <w:rFonts w:hAnsi="ＭＳ 明朝" w:hint="eastAsia"/>
          <w:w w:val="95"/>
          <w:kern w:val="0"/>
          <w:szCs w:val="24"/>
          <w:fitText w:val="9198" w:id="656024832"/>
        </w:rPr>
        <w:t>消化器内科</w:t>
      </w:r>
      <w:r w:rsidRPr="00B521D0">
        <w:rPr>
          <w:rFonts w:hAnsi="ＭＳ 明朝" w:hint="eastAsia"/>
          <w:w w:val="95"/>
          <w:kern w:val="0"/>
          <w:szCs w:val="24"/>
          <w:fitText w:val="9198" w:id="656024832"/>
        </w:rPr>
        <w:t>、</w:t>
      </w:r>
      <w:r w:rsidR="00F35C25" w:rsidRPr="00B521D0">
        <w:rPr>
          <w:rFonts w:hAnsi="ＭＳ 明朝" w:hint="eastAsia"/>
          <w:w w:val="95"/>
          <w:kern w:val="0"/>
          <w:szCs w:val="24"/>
          <w:fitText w:val="9198" w:id="656024832"/>
        </w:rPr>
        <w:t>耳鼻咽喉</w:t>
      </w:r>
      <w:r w:rsidRPr="00B521D0">
        <w:rPr>
          <w:rFonts w:hAnsi="ＭＳ 明朝" w:hint="eastAsia"/>
          <w:w w:val="95"/>
          <w:kern w:val="0"/>
          <w:szCs w:val="24"/>
          <w:fitText w:val="9198" w:id="656024832"/>
        </w:rPr>
        <w:t>科等で、減少</w:t>
      </w:r>
      <w:r w:rsidR="004763CD" w:rsidRPr="00B521D0">
        <w:rPr>
          <w:rFonts w:hAnsi="ＭＳ 明朝" w:hint="eastAsia"/>
          <w:w w:val="95"/>
          <w:kern w:val="0"/>
          <w:szCs w:val="24"/>
          <w:fitText w:val="9198" w:id="656024832"/>
        </w:rPr>
        <w:t>した</w:t>
      </w:r>
      <w:r w:rsidR="002F2153" w:rsidRPr="00B521D0">
        <w:rPr>
          <w:rFonts w:hAnsi="ＭＳ 明朝" w:hint="eastAsia"/>
          <w:w w:val="95"/>
          <w:kern w:val="0"/>
          <w:szCs w:val="24"/>
          <w:fitText w:val="9198" w:id="656024832"/>
        </w:rPr>
        <w:t>のは泌尿器科</w:t>
      </w:r>
      <w:r w:rsidR="002F2153" w:rsidRPr="00B521D0">
        <w:rPr>
          <w:rFonts w:hAnsi="ＭＳ 明朝" w:hint="eastAsia"/>
          <w:spacing w:val="61"/>
          <w:w w:val="95"/>
          <w:kern w:val="0"/>
          <w:szCs w:val="24"/>
          <w:fitText w:val="9198" w:id="656024832"/>
        </w:rPr>
        <w:t>、</w:t>
      </w:r>
    </w:p>
    <w:p w:rsidR="00522118" w:rsidRPr="00522118" w:rsidRDefault="00F35C25" w:rsidP="001C59AD">
      <w:pPr>
        <w:ind w:rightChars="-115" w:right="-252" w:firstLineChars="100" w:firstLine="219"/>
        <w:rPr>
          <w:rFonts w:hAnsi="ＭＳ 明朝"/>
          <w:kern w:val="0"/>
          <w:szCs w:val="24"/>
        </w:rPr>
      </w:pPr>
      <w:r w:rsidRPr="005D34B4">
        <w:rPr>
          <w:rFonts w:hAnsi="ＭＳ 明朝" w:hint="eastAsia"/>
          <w:kern w:val="0"/>
          <w:szCs w:val="24"/>
        </w:rPr>
        <w:t>精神神経</w:t>
      </w:r>
      <w:r w:rsidR="0015297E" w:rsidRPr="005D34B4">
        <w:rPr>
          <w:rFonts w:hAnsi="ＭＳ 明朝" w:hint="eastAsia"/>
          <w:kern w:val="0"/>
          <w:szCs w:val="24"/>
        </w:rPr>
        <w:t>科</w:t>
      </w:r>
      <w:r w:rsidR="00F622D1" w:rsidRPr="005D34B4">
        <w:rPr>
          <w:rFonts w:hAnsi="ＭＳ 明朝" w:hint="eastAsia"/>
          <w:kern w:val="0"/>
          <w:szCs w:val="24"/>
        </w:rPr>
        <w:t>、小児科</w:t>
      </w:r>
      <w:r w:rsidR="0015297E" w:rsidRPr="005D34B4">
        <w:rPr>
          <w:rFonts w:hAnsi="ＭＳ 明朝" w:hint="eastAsia"/>
          <w:kern w:val="0"/>
          <w:szCs w:val="24"/>
        </w:rPr>
        <w:t>等である。</w:t>
      </w:r>
    </w:p>
    <w:p w:rsidR="0034268E" w:rsidRDefault="0046042A" w:rsidP="00382AE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⑷　</w:t>
      </w:r>
      <w:r w:rsidR="0015297E" w:rsidRPr="0015297E">
        <w:rPr>
          <w:rFonts w:ascii="ＭＳ ゴシック" w:eastAsia="ＭＳ ゴシック" w:hAnsi="ＭＳ ゴシック" w:hint="eastAsia"/>
          <w:szCs w:val="24"/>
        </w:rPr>
        <w:t>科別入院</w:t>
      </w:r>
      <w:r w:rsidR="0015297E">
        <w:rPr>
          <w:rFonts w:ascii="ＭＳ ゴシック" w:eastAsia="ＭＳ ゴシック" w:hAnsi="ＭＳ ゴシック" w:hint="eastAsia"/>
          <w:szCs w:val="24"/>
        </w:rPr>
        <w:t>診療収入</w:t>
      </w:r>
      <w:r w:rsidR="0015297E" w:rsidRPr="0015297E">
        <w:rPr>
          <w:rFonts w:ascii="ＭＳ ゴシック" w:eastAsia="ＭＳ ゴシック" w:hAnsi="ＭＳ ゴシック" w:hint="eastAsia"/>
          <w:szCs w:val="24"/>
        </w:rPr>
        <w:t>比較表</w:t>
      </w:r>
    </w:p>
    <w:p w:rsidR="0015297E" w:rsidRPr="00C57F21" w:rsidRDefault="0015297E" w:rsidP="00382AE0">
      <w:pPr>
        <w:ind w:left="1" w:firstLineChars="1100" w:firstLine="1969"/>
        <w:jc w:val="right"/>
        <w:rPr>
          <w:rFonts w:ascii="ＭＳ ゴシック" w:eastAsia="ＭＳ ゴシック" w:hAnsi="ＭＳ ゴシック"/>
          <w:sz w:val="20"/>
          <w:szCs w:val="20"/>
        </w:rPr>
      </w:pPr>
      <w:r w:rsidRPr="00C57F21">
        <w:rPr>
          <w:rFonts w:hAnsi="ＭＳ 明朝" w:hint="eastAsia"/>
          <w:sz w:val="20"/>
          <w:szCs w:val="20"/>
        </w:rPr>
        <w:t>（単位：</w:t>
      </w:r>
      <w:r w:rsidR="00EC5677" w:rsidRPr="00C57F21">
        <w:rPr>
          <w:rFonts w:hAnsi="ＭＳ 明朝" w:hint="eastAsia"/>
          <w:sz w:val="20"/>
          <w:szCs w:val="20"/>
        </w:rPr>
        <w:t>診療収入：千円・％、患者１人１日当たり診療収入：円</w:t>
      </w:r>
      <w:r w:rsidRPr="00C57F21">
        <w:rPr>
          <w:rFonts w:hAnsi="ＭＳ 明朝" w:hint="eastAsia"/>
          <w:sz w:val="20"/>
          <w:szCs w:val="20"/>
        </w:rPr>
        <w:t>）</w:t>
      </w:r>
    </w:p>
    <w:bookmarkStart w:id="3" w:name="_MON_1436967989"/>
    <w:bookmarkEnd w:id="3"/>
    <w:p w:rsidR="008B67AD" w:rsidRPr="008B67AD" w:rsidRDefault="003907DD" w:rsidP="00382AE0">
      <w:pPr>
        <w:ind w:left="199" w:hangingChars="100" w:hanging="199"/>
        <w:rPr>
          <w:sz w:val="22"/>
        </w:rPr>
      </w:pPr>
      <w:r w:rsidRPr="00A13C51">
        <w:rPr>
          <w:sz w:val="22"/>
        </w:rPr>
        <w:object w:dxaOrig="11543" w:dyaOrig="13584">
          <v:shape id="_x0000_i1028" type="#_x0000_t75" style="width:479.25pt;height:555pt" o:ole="">
            <v:imagedata r:id="rId13" o:title=""/>
          </v:shape>
          <o:OLEObject Type="Embed" ProgID="Excel.Sheet.12" ShapeID="_x0000_i1028" DrawAspect="Content" ObjectID="_1470638558" r:id="rId14"/>
        </w:object>
      </w:r>
    </w:p>
    <w:p w:rsidR="001C59AD" w:rsidRDefault="001C59AD" w:rsidP="001C59AD">
      <w:pPr>
        <w:rPr>
          <w:kern w:val="0"/>
          <w:szCs w:val="24"/>
        </w:rPr>
      </w:pPr>
    </w:p>
    <w:p w:rsidR="007B4679" w:rsidRDefault="00EC5677" w:rsidP="001C59AD">
      <w:pPr>
        <w:ind w:firstLineChars="200" w:firstLine="438"/>
        <w:rPr>
          <w:rFonts w:hAnsi="ＭＳ 明朝"/>
          <w:kern w:val="0"/>
          <w:szCs w:val="24"/>
        </w:rPr>
      </w:pPr>
      <w:r w:rsidRPr="00EC5677">
        <w:rPr>
          <w:rFonts w:hint="eastAsia"/>
          <w:kern w:val="0"/>
          <w:szCs w:val="24"/>
        </w:rPr>
        <w:t>年間</w:t>
      </w:r>
      <w:r w:rsidRPr="00EC5677">
        <w:rPr>
          <w:rFonts w:hAnsi="ＭＳ 明朝" w:hint="eastAsia"/>
          <w:kern w:val="0"/>
          <w:szCs w:val="24"/>
        </w:rPr>
        <w:t>入院診療収入は</w:t>
      </w:r>
      <w:r w:rsidR="00F050CB">
        <w:rPr>
          <w:rFonts w:hAnsi="ＭＳ 明朝" w:hint="eastAsia"/>
          <w:kern w:val="0"/>
          <w:szCs w:val="24"/>
        </w:rPr>
        <w:t>5,636,622</w:t>
      </w:r>
      <w:r w:rsidRPr="00EC5677">
        <w:rPr>
          <w:rFonts w:hAnsi="ＭＳ 明朝" w:hint="eastAsia"/>
          <w:kern w:val="0"/>
          <w:szCs w:val="24"/>
        </w:rPr>
        <w:t>千円で、前年度に比べ</w:t>
      </w:r>
      <w:r w:rsidR="00F050CB">
        <w:rPr>
          <w:rFonts w:hAnsi="ＭＳ 明朝" w:hint="eastAsia"/>
          <w:kern w:val="0"/>
          <w:szCs w:val="24"/>
        </w:rPr>
        <w:t>70,62</w:t>
      </w:r>
      <w:r w:rsidR="00DA77EC">
        <w:rPr>
          <w:rFonts w:hAnsi="ＭＳ 明朝" w:hint="eastAsia"/>
          <w:kern w:val="0"/>
          <w:szCs w:val="24"/>
        </w:rPr>
        <w:t>3</w:t>
      </w:r>
      <w:r w:rsidRPr="00EC5677">
        <w:rPr>
          <w:rFonts w:hAnsi="ＭＳ 明朝" w:hint="eastAsia"/>
          <w:kern w:val="0"/>
          <w:szCs w:val="24"/>
        </w:rPr>
        <w:t>千円(</w:t>
      </w:r>
      <w:r w:rsidR="003815B4">
        <w:rPr>
          <w:rFonts w:hAnsi="ＭＳ 明朝" w:hint="eastAsia"/>
          <w:kern w:val="0"/>
          <w:szCs w:val="24"/>
        </w:rPr>
        <w:t>△</w:t>
      </w:r>
      <w:r w:rsidR="00F050CB">
        <w:rPr>
          <w:rFonts w:hAnsi="ＭＳ 明朝" w:hint="eastAsia"/>
          <w:kern w:val="0"/>
          <w:szCs w:val="24"/>
        </w:rPr>
        <w:t>1.2</w:t>
      </w:r>
      <w:r w:rsidRPr="00EC5677">
        <w:rPr>
          <w:rFonts w:hAnsi="ＭＳ 明朝" w:hint="eastAsia"/>
          <w:kern w:val="0"/>
          <w:szCs w:val="24"/>
        </w:rPr>
        <w:t>％)</w:t>
      </w:r>
      <w:r w:rsidR="00F050CB">
        <w:rPr>
          <w:rFonts w:hAnsi="ＭＳ 明朝" w:hint="eastAsia"/>
          <w:kern w:val="0"/>
          <w:szCs w:val="24"/>
        </w:rPr>
        <w:t>減少</w:t>
      </w:r>
      <w:r w:rsidRPr="00EC5677">
        <w:rPr>
          <w:rFonts w:hAnsi="ＭＳ 明朝" w:hint="eastAsia"/>
          <w:kern w:val="0"/>
          <w:szCs w:val="24"/>
        </w:rPr>
        <w:t>している。</w:t>
      </w:r>
    </w:p>
    <w:p w:rsidR="002C32C0" w:rsidRDefault="00EC5677" w:rsidP="007B4679">
      <w:pPr>
        <w:ind w:leftChars="100" w:left="219" w:firstLineChars="100" w:firstLine="219"/>
        <w:rPr>
          <w:rFonts w:hAnsi="ＭＳ 明朝"/>
          <w:kern w:val="0"/>
          <w:szCs w:val="24"/>
        </w:rPr>
      </w:pPr>
      <w:r w:rsidRPr="00EC5677">
        <w:rPr>
          <w:rFonts w:hAnsi="ＭＳ 明朝" w:hint="eastAsia"/>
          <w:kern w:val="0"/>
          <w:szCs w:val="24"/>
        </w:rPr>
        <w:t>これは</w:t>
      </w:r>
      <w:r w:rsidR="00F050CB">
        <w:rPr>
          <w:rFonts w:hAnsi="ＭＳ 明朝" w:hint="eastAsia"/>
          <w:kern w:val="0"/>
          <w:szCs w:val="24"/>
        </w:rPr>
        <w:t>整形外科</w:t>
      </w:r>
      <w:r w:rsidRPr="00EC5677">
        <w:rPr>
          <w:rFonts w:hAnsi="ＭＳ 明朝" w:hint="eastAsia"/>
          <w:kern w:val="0"/>
          <w:szCs w:val="24"/>
        </w:rPr>
        <w:t>の</w:t>
      </w:r>
      <w:r w:rsidR="00F050CB">
        <w:rPr>
          <w:rFonts w:hAnsi="ＭＳ 明朝" w:hint="eastAsia"/>
          <w:kern w:val="0"/>
          <w:szCs w:val="24"/>
        </w:rPr>
        <w:t>84,310</w:t>
      </w:r>
      <w:r w:rsidRPr="00EC5677">
        <w:rPr>
          <w:rFonts w:hAnsi="ＭＳ 明朝" w:hint="eastAsia"/>
          <w:kern w:val="0"/>
          <w:szCs w:val="24"/>
        </w:rPr>
        <w:t>千円(</w:t>
      </w:r>
      <w:r w:rsidR="00F050CB">
        <w:rPr>
          <w:rFonts w:hAnsi="ＭＳ 明朝" w:hint="eastAsia"/>
          <w:kern w:val="0"/>
          <w:szCs w:val="24"/>
        </w:rPr>
        <w:t>△9.1</w:t>
      </w:r>
      <w:r w:rsidRPr="00EC5677">
        <w:rPr>
          <w:rFonts w:hAnsi="ＭＳ 明朝" w:hint="eastAsia"/>
          <w:kern w:val="0"/>
          <w:szCs w:val="24"/>
        </w:rPr>
        <w:t>％)をはじめ8診療科で</w:t>
      </w:r>
      <w:r w:rsidR="00F050CB">
        <w:rPr>
          <w:rFonts w:hAnsi="ＭＳ 明朝" w:hint="eastAsia"/>
          <w:kern w:val="0"/>
          <w:szCs w:val="24"/>
        </w:rPr>
        <w:t>減少</w:t>
      </w:r>
      <w:r w:rsidRPr="00EC5677">
        <w:rPr>
          <w:rFonts w:hAnsi="ＭＳ 明朝" w:hint="eastAsia"/>
          <w:kern w:val="0"/>
          <w:szCs w:val="24"/>
        </w:rPr>
        <w:t>となったことによるもので</w:t>
      </w:r>
    </w:p>
    <w:p w:rsidR="00EC5677" w:rsidRPr="004763CD" w:rsidRDefault="00EC5677" w:rsidP="00234662">
      <w:pPr>
        <w:ind w:firstLineChars="100" w:firstLine="213"/>
        <w:rPr>
          <w:sz w:val="22"/>
        </w:rPr>
      </w:pPr>
      <w:r w:rsidRPr="00234662">
        <w:rPr>
          <w:rFonts w:hAnsi="ＭＳ 明朝" w:hint="eastAsia"/>
          <w:w w:val="98"/>
          <w:kern w:val="0"/>
          <w:szCs w:val="24"/>
          <w:fitText w:val="9588" w:id="659823361"/>
        </w:rPr>
        <w:t>ある。患者1人1日当たり</w:t>
      </w:r>
      <w:r w:rsidR="00234662" w:rsidRPr="00234662">
        <w:rPr>
          <w:rFonts w:hAnsi="ＭＳ 明朝" w:hint="eastAsia"/>
          <w:w w:val="98"/>
          <w:kern w:val="0"/>
          <w:szCs w:val="24"/>
          <w:fitText w:val="9588" w:id="659823361"/>
        </w:rPr>
        <w:t>の</w:t>
      </w:r>
      <w:r w:rsidRPr="00234662">
        <w:rPr>
          <w:rFonts w:hAnsi="ＭＳ 明朝" w:hint="eastAsia"/>
          <w:w w:val="98"/>
          <w:kern w:val="0"/>
          <w:szCs w:val="24"/>
          <w:fitText w:val="9588" w:id="659823361"/>
        </w:rPr>
        <w:t>診療収入は</w:t>
      </w:r>
      <w:r w:rsidR="00F050CB" w:rsidRPr="00234662">
        <w:rPr>
          <w:rFonts w:hAnsi="ＭＳ 明朝" w:hint="eastAsia"/>
          <w:w w:val="98"/>
          <w:kern w:val="0"/>
          <w:szCs w:val="24"/>
          <w:fitText w:val="9588" w:id="659823361"/>
        </w:rPr>
        <w:t>42,8</w:t>
      </w:r>
      <w:r w:rsidR="00973460" w:rsidRPr="00234662">
        <w:rPr>
          <w:rFonts w:hAnsi="ＭＳ 明朝" w:hint="eastAsia"/>
          <w:w w:val="98"/>
          <w:kern w:val="0"/>
          <w:szCs w:val="24"/>
          <w:fitText w:val="9588" w:id="659823361"/>
        </w:rPr>
        <w:t>25</w:t>
      </w:r>
      <w:r w:rsidRPr="00234662">
        <w:rPr>
          <w:rFonts w:hAnsi="ＭＳ 明朝" w:hint="eastAsia"/>
          <w:w w:val="98"/>
          <w:kern w:val="0"/>
          <w:szCs w:val="24"/>
          <w:fitText w:val="9588" w:id="659823361"/>
        </w:rPr>
        <w:t>円で、前年度に比べ</w:t>
      </w:r>
      <w:r w:rsidR="00F050CB" w:rsidRPr="00234662">
        <w:rPr>
          <w:rFonts w:hAnsi="ＭＳ 明朝" w:hint="eastAsia"/>
          <w:w w:val="98"/>
          <w:kern w:val="0"/>
          <w:szCs w:val="24"/>
          <w:fitText w:val="9588" w:id="659823361"/>
        </w:rPr>
        <w:t>814</w:t>
      </w:r>
      <w:r w:rsidRPr="00234662">
        <w:rPr>
          <w:rFonts w:hAnsi="ＭＳ 明朝" w:hint="eastAsia"/>
          <w:w w:val="98"/>
          <w:kern w:val="0"/>
          <w:szCs w:val="24"/>
          <w:fitText w:val="9588" w:id="659823361"/>
        </w:rPr>
        <w:t>円</w:t>
      </w:r>
      <w:r w:rsidR="00F050CB" w:rsidRPr="00234662">
        <w:rPr>
          <w:rFonts w:hAnsi="ＭＳ 明朝" w:hint="eastAsia"/>
          <w:w w:val="98"/>
          <w:kern w:val="0"/>
          <w:szCs w:val="24"/>
          <w:fitText w:val="9588" w:id="659823361"/>
        </w:rPr>
        <w:t>減少</w:t>
      </w:r>
      <w:r w:rsidRPr="00234662">
        <w:rPr>
          <w:rFonts w:hAnsi="ＭＳ 明朝" w:hint="eastAsia"/>
          <w:w w:val="98"/>
          <w:kern w:val="0"/>
          <w:szCs w:val="24"/>
          <w:fitText w:val="9588" w:id="659823361"/>
        </w:rPr>
        <w:t>している</w:t>
      </w:r>
      <w:r w:rsidRPr="00234662">
        <w:rPr>
          <w:rFonts w:hAnsi="ＭＳ 明朝" w:hint="eastAsia"/>
          <w:spacing w:val="47"/>
          <w:w w:val="98"/>
          <w:kern w:val="0"/>
          <w:szCs w:val="24"/>
          <w:fitText w:val="9588" w:id="659823361"/>
        </w:rPr>
        <w:t>。</w:t>
      </w:r>
    </w:p>
    <w:p w:rsidR="006025BE" w:rsidRDefault="00EC5677" w:rsidP="007B4679">
      <w:pPr>
        <w:ind w:leftChars="129" w:left="283" w:right="-35" w:firstLineChars="100" w:firstLine="219"/>
        <w:rPr>
          <w:rFonts w:hAnsi="ＭＳ 明朝"/>
          <w:kern w:val="0"/>
          <w:szCs w:val="24"/>
        </w:rPr>
      </w:pPr>
      <w:r w:rsidRPr="00EC5677">
        <w:rPr>
          <w:rFonts w:hAnsi="ＭＳ 明朝" w:hint="eastAsia"/>
          <w:kern w:val="0"/>
          <w:szCs w:val="24"/>
        </w:rPr>
        <w:t>これは、患者数</w:t>
      </w:r>
      <w:r w:rsidR="007B4679">
        <w:rPr>
          <w:rFonts w:hAnsi="ＭＳ 明朝" w:hint="eastAsia"/>
          <w:kern w:val="0"/>
          <w:szCs w:val="24"/>
        </w:rPr>
        <w:t>が</w:t>
      </w:r>
      <w:r w:rsidR="00F050CB">
        <w:rPr>
          <w:rFonts w:hAnsi="ＭＳ 明朝" w:hint="eastAsia"/>
          <w:kern w:val="0"/>
          <w:szCs w:val="24"/>
        </w:rPr>
        <w:t>増加</w:t>
      </w:r>
      <w:r w:rsidRPr="00EC5677">
        <w:rPr>
          <w:rFonts w:hAnsi="ＭＳ 明朝" w:hint="eastAsia"/>
          <w:kern w:val="0"/>
          <w:szCs w:val="24"/>
        </w:rPr>
        <w:t>し</w:t>
      </w:r>
      <w:r w:rsidR="007B4679">
        <w:rPr>
          <w:rFonts w:hAnsi="ＭＳ 明朝" w:hint="eastAsia"/>
          <w:kern w:val="0"/>
          <w:szCs w:val="24"/>
        </w:rPr>
        <w:t>ている</w:t>
      </w:r>
      <w:r w:rsidRPr="00EC5677">
        <w:rPr>
          <w:rFonts w:hAnsi="ＭＳ 明朝" w:hint="eastAsia"/>
          <w:kern w:val="0"/>
          <w:szCs w:val="24"/>
        </w:rPr>
        <w:t>ものの、</w:t>
      </w:r>
      <w:r w:rsidR="00A128F0">
        <w:rPr>
          <w:rFonts w:hAnsi="ＭＳ 明朝" w:hint="eastAsia"/>
          <w:kern w:val="0"/>
          <w:szCs w:val="24"/>
        </w:rPr>
        <w:t>入院期間が長期化する傾向にある高齢の</w:t>
      </w:r>
      <w:r w:rsidR="00F050CB">
        <w:rPr>
          <w:rFonts w:hAnsi="ＭＳ 明朝" w:hint="eastAsia"/>
          <w:kern w:val="0"/>
          <w:szCs w:val="24"/>
        </w:rPr>
        <w:t>入院患者</w:t>
      </w:r>
      <w:r w:rsidR="007B4679">
        <w:rPr>
          <w:rFonts w:hAnsi="ＭＳ 明朝" w:hint="eastAsia"/>
          <w:kern w:val="0"/>
          <w:szCs w:val="24"/>
        </w:rPr>
        <w:t>の</w:t>
      </w:r>
    </w:p>
    <w:p w:rsidR="006025BE" w:rsidRDefault="00F050CB" w:rsidP="006D7FDB">
      <w:pPr>
        <w:ind w:leftChars="129" w:left="283" w:right="-35"/>
        <w:rPr>
          <w:rFonts w:hAnsi="ＭＳ 明朝"/>
          <w:kern w:val="0"/>
          <w:szCs w:val="24"/>
        </w:rPr>
      </w:pPr>
      <w:r w:rsidRPr="006D7FDB">
        <w:rPr>
          <w:rFonts w:hAnsi="ＭＳ 明朝" w:hint="eastAsia"/>
          <w:w w:val="94"/>
          <w:kern w:val="0"/>
          <w:szCs w:val="24"/>
          <w:fitText w:val="9328" w:id="656037120"/>
        </w:rPr>
        <w:t>増加</w:t>
      </w:r>
      <w:r w:rsidR="007B4679" w:rsidRPr="006D7FDB">
        <w:rPr>
          <w:rFonts w:hAnsi="ＭＳ 明朝" w:hint="eastAsia"/>
          <w:w w:val="94"/>
          <w:kern w:val="0"/>
          <w:szCs w:val="24"/>
          <w:fitText w:val="9328" w:id="656037120"/>
        </w:rPr>
        <w:t>や、</w:t>
      </w:r>
      <w:r w:rsidRPr="006D7FDB">
        <w:rPr>
          <w:rFonts w:hAnsi="ＭＳ 明朝" w:hint="eastAsia"/>
          <w:w w:val="94"/>
          <w:kern w:val="0"/>
          <w:szCs w:val="24"/>
          <w:fitText w:val="9328" w:id="656037120"/>
        </w:rPr>
        <w:t>比較的多くの医療資源を投入する新規入院患者数</w:t>
      </w:r>
      <w:r w:rsidR="007B4679" w:rsidRPr="006D7FDB">
        <w:rPr>
          <w:rFonts w:hAnsi="ＭＳ 明朝" w:hint="eastAsia"/>
          <w:w w:val="94"/>
          <w:kern w:val="0"/>
          <w:szCs w:val="24"/>
          <w:fitText w:val="9328" w:id="656037120"/>
        </w:rPr>
        <w:t>の</w:t>
      </w:r>
      <w:r w:rsidRPr="006D7FDB">
        <w:rPr>
          <w:rFonts w:hAnsi="ＭＳ 明朝" w:hint="eastAsia"/>
          <w:w w:val="94"/>
          <w:kern w:val="0"/>
          <w:szCs w:val="24"/>
          <w:fitText w:val="9328" w:id="656037120"/>
        </w:rPr>
        <w:t>減少</w:t>
      </w:r>
      <w:r w:rsidR="007B4679" w:rsidRPr="006D7FDB">
        <w:rPr>
          <w:rFonts w:hAnsi="ＭＳ 明朝" w:hint="eastAsia"/>
          <w:w w:val="94"/>
          <w:kern w:val="0"/>
          <w:szCs w:val="24"/>
          <w:fitText w:val="9328" w:id="656037120"/>
        </w:rPr>
        <w:t>など</w:t>
      </w:r>
      <w:r w:rsidR="00EC5677" w:rsidRPr="006D7FDB">
        <w:rPr>
          <w:rFonts w:hAnsi="ＭＳ 明朝" w:hint="eastAsia"/>
          <w:w w:val="94"/>
          <w:kern w:val="0"/>
          <w:szCs w:val="24"/>
          <w:fitText w:val="9328" w:id="656037120"/>
        </w:rPr>
        <w:t>によ</w:t>
      </w:r>
      <w:r w:rsidR="00A128F0" w:rsidRPr="006D7FDB">
        <w:rPr>
          <w:rFonts w:hAnsi="ＭＳ 明朝" w:hint="eastAsia"/>
          <w:w w:val="94"/>
          <w:kern w:val="0"/>
          <w:szCs w:val="24"/>
          <w:fitText w:val="9328" w:id="656037120"/>
        </w:rPr>
        <w:t>り、</w:t>
      </w:r>
      <w:r w:rsidR="007B4679" w:rsidRPr="006D7FDB">
        <w:rPr>
          <w:rFonts w:hAnsi="ＭＳ 明朝" w:hint="eastAsia"/>
          <w:w w:val="94"/>
          <w:kern w:val="0"/>
          <w:szCs w:val="24"/>
          <w:fitText w:val="9328" w:id="656037120"/>
        </w:rPr>
        <w:t>患者</w:t>
      </w:r>
      <w:r w:rsidR="004D43CA" w:rsidRPr="006D7FDB">
        <w:rPr>
          <w:rFonts w:hAnsi="ＭＳ 明朝" w:hint="eastAsia"/>
          <w:w w:val="94"/>
          <w:kern w:val="0"/>
          <w:szCs w:val="24"/>
          <w:fitText w:val="9328" w:id="656037120"/>
        </w:rPr>
        <w:t>１</w:t>
      </w:r>
      <w:r w:rsidR="00A128F0" w:rsidRPr="006D7FDB">
        <w:rPr>
          <w:rFonts w:hAnsi="ＭＳ 明朝" w:hint="eastAsia"/>
          <w:w w:val="94"/>
          <w:kern w:val="0"/>
          <w:szCs w:val="24"/>
          <w:fitText w:val="9328" w:id="656037120"/>
        </w:rPr>
        <w:t>人</w:t>
      </w:r>
      <w:r w:rsidR="004D43CA" w:rsidRPr="006D7FDB">
        <w:rPr>
          <w:rFonts w:hAnsi="ＭＳ 明朝" w:hint="eastAsia"/>
          <w:w w:val="94"/>
          <w:kern w:val="0"/>
          <w:szCs w:val="24"/>
          <w:fitText w:val="9328" w:id="656037120"/>
        </w:rPr>
        <w:t>１</w:t>
      </w:r>
      <w:r w:rsidR="00A128F0" w:rsidRPr="006D7FDB">
        <w:rPr>
          <w:rFonts w:hAnsi="ＭＳ 明朝" w:hint="eastAsia"/>
          <w:spacing w:val="51"/>
          <w:w w:val="94"/>
          <w:kern w:val="0"/>
          <w:szCs w:val="24"/>
          <w:fitText w:val="9328" w:id="656037120"/>
        </w:rPr>
        <w:t>日</w:t>
      </w:r>
    </w:p>
    <w:p w:rsidR="006025BE" w:rsidRDefault="00A128F0" w:rsidP="006025BE">
      <w:pPr>
        <w:ind w:leftChars="129" w:left="283" w:right="-35"/>
        <w:jc w:val="distribute"/>
        <w:rPr>
          <w:rFonts w:hAnsi="ＭＳ 明朝"/>
          <w:kern w:val="0"/>
          <w:szCs w:val="24"/>
        </w:rPr>
      </w:pPr>
      <w:r>
        <w:rPr>
          <w:rFonts w:hAnsi="ＭＳ 明朝" w:hint="eastAsia"/>
          <w:kern w:val="0"/>
          <w:szCs w:val="24"/>
        </w:rPr>
        <w:t>当たり</w:t>
      </w:r>
      <w:r w:rsidR="002925C4">
        <w:rPr>
          <w:rFonts w:hAnsi="ＭＳ 明朝" w:hint="eastAsia"/>
          <w:kern w:val="0"/>
          <w:szCs w:val="24"/>
        </w:rPr>
        <w:t>の</w:t>
      </w:r>
      <w:r>
        <w:rPr>
          <w:rFonts w:hAnsi="ＭＳ 明朝" w:hint="eastAsia"/>
          <w:kern w:val="0"/>
          <w:szCs w:val="24"/>
        </w:rPr>
        <w:t>診療単価が減少したためである</w:t>
      </w:r>
      <w:r w:rsidR="00EC5677" w:rsidRPr="00EC5677">
        <w:rPr>
          <w:rFonts w:hAnsi="ＭＳ 明朝" w:hint="eastAsia"/>
          <w:kern w:val="0"/>
          <w:szCs w:val="24"/>
        </w:rPr>
        <w:t>。前年度に比べ増加したのは</w:t>
      </w:r>
      <w:r w:rsidR="00997B81">
        <w:rPr>
          <w:rFonts w:hAnsi="ＭＳ 明朝" w:hint="eastAsia"/>
          <w:kern w:val="0"/>
          <w:szCs w:val="24"/>
        </w:rPr>
        <w:t>放射線科</w:t>
      </w:r>
      <w:r w:rsidR="00EC5677" w:rsidRPr="00EC5677">
        <w:rPr>
          <w:rFonts w:hAnsi="ＭＳ 明朝" w:hint="eastAsia"/>
          <w:kern w:val="0"/>
          <w:szCs w:val="24"/>
        </w:rPr>
        <w:t>、麻酔科</w:t>
      </w:r>
      <w:r w:rsidR="00F050CB">
        <w:rPr>
          <w:rFonts w:hAnsi="ＭＳ 明朝" w:hint="eastAsia"/>
          <w:kern w:val="0"/>
          <w:szCs w:val="24"/>
        </w:rPr>
        <w:t>、</w:t>
      </w:r>
    </w:p>
    <w:p w:rsidR="004763CD" w:rsidRPr="00B521D0" w:rsidRDefault="00A956D3" w:rsidP="00B521D0">
      <w:pPr>
        <w:ind w:leftChars="129" w:left="283" w:right="-35"/>
        <w:rPr>
          <w:rFonts w:hAnsi="ＭＳ 明朝"/>
          <w:kern w:val="0"/>
          <w:szCs w:val="24"/>
        </w:rPr>
      </w:pPr>
      <w:r>
        <w:rPr>
          <w:rFonts w:hAnsi="ＭＳ 明朝" w:hint="eastAsia"/>
          <w:kern w:val="0"/>
          <w:szCs w:val="24"/>
        </w:rPr>
        <w:t>歯科口腔外科</w:t>
      </w:r>
      <w:r w:rsidR="00EC5677" w:rsidRPr="00EC5677">
        <w:rPr>
          <w:rFonts w:hAnsi="ＭＳ 明朝" w:hint="eastAsia"/>
          <w:kern w:val="0"/>
          <w:szCs w:val="24"/>
        </w:rPr>
        <w:t>で、減少したのは</w:t>
      </w:r>
      <w:r>
        <w:rPr>
          <w:rFonts w:hAnsi="ＭＳ 明朝" w:hint="eastAsia"/>
          <w:kern w:val="0"/>
          <w:szCs w:val="24"/>
        </w:rPr>
        <w:t>形成外科</w:t>
      </w:r>
      <w:r w:rsidR="00FE6186">
        <w:rPr>
          <w:rFonts w:hAnsi="ＭＳ 明朝" w:hint="eastAsia"/>
          <w:kern w:val="0"/>
          <w:szCs w:val="24"/>
        </w:rPr>
        <w:t>、</w:t>
      </w:r>
      <w:r w:rsidR="00EE58FB">
        <w:rPr>
          <w:rFonts w:hAnsi="ＭＳ 明朝" w:hint="eastAsia"/>
          <w:kern w:val="0"/>
          <w:szCs w:val="24"/>
        </w:rPr>
        <w:t>皮膚科</w:t>
      </w:r>
      <w:r w:rsidR="00997B81">
        <w:rPr>
          <w:rFonts w:hAnsi="ＭＳ 明朝" w:hint="eastAsia"/>
          <w:kern w:val="0"/>
          <w:szCs w:val="24"/>
        </w:rPr>
        <w:t>、産婦人科</w:t>
      </w:r>
      <w:r w:rsidR="00EC5677" w:rsidRPr="00EC5677">
        <w:rPr>
          <w:rFonts w:hAnsi="ＭＳ 明朝" w:hint="eastAsia"/>
          <w:kern w:val="0"/>
          <w:szCs w:val="24"/>
        </w:rPr>
        <w:t>等である。</w:t>
      </w:r>
    </w:p>
    <w:p w:rsidR="00EC5677" w:rsidRDefault="0046042A" w:rsidP="00382AE0">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⑸　</w:t>
      </w:r>
      <w:r w:rsidR="00EC5677" w:rsidRPr="0015297E">
        <w:rPr>
          <w:rFonts w:ascii="ＭＳ ゴシック" w:eastAsia="ＭＳ ゴシック" w:hAnsi="ＭＳ ゴシック" w:hint="eastAsia"/>
          <w:szCs w:val="24"/>
        </w:rPr>
        <w:t>科別外来</w:t>
      </w:r>
      <w:r w:rsidR="00FE0545">
        <w:rPr>
          <w:rFonts w:ascii="ＭＳ ゴシック" w:eastAsia="ＭＳ ゴシック" w:hAnsi="ＭＳ ゴシック" w:hint="eastAsia"/>
          <w:szCs w:val="24"/>
        </w:rPr>
        <w:t>診療収入</w:t>
      </w:r>
      <w:r w:rsidR="00EC5677" w:rsidRPr="0015297E">
        <w:rPr>
          <w:rFonts w:ascii="ＭＳ ゴシック" w:eastAsia="ＭＳ ゴシック" w:hAnsi="ＭＳ ゴシック" w:hint="eastAsia"/>
          <w:szCs w:val="24"/>
        </w:rPr>
        <w:t>比較表</w:t>
      </w:r>
    </w:p>
    <w:p w:rsidR="00EC5677" w:rsidRPr="00C57F21" w:rsidRDefault="00EC5677" w:rsidP="00382AE0">
      <w:pPr>
        <w:ind w:firstLineChars="1000" w:firstLine="1790"/>
        <w:jc w:val="right"/>
        <w:rPr>
          <w:rFonts w:ascii="ＭＳ ゴシック" w:eastAsia="ＭＳ ゴシック" w:hAnsi="ＭＳ ゴシック"/>
          <w:sz w:val="20"/>
          <w:szCs w:val="20"/>
        </w:rPr>
      </w:pPr>
      <w:r w:rsidRPr="00C57F21">
        <w:rPr>
          <w:rFonts w:hAnsi="ＭＳ 明朝" w:hint="eastAsia"/>
          <w:sz w:val="20"/>
          <w:szCs w:val="20"/>
        </w:rPr>
        <w:t>（単位：診療収入：千円・％、患者１人１日当たり診療収入：円）</w:t>
      </w:r>
    </w:p>
    <w:bookmarkStart w:id="4" w:name="_MON_1437202651"/>
    <w:bookmarkEnd w:id="4"/>
    <w:p w:rsidR="002925C4" w:rsidRDefault="00234662" w:rsidP="002925C4">
      <w:pPr>
        <w:ind w:left="1"/>
        <w:rPr>
          <w:sz w:val="22"/>
        </w:rPr>
      </w:pPr>
      <w:r w:rsidRPr="00A13C51">
        <w:rPr>
          <w:sz w:val="22"/>
        </w:rPr>
        <w:object w:dxaOrig="11819" w:dyaOrig="13182">
          <v:shape id="_x0000_i1029" type="#_x0000_t75" style="width:482.25pt;height:558.75pt" o:ole="">
            <v:imagedata r:id="rId15" o:title=""/>
          </v:shape>
          <o:OLEObject Type="Embed" ProgID="Excel.Sheet.12" ShapeID="_x0000_i1029" DrawAspect="Content" ObjectID="_1470638559" r:id="rId16"/>
        </w:object>
      </w:r>
    </w:p>
    <w:p w:rsidR="008B67AD" w:rsidRDefault="00C43BED" w:rsidP="001C59AD">
      <w:pPr>
        <w:ind w:firstLineChars="200" w:firstLine="438"/>
        <w:rPr>
          <w:rFonts w:hAnsi="ＭＳ 明朝"/>
          <w:kern w:val="0"/>
          <w:szCs w:val="24"/>
        </w:rPr>
      </w:pPr>
      <w:r w:rsidRPr="00C43BED">
        <w:rPr>
          <w:rFonts w:hint="eastAsia"/>
          <w:kern w:val="0"/>
          <w:szCs w:val="24"/>
        </w:rPr>
        <w:t>年間</w:t>
      </w:r>
      <w:r w:rsidRPr="00C43BED">
        <w:rPr>
          <w:rFonts w:hAnsi="ＭＳ 明朝" w:hint="eastAsia"/>
          <w:kern w:val="0"/>
          <w:szCs w:val="24"/>
        </w:rPr>
        <w:t>外来診療収入は</w:t>
      </w:r>
      <w:r w:rsidR="003B4D74">
        <w:rPr>
          <w:rFonts w:hAnsi="ＭＳ 明朝" w:hint="eastAsia"/>
          <w:kern w:val="0"/>
          <w:szCs w:val="24"/>
        </w:rPr>
        <w:t>2,033,269</w:t>
      </w:r>
      <w:r w:rsidRPr="00C43BED">
        <w:rPr>
          <w:rFonts w:hAnsi="ＭＳ 明朝" w:hint="eastAsia"/>
          <w:kern w:val="0"/>
          <w:szCs w:val="24"/>
        </w:rPr>
        <w:t>千円で、前年度に比べ</w:t>
      </w:r>
      <w:r w:rsidR="003B4D74">
        <w:rPr>
          <w:rFonts w:hAnsi="ＭＳ 明朝" w:hint="eastAsia"/>
          <w:kern w:val="0"/>
          <w:szCs w:val="24"/>
        </w:rPr>
        <w:t>63,613</w:t>
      </w:r>
      <w:r w:rsidRPr="00C43BED">
        <w:rPr>
          <w:rFonts w:hAnsi="ＭＳ 明朝" w:hint="eastAsia"/>
          <w:kern w:val="0"/>
          <w:szCs w:val="24"/>
        </w:rPr>
        <w:t>千円(</w:t>
      </w:r>
      <w:r w:rsidR="003B4D74">
        <w:rPr>
          <w:rFonts w:hAnsi="ＭＳ 明朝" w:hint="eastAsia"/>
          <w:kern w:val="0"/>
          <w:szCs w:val="24"/>
        </w:rPr>
        <w:t>3.2</w:t>
      </w:r>
      <w:r w:rsidRPr="00C43BED">
        <w:rPr>
          <w:rFonts w:hAnsi="ＭＳ 明朝" w:hint="eastAsia"/>
          <w:kern w:val="0"/>
          <w:szCs w:val="24"/>
        </w:rPr>
        <w:t>％)</w:t>
      </w:r>
      <w:r w:rsidR="003B4D74">
        <w:rPr>
          <w:rFonts w:hAnsi="ＭＳ 明朝" w:hint="eastAsia"/>
          <w:kern w:val="0"/>
          <w:szCs w:val="24"/>
        </w:rPr>
        <w:t>増加</w:t>
      </w:r>
      <w:r w:rsidRPr="00C43BED">
        <w:rPr>
          <w:rFonts w:hAnsi="ＭＳ 明朝" w:hint="eastAsia"/>
          <w:kern w:val="0"/>
          <w:szCs w:val="24"/>
        </w:rPr>
        <w:t>している。</w:t>
      </w:r>
    </w:p>
    <w:p w:rsidR="006025BE" w:rsidRDefault="00C43BED" w:rsidP="001C59AD">
      <w:pPr>
        <w:ind w:leftChars="200" w:left="438"/>
        <w:rPr>
          <w:rFonts w:hAnsi="ＭＳ 明朝"/>
          <w:kern w:val="0"/>
          <w:szCs w:val="24"/>
        </w:rPr>
      </w:pPr>
      <w:r w:rsidRPr="00C43BED">
        <w:rPr>
          <w:rFonts w:hAnsi="ＭＳ 明朝" w:hint="eastAsia"/>
          <w:kern w:val="0"/>
          <w:szCs w:val="24"/>
        </w:rPr>
        <w:t>これは主に</w:t>
      </w:r>
      <w:r w:rsidR="003B4D74">
        <w:rPr>
          <w:rFonts w:hAnsi="ＭＳ 明朝" w:hint="eastAsia"/>
          <w:kern w:val="0"/>
          <w:szCs w:val="24"/>
        </w:rPr>
        <w:t>内科29,346</w:t>
      </w:r>
      <w:r w:rsidRPr="00C43BED">
        <w:rPr>
          <w:rFonts w:hAnsi="ＭＳ 明朝" w:hint="eastAsia"/>
          <w:kern w:val="0"/>
          <w:szCs w:val="24"/>
        </w:rPr>
        <w:t>千円（</w:t>
      </w:r>
      <w:r w:rsidR="003B4D74">
        <w:rPr>
          <w:rFonts w:hAnsi="ＭＳ 明朝" w:hint="eastAsia"/>
          <w:kern w:val="0"/>
          <w:szCs w:val="24"/>
        </w:rPr>
        <w:t>5.5</w:t>
      </w:r>
      <w:r w:rsidRPr="00C43BED">
        <w:rPr>
          <w:rFonts w:hAnsi="ＭＳ 明朝" w:hint="eastAsia"/>
          <w:kern w:val="0"/>
          <w:szCs w:val="24"/>
        </w:rPr>
        <w:t>％）、</w:t>
      </w:r>
      <w:r w:rsidR="003B4D74">
        <w:rPr>
          <w:rFonts w:hAnsi="ＭＳ 明朝" w:hint="eastAsia"/>
          <w:kern w:val="0"/>
          <w:szCs w:val="24"/>
        </w:rPr>
        <w:t>外科22,297</w:t>
      </w:r>
      <w:r w:rsidRPr="00C43BED">
        <w:rPr>
          <w:rFonts w:hAnsi="ＭＳ 明朝" w:hint="eastAsia"/>
          <w:kern w:val="0"/>
          <w:szCs w:val="24"/>
        </w:rPr>
        <w:t>千円（</w:t>
      </w:r>
      <w:r w:rsidR="003B4D74">
        <w:rPr>
          <w:rFonts w:hAnsi="ＭＳ 明朝" w:hint="eastAsia"/>
          <w:kern w:val="0"/>
          <w:szCs w:val="24"/>
        </w:rPr>
        <w:t>10.2</w:t>
      </w:r>
      <w:r w:rsidRPr="00C43BED">
        <w:rPr>
          <w:rFonts w:hAnsi="ＭＳ 明朝" w:hint="eastAsia"/>
          <w:kern w:val="0"/>
          <w:szCs w:val="24"/>
        </w:rPr>
        <w:t>％）等</w:t>
      </w:r>
      <w:r w:rsidR="00A45BD0">
        <w:rPr>
          <w:rFonts w:hAnsi="ＭＳ 明朝" w:hint="eastAsia"/>
          <w:kern w:val="0"/>
          <w:szCs w:val="24"/>
        </w:rPr>
        <w:t>で</w:t>
      </w:r>
      <w:r w:rsidR="003B4D74">
        <w:rPr>
          <w:rFonts w:hAnsi="ＭＳ 明朝" w:hint="eastAsia"/>
          <w:kern w:val="0"/>
          <w:szCs w:val="24"/>
        </w:rPr>
        <w:t>増加</w:t>
      </w:r>
      <w:r w:rsidRPr="00C43BED">
        <w:rPr>
          <w:rFonts w:hAnsi="ＭＳ 明朝" w:hint="eastAsia"/>
          <w:kern w:val="0"/>
          <w:szCs w:val="24"/>
        </w:rPr>
        <w:t>したことによる</w:t>
      </w:r>
    </w:p>
    <w:p w:rsidR="00C43BED" w:rsidRPr="006025BE" w:rsidRDefault="00C43BED" w:rsidP="006025BE">
      <w:pPr>
        <w:ind w:firstLineChars="100" w:firstLine="219"/>
        <w:rPr>
          <w:rFonts w:hAnsi="ＭＳ 明朝"/>
          <w:kern w:val="0"/>
          <w:szCs w:val="24"/>
        </w:rPr>
      </w:pPr>
      <w:r w:rsidRPr="00C43BED">
        <w:rPr>
          <w:rFonts w:hAnsi="ＭＳ 明朝" w:hint="eastAsia"/>
          <w:kern w:val="0"/>
          <w:szCs w:val="24"/>
        </w:rPr>
        <w:t>ものである。</w:t>
      </w:r>
    </w:p>
    <w:p w:rsidR="002925C4" w:rsidRDefault="00C43BED" w:rsidP="001C59AD">
      <w:pPr>
        <w:tabs>
          <w:tab w:val="left" w:pos="9160"/>
        </w:tabs>
        <w:ind w:rightChars="-15" w:right="-33" w:firstLineChars="200" w:firstLine="438"/>
        <w:rPr>
          <w:rFonts w:hAnsi="ＭＳ 明朝"/>
          <w:kern w:val="0"/>
          <w:szCs w:val="24"/>
        </w:rPr>
      </w:pPr>
      <w:r w:rsidRPr="00C43BED">
        <w:rPr>
          <w:rFonts w:hAnsi="ＭＳ 明朝" w:hint="eastAsia"/>
          <w:kern w:val="0"/>
          <w:szCs w:val="24"/>
        </w:rPr>
        <w:t>患者1人1日当たり</w:t>
      </w:r>
      <w:r w:rsidR="00234662">
        <w:rPr>
          <w:rFonts w:hAnsi="ＭＳ 明朝" w:hint="eastAsia"/>
          <w:kern w:val="0"/>
          <w:szCs w:val="24"/>
        </w:rPr>
        <w:t>の</w:t>
      </w:r>
      <w:r w:rsidRPr="00C43BED">
        <w:rPr>
          <w:rFonts w:hAnsi="ＭＳ 明朝" w:hint="eastAsia"/>
          <w:kern w:val="0"/>
          <w:szCs w:val="24"/>
        </w:rPr>
        <w:t>診療収入は8,</w:t>
      </w:r>
      <w:r w:rsidR="003B4D74">
        <w:rPr>
          <w:rFonts w:hAnsi="ＭＳ 明朝" w:hint="eastAsia"/>
          <w:kern w:val="0"/>
          <w:szCs w:val="24"/>
        </w:rPr>
        <w:t>847</w:t>
      </w:r>
      <w:r w:rsidRPr="00C43BED">
        <w:rPr>
          <w:rFonts w:hAnsi="ＭＳ 明朝" w:hint="eastAsia"/>
          <w:kern w:val="0"/>
          <w:szCs w:val="24"/>
        </w:rPr>
        <w:t>円で、前年度に比べ</w:t>
      </w:r>
      <w:r w:rsidR="003B4D74">
        <w:rPr>
          <w:rFonts w:hAnsi="ＭＳ 明朝" w:hint="eastAsia"/>
          <w:kern w:val="0"/>
          <w:szCs w:val="24"/>
        </w:rPr>
        <w:t>29</w:t>
      </w:r>
      <w:r w:rsidR="00A45BD0">
        <w:rPr>
          <w:rFonts w:hAnsi="ＭＳ 明朝" w:hint="eastAsia"/>
          <w:kern w:val="0"/>
          <w:szCs w:val="24"/>
        </w:rPr>
        <w:t>7</w:t>
      </w:r>
      <w:r w:rsidRPr="00C43BED">
        <w:rPr>
          <w:rFonts w:hAnsi="ＭＳ 明朝" w:hint="eastAsia"/>
          <w:kern w:val="0"/>
          <w:szCs w:val="24"/>
        </w:rPr>
        <w:t>円</w:t>
      </w:r>
      <w:r w:rsidR="003B4D74">
        <w:rPr>
          <w:rFonts w:hAnsi="ＭＳ 明朝" w:hint="eastAsia"/>
          <w:kern w:val="0"/>
          <w:szCs w:val="24"/>
        </w:rPr>
        <w:t>増加</w:t>
      </w:r>
      <w:r w:rsidRPr="00C43BED">
        <w:rPr>
          <w:rFonts w:hAnsi="ＭＳ 明朝" w:hint="eastAsia"/>
          <w:kern w:val="0"/>
          <w:szCs w:val="24"/>
        </w:rPr>
        <w:t>している。</w:t>
      </w:r>
    </w:p>
    <w:p w:rsidR="006025BE" w:rsidRDefault="00C43BED" w:rsidP="006025BE">
      <w:pPr>
        <w:tabs>
          <w:tab w:val="left" w:pos="9160"/>
        </w:tabs>
        <w:ind w:leftChars="100" w:left="219" w:rightChars="-15" w:right="-33"/>
        <w:jc w:val="distribute"/>
        <w:rPr>
          <w:rFonts w:hAnsi="ＭＳ 明朝"/>
          <w:kern w:val="0"/>
          <w:szCs w:val="24"/>
        </w:rPr>
      </w:pPr>
      <w:r w:rsidRPr="00C43BED">
        <w:rPr>
          <w:rFonts w:hAnsi="ＭＳ 明朝" w:hint="eastAsia"/>
          <w:kern w:val="0"/>
          <w:szCs w:val="24"/>
        </w:rPr>
        <w:t>前年度に比べ増加したのはリウマチ科、外科</w:t>
      </w:r>
      <w:r w:rsidR="00997B81">
        <w:rPr>
          <w:rFonts w:hAnsi="ＭＳ 明朝" w:hint="eastAsia"/>
          <w:kern w:val="0"/>
          <w:szCs w:val="24"/>
        </w:rPr>
        <w:t>、小児科</w:t>
      </w:r>
      <w:r w:rsidRPr="00C43BED">
        <w:rPr>
          <w:rFonts w:hAnsi="ＭＳ 明朝" w:hint="eastAsia"/>
          <w:kern w:val="0"/>
          <w:szCs w:val="24"/>
        </w:rPr>
        <w:t>等で、減少したのは</w:t>
      </w:r>
      <w:r w:rsidR="003B4D74">
        <w:rPr>
          <w:rFonts w:hAnsi="ＭＳ 明朝" w:hint="eastAsia"/>
          <w:kern w:val="0"/>
          <w:szCs w:val="24"/>
        </w:rPr>
        <w:t>胸部・血管</w:t>
      </w:r>
      <w:r w:rsidRPr="00C43BED">
        <w:rPr>
          <w:rFonts w:hAnsi="ＭＳ 明朝" w:hint="eastAsia"/>
          <w:kern w:val="0"/>
          <w:szCs w:val="24"/>
        </w:rPr>
        <w:t>外科</w:t>
      </w:r>
      <w:r w:rsidR="00FE6186">
        <w:rPr>
          <w:rFonts w:hAnsi="ＭＳ 明朝" w:hint="eastAsia"/>
          <w:kern w:val="0"/>
          <w:szCs w:val="24"/>
        </w:rPr>
        <w:t>、</w:t>
      </w:r>
    </w:p>
    <w:p w:rsidR="0034268E" w:rsidRDefault="00FE6186" w:rsidP="00B521D0">
      <w:pPr>
        <w:tabs>
          <w:tab w:val="left" w:pos="9160"/>
        </w:tabs>
        <w:ind w:leftChars="100" w:left="219" w:rightChars="-15" w:right="-33"/>
        <w:rPr>
          <w:rFonts w:hAnsi="ＭＳ 明朝"/>
          <w:kern w:val="0"/>
          <w:szCs w:val="24"/>
        </w:rPr>
      </w:pPr>
      <w:r>
        <w:rPr>
          <w:rFonts w:hAnsi="ＭＳ 明朝" w:hint="eastAsia"/>
          <w:kern w:val="0"/>
          <w:szCs w:val="24"/>
        </w:rPr>
        <w:t>放射線科</w:t>
      </w:r>
      <w:r w:rsidR="00997B81">
        <w:rPr>
          <w:rFonts w:hAnsi="ＭＳ 明朝" w:hint="eastAsia"/>
          <w:kern w:val="0"/>
          <w:szCs w:val="24"/>
        </w:rPr>
        <w:t>、消化器内科</w:t>
      </w:r>
      <w:r w:rsidR="00C43BED" w:rsidRPr="00C43BED">
        <w:rPr>
          <w:rFonts w:hAnsi="ＭＳ 明朝" w:hint="eastAsia"/>
          <w:kern w:val="0"/>
          <w:szCs w:val="24"/>
        </w:rPr>
        <w:t>等である。</w:t>
      </w:r>
    </w:p>
    <w:p w:rsidR="00C532DD" w:rsidRPr="00FE6186" w:rsidRDefault="00C532DD" w:rsidP="00B521D0">
      <w:pPr>
        <w:tabs>
          <w:tab w:val="left" w:pos="9160"/>
        </w:tabs>
        <w:ind w:leftChars="100" w:left="219" w:rightChars="-15" w:right="-33"/>
        <w:rPr>
          <w:rFonts w:hAnsi="ＭＳ 明朝"/>
          <w:kern w:val="0"/>
          <w:szCs w:val="24"/>
        </w:rPr>
      </w:pPr>
    </w:p>
    <w:p w:rsidR="0015297E" w:rsidRPr="000C5A70" w:rsidRDefault="0046042A" w:rsidP="00382AE0">
      <w:pPr>
        <w:ind w:left="1" w:firstLineChars="100" w:firstLine="219"/>
        <w:rPr>
          <w:szCs w:val="24"/>
        </w:rPr>
      </w:pPr>
      <w:r w:rsidRPr="007F5FEE">
        <w:rPr>
          <w:rFonts w:asciiTheme="majorEastAsia" w:eastAsiaTheme="majorEastAsia" w:hAnsiTheme="majorEastAsia" w:hint="eastAsia"/>
          <w:szCs w:val="24"/>
        </w:rPr>
        <w:lastRenderedPageBreak/>
        <w:t>⑹</w:t>
      </w:r>
      <w:r>
        <w:rPr>
          <w:rFonts w:hint="eastAsia"/>
          <w:szCs w:val="24"/>
        </w:rPr>
        <w:t xml:space="preserve">　</w:t>
      </w:r>
      <w:r w:rsidR="000C5A70" w:rsidRPr="002B210F">
        <w:rPr>
          <w:rFonts w:ascii="ＭＳ ゴシック" w:eastAsia="ＭＳ ゴシック" w:hAnsi="ＭＳ ゴシック" w:hint="eastAsia"/>
          <w:szCs w:val="24"/>
        </w:rPr>
        <w:t>手術及び検査状況</w:t>
      </w:r>
      <w:r w:rsidR="0064331B">
        <w:rPr>
          <w:rFonts w:hint="eastAsia"/>
          <w:szCs w:val="24"/>
        </w:rPr>
        <w:t xml:space="preserve">　　　　　　　　</w:t>
      </w:r>
      <w:r>
        <w:rPr>
          <w:rFonts w:hint="eastAsia"/>
          <w:szCs w:val="24"/>
        </w:rPr>
        <w:t xml:space="preserve">　　</w:t>
      </w:r>
      <w:r w:rsidR="0064331B">
        <w:rPr>
          <w:rFonts w:hint="eastAsia"/>
          <w:szCs w:val="24"/>
        </w:rPr>
        <w:t xml:space="preserve">　　　　　　　　　　　　</w:t>
      </w:r>
      <w:r w:rsidR="00327195">
        <w:rPr>
          <w:rFonts w:hint="eastAsia"/>
          <w:szCs w:val="24"/>
        </w:rPr>
        <w:t xml:space="preserve">　　　</w:t>
      </w:r>
      <w:r w:rsidR="00F96724">
        <w:rPr>
          <w:rFonts w:hint="eastAsia"/>
          <w:szCs w:val="24"/>
        </w:rPr>
        <w:t xml:space="preserve">  </w:t>
      </w:r>
      <w:r w:rsidR="000C5A70" w:rsidRPr="0052486C">
        <w:rPr>
          <w:rFonts w:hint="eastAsia"/>
          <w:sz w:val="22"/>
        </w:rPr>
        <w:t>（単位：件・％）</w:t>
      </w:r>
    </w:p>
    <w:bookmarkStart w:id="5" w:name="_MON_1437220104"/>
    <w:bookmarkEnd w:id="5"/>
    <w:p w:rsidR="0064331B" w:rsidRDefault="003F3A75" w:rsidP="00382AE0">
      <w:pPr>
        <w:ind w:left="219" w:hangingChars="100" w:hanging="219"/>
        <w:rPr>
          <w:sz w:val="18"/>
          <w:szCs w:val="18"/>
        </w:rPr>
      </w:pPr>
      <w:r w:rsidRPr="00A13C51">
        <w:rPr>
          <w:szCs w:val="24"/>
        </w:rPr>
        <w:object w:dxaOrig="9353" w:dyaOrig="1782">
          <v:shape id="_x0000_i1030" type="#_x0000_t75" style="width:483.75pt;height:63pt" o:ole="">
            <v:imagedata r:id="rId17" o:title=""/>
          </v:shape>
          <o:OLEObject Type="Embed" ProgID="Excel.Sheet.12" ShapeID="_x0000_i1030" DrawAspect="Content" ObjectID="_1470638560" r:id="rId18"/>
        </w:object>
      </w:r>
      <w:r w:rsidR="0064331B" w:rsidRPr="0064331B">
        <w:rPr>
          <w:rFonts w:hint="eastAsia"/>
          <w:sz w:val="18"/>
          <w:szCs w:val="18"/>
        </w:rPr>
        <w:t>(注)　Ｘ線件数のうちエコー件数は除く。</w:t>
      </w:r>
    </w:p>
    <w:p w:rsidR="00C262D7" w:rsidRPr="000C5A70" w:rsidRDefault="00C262D7" w:rsidP="00C262D7">
      <w:pPr>
        <w:ind w:left="219" w:hangingChars="100" w:hanging="219"/>
        <w:rPr>
          <w:szCs w:val="24"/>
        </w:rPr>
      </w:pPr>
    </w:p>
    <w:p w:rsidR="0015297E" w:rsidRPr="0052486C" w:rsidRDefault="0046042A" w:rsidP="0052486C">
      <w:pPr>
        <w:ind w:firstLineChars="100" w:firstLine="219"/>
        <w:rPr>
          <w:sz w:val="22"/>
        </w:rPr>
      </w:pPr>
      <w:r w:rsidRPr="007F5FEE">
        <w:rPr>
          <w:rFonts w:asciiTheme="majorEastAsia" w:eastAsiaTheme="majorEastAsia" w:hAnsiTheme="majorEastAsia" w:hint="eastAsia"/>
          <w:szCs w:val="24"/>
        </w:rPr>
        <w:t>⑺</w:t>
      </w:r>
      <w:r>
        <w:rPr>
          <w:rFonts w:hint="eastAsia"/>
          <w:szCs w:val="24"/>
        </w:rPr>
        <w:t xml:space="preserve">　</w:t>
      </w:r>
      <w:r w:rsidR="0064331B" w:rsidRPr="002B210F">
        <w:rPr>
          <w:rFonts w:ascii="ＭＳ ゴシック" w:eastAsia="ＭＳ ゴシック" w:hAnsi="ＭＳ ゴシック" w:hint="eastAsia"/>
          <w:szCs w:val="24"/>
        </w:rPr>
        <w:t>処方箋の状況</w:t>
      </w:r>
      <w:r w:rsidR="0064331B">
        <w:rPr>
          <w:rFonts w:hint="eastAsia"/>
          <w:szCs w:val="24"/>
        </w:rPr>
        <w:t xml:space="preserve">　　　　　　　　　　　　　　　　　</w:t>
      </w:r>
      <w:r>
        <w:rPr>
          <w:rFonts w:hint="eastAsia"/>
          <w:szCs w:val="24"/>
        </w:rPr>
        <w:t xml:space="preserve">　　</w:t>
      </w:r>
      <w:r w:rsidR="0064331B">
        <w:rPr>
          <w:rFonts w:hint="eastAsia"/>
          <w:szCs w:val="24"/>
        </w:rPr>
        <w:t xml:space="preserve">　　　　</w:t>
      </w:r>
      <w:r w:rsidR="0064331B" w:rsidRPr="0046042A">
        <w:rPr>
          <w:rFonts w:hint="eastAsia"/>
          <w:szCs w:val="24"/>
        </w:rPr>
        <w:t xml:space="preserve">　</w:t>
      </w:r>
      <w:r w:rsidR="00327195">
        <w:rPr>
          <w:rFonts w:hint="eastAsia"/>
          <w:szCs w:val="24"/>
        </w:rPr>
        <w:t xml:space="preserve">　　　</w:t>
      </w:r>
      <w:r w:rsidR="00F96724">
        <w:rPr>
          <w:rFonts w:hint="eastAsia"/>
          <w:szCs w:val="24"/>
        </w:rPr>
        <w:t xml:space="preserve">  </w:t>
      </w:r>
      <w:r w:rsidR="0064331B" w:rsidRPr="0052486C">
        <w:rPr>
          <w:rFonts w:hint="eastAsia"/>
          <w:sz w:val="22"/>
        </w:rPr>
        <w:t>（単位：枚・％）</w:t>
      </w:r>
    </w:p>
    <w:bookmarkStart w:id="6" w:name="_MON_1437220915"/>
    <w:bookmarkEnd w:id="6"/>
    <w:p w:rsidR="0052486C" w:rsidRPr="000C5A70" w:rsidRDefault="005921F8" w:rsidP="0052486C">
      <w:pPr>
        <w:ind w:left="1"/>
        <w:rPr>
          <w:szCs w:val="24"/>
        </w:rPr>
      </w:pPr>
      <w:r w:rsidRPr="00A13C51">
        <w:rPr>
          <w:szCs w:val="24"/>
        </w:rPr>
        <w:object w:dxaOrig="9353" w:dyaOrig="1824">
          <v:shape id="_x0000_i1031" type="#_x0000_t75" style="width:483.75pt;height:66pt" o:ole="">
            <v:imagedata r:id="rId19" o:title=""/>
          </v:shape>
          <o:OLEObject Type="Embed" ProgID="Excel.Sheet.12" ShapeID="_x0000_i1031" DrawAspect="Content" ObjectID="_1470638561" r:id="rId20"/>
        </w:object>
      </w:r>
    </w:p>
    <w:p w:rsidR="0015297E" w:rsidRPr="0046042A" w:rsidRDefault="0046042A" w:rsidP="00382AE0">
      <w:pPr>
        <w:ind w:left="1" w:firstLineChars="100" w:firstLine="219"/>
        <w:rPr>
          <w:rFonts w:ascii="ＭＳ ゴシック" w:eastAsia="ＭＳ ゴシック" w:hAnsi="ＭＳ ゴシック"/>
          <w:szCs w:val="24"/>
        </w:rPr>
      </w:pPr>
      <w:r w:rsidRPr="007F5FEE">
        <w:rPr>
          <w:rFonts w:asciiTheme="majorEastAsia" w:eastAsiaTheme="majorEastAsia" w:hAnsiTheme="majorEastAsia" w:hint="eastAsia"/>
          <w:szCs w:val="24"/>
        </w:rPr>
        <w:t>⑻</w:t>
      </w:r>
      <w:r>
        <w:rPr>
          <w:rFonts w:hint="eastAsia"/>
          <w:szCs w:val="24"/>
        </w:rPr>
        <w:t xml:space="preserve">　</w:t>
      </w:r>
      <w:r w:rsidR="002B210F" w:rsidRPr="002B210F">
        <w:rPr>
          <w:rFonts w:ascii="ＭＳ ゴシック" w:eastAsia="ＭＳ ゴシック" w:hAnsi="ＭＳ ゴシック" w:hint="eastAsia"/>
          <w:szCs w:val="24"/>
        </w:rPr>
        <w:t>調剤の状況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bookmarkStart w:id="7" w:name="_MON_1437221343"/>
    <w:bookmarkEnd w:id="7"/>
    <w:p w:rsidR="002B210F" w:rsidRDefault="00C262D7" w:rsidP="0052486C">
      <w:pPr>
        <w:ind w:left="1"/>
        <w:rPr>
          <w:szCs w:val="24"/>
        </w:rPr>
      </w:pPr>
      <w:r w:rsidRPr="00A13C51">
        <w:rPr>
          <w:szCs w:val="24"/>
        </w:rPr>
        <w:object w:dxaOrig="9353" w:dyaOrig="1782">
          <v:shape id="_x0000_i1032" type="#_x0000_t75" style="width:483.75pt;height:63.75pt" o:ole="">
            <v:imagedata r:id="rId21" o:title=""/>
          </v:shape>
          <o:OLEObject Type="Embed" ProgID="Excel.Sheet.12" ShapeID="_x0000_i1032" DrawAspect="Content" ObjectID="_1470638562" r:id="rId22"/>
        </w:object>
      </w:r>
    </w:p>
    <w:p w:rsidR="002B210F" w:rsidRDefault="0046042A" w:rsidP="00382AE0">
      <w:pPr>
        <w:ind w:left="1" w:firstLineChars="100" w:firstLine="219"/>
        <w:rPr>
          <w:szCs w:val="24"/>
        </w:rPr>
      </w:pPr>
      <w:r w:rsidRPr="007F5FEE">
        <w:rPr>
          <w:rFonts w:asciiTheme="majorEastAsia" w:eastAsiaTheme="majorEastAsia" w:hAnsiTheme="majorEastAsia" w:hint="eastAsia"/>
          <w:szCs w:val="24"/>
        </w:rPr>
        <w:t>⑼</w:t>
      </w:r>
      <w:r>
        <w:rPr>
          <w:rFonts w:hint="eastAsia"/>
          <w:szCs w:val="24"/>
        </w:rPr>
        <w:t xml:space="preserve">　</w:t>
      </w:r>
      <w:r w:rsidR="002B210F" w:rsidRPr="002B210F">
        <w:rPr>
          <w:rFonts w:ascii="ＭＳ ゴシック" w:eastAsia="ＭＳ ゴシック" w:hAnsi="ＭＳ ゴシック" w:hint="eastAsia"/>
          <w:szCs w:val="24"/>
        </w:rPr>
        <w:t>給食の状況</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w:t>
      </w:r>
      <w:r w:rsidR="00303F6C" w:rsidRPr="0052486C">
        <w:rPr>
          <w:rFonts w:hint="eastAsia"/>
          <w:sz w:val="22"/>
        </w:rPr>
        <w:t>食</w:t>
      </w:r>
      <w:r w:rsidR="002B210F" w:rsidRPr="0052486C">
        <w:rPr>
          <w:rFonts w:hint="eastAsia"/>
          <w:sz w:val="22"/>
        </w:rPr>
        <w:t>・％）</w:t>
      </w:r>
    </w:p>
    <w:bookmarkStart w:id="8" w:name="_MON_1437221559"/>
    <w:bookmarkEnd w:id="8"/>
    <w:p w:rsidR="002B210F" w:rsidRDefault="00C262D7" w:rsidP="00382AE0">
      <w:pPr>
        <w:ind w:left="219" w:hangingChars="100" w:hanging="219"/>
        <w:rPr>
          <w:sz w:val="18"/>
          <w:szCs w:val="18"/>
        </w:rPr>
      </w:pPr>
      <w:r w:rsidRPr="00A13C51">
        <w:rPr>
          <w:szCs w:val="24"/>
        </w:rPr>
        <w:object w:dxaOrig="9353" w:dyaOrig="1831">
          <v:shape id="_x0000_i1033" type="#_x0000_t75" style="width:483.75pt;height:65.25pt" o:ole="">
            <v:imagedata r:id="rId23" o:title=""/>
          </v:shape>
          <o:OLEObject Type="Embed" ProgID="Excel.Sheet.12" ShapeID="_x0000_i1033" DrawAspect="Content" ObjectID="_1470638563" r:id="rId24"/>
        </w:obje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52486C" w:rsidRDefault="0052486C" w:rsidP="0052486C">
      <w:pPr>
        <w:rPr>
          <w:szCs w:val="24"/>
        </w:rPr>
      </w:pPr>
    </w:p>
    <w:p w:rsidR="002B210F" w:rsidRPr="0046042A" w:rsidRDefault="0046042A" w:rsidP="00382AE0">
      <w:pPr>
        <w:ind w:left="1" w:firstLineChars="100" w:firstLine="219"/>
        <w:rPr>
          <w:szCs w:val="24"/>
        </w:rPr>
      </w:pPr>
      <w:r w:rsidRPr="007F5FEE">
        <w:rPr>
          <w:rFonts w:asciiTheme="majorEastAsia" w:eastAsiaTheme="majorEastAsia" w:hAnsiTheme="majorEastAsia" w:hint="eastAsia"/>
          <w:szCs w:val="24"/>
        </w:rPr>
        <w:t>⑽</w:t>
      </w:r>
      <w:r>
        <w:rPr>
          <w:rFonts w:hint="eastAsia"/>
          <w:szCs w:val="24"/>
        </w:rPr>
        <w:t xml:space="preserve">　</w:t>
      </w:r>
      <w:r w:rsidR="00B54274" w:rsidRPr="005C3024">
        <w:rPr>
          <w:rFonts w:ascii="ＭＳ ゴシック" w:eastAsia="ＭＳ ゴシック" w:hAnsi="ＭＳ ゴシック" w:hint="eastAsia"/>
          <w:szCs w:val="24"/>
        </w:rPr>
        <w:t>部門別100床当たり職員数</w:t>
      </w:r>
      <w:r w:rsidR="005C3024">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5C3024">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5C3024" w:rsidRPr="0046042A">
        <w:rPr>
          <w:rFonts w:ascii="ＭＳ ゴシック" w:eastAsia="ＭＳ ゴシック" w:hAnsi="ＭＳ ゴシック" w:hint="eastAsia"/>
          <w:szCs w:val="24"/>
        </w:rPr>
        <w:t xml:space="preserve">　</w:t>
      </w:r>
      <w:r w:rsidR="00B54274" w:rsidRPr="0046042A">
        <w:rPr>
          <w:rFonts w:hint="eastAsia"/>
          <w:szCs w:val="24"/>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51"/>
        <w:gridCol w:w="708"/>
      </w:tblGrid>
      <w:tr w:rsidR="00C5382F" w:rsidRPr="005C3024" w:rsidTr="00997B81">
        <w:tc>
          <w:tcPr>
            <w:tcW w:w="3369"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(注)　１　部門別100床当たり職員数</w:t>
            </w:r>
            <w:r w:rsidR="00997B81">
              <w:rPr>
                <w:rFonts w:hint="eastAsia"/>
                <w:sz w:val="18"/>
                <w:szCs w:val="18"/>
              </w:rPr>
              <w:t xml:space="preserve">　</w:t>
            </w:r>
            <w:r w:rsidRPr="005C3024">
              <w:rPr>
                <w:rFonts w:hint="eastAsia"/>
                <w:sz w:val="18"/>
                <w:szCs w:val="18"/>
              </w:rPr>
              <w:t>＝</w:t>
            </w:r>
          </w:p>
        </w:tc>
        <w:tc>
          <w:tcPr>
            <w:tcW w:w="1451" w:type="dxa"/>
            <w:tcBorders>
              <w:top w:val="nil"/>
              <w:left w:val="nil"/>
              <w:right w:val="nil"/>
            </w:tcBorders>
            <w:vAlign w:val="bottom"/>
          </w:tcPr>
          <w:p w:rsidR="00C5382F" w:rsidRPr="005C3024" w:rsidRDefault="00C5382F" w:rsidP="00C5382F">
            <w:pPr>
              <w:jc w:val="center"/>
              <w:rPr>
                <w:sz w:val="18"/>
                <w:szCs w:val="18"/>
              </w:rPr>
            </w:pPr>
            <w:r w:rsidRPr="005C3024">
              <w:rPr>
                <w:rFonts w:hint="eastAsia"/>
                <w:sz w:val="18"/>
                <w:szCs w:val="18"/>
              </w:rPr>
              <w:t>部門別職員数</w:t>
            </w:r>
          </w:p>
        </w:tc>
        <w:tc>
          <w:tcPr>
            <w:tcW w:w="708" w:type="dxa"/>
            <w:vMerge w:val="restart"/>
            <w:tcBorders>
              <w:top w:val="nil"/>
              <w:left w:val="nil"/>
              <w:right w:val="nil"/>
            </w:tcBorders>
            <w:vAlign w:val="center"/>
          </w:tcPr>
          <w:p w:rsidR="00C5382F" w:rsidRPr="005C3024" w:rsidRDefault="00C5382F" w:rsidP="00C5382F">
            <w:pPr>
              <w:rPr>
                <w:sz w:val="18"/>
                <w:szCs w:val="18"/>
              </w:rPr>
            </w:pPr>
            <w:r w:rsidRPr="005C3024">
              <w:rPr>
                <w:rFonts w:hint="eastAsia"/>
                <w:sz w:val="18"/>
                <w:szCs w:val="18"/>
              </w:rPr>
              <w:t>×100</w:t>
            </w:r>
          </w:p>
        </w:tc>
      </w:tr>
      <w:tr w:rsidR="00C5382F" w:rsidRPr="005C3024" w:rsidTr="00997B81">
        <w:trPr>
          <w:trHeight w:val="70"/>
        </w:trPr>
        <w:tc>
          <w:tcPr>
            <w:tcW w:w="3369" w:type="dxa"/>
            <w:vMerge/>
            <w:tcBorders>
              <w:left w:val="nil"/>
              <w:bottom w:val="nil"/>
              <w:right w:val="nil"/>
            </w:tcBorders>
          </w:tcPr>
          <w:p w:rsidR="00C5382F" w:rsidRPr="005C3024" w:rsidRDefault="00C5382F" w:rsidP="00C5382F">
            <w:pPr>
              <w:rPr>
                <w:sz w:val="18"/>
                <w:szCs w:val="18"/>
              </w:rPr>
            </w:pPr>
          </w:p>
        </w:tc>
        <w:tc>
          <w:tcPr>
            <w:tcW w:w="1451" w:type="dxa"/>
            <w:tcBorders>
              <w:left w:val="nil"/>
              <w:bottom w:val="nil"/>
              <w:right w:val="nil"/>
            </w:tcBorders>
          </w:tcPr>
          <w:p w:rsidR="00C5382F" w:rsidRPr="005C3024" w:rsidRDefault="00C5382F" w:rsidP="00C5382F">
            <w:pPr>
              <w:jc w:val="center"/>
              <w:rPr>
                <w:sz w:val="18"/>
                <w:szCs w:val="18"/>
              </w:rPr>
            </w:pPr>
            <w:r w:rsidRPr="005C3024">
              <w:rPr>
                <w:rFonts w:hint="eastAsia"/>
                <w:sz w:val="18"/>
                <w:szCs w:val="18"/>
              </w:rPr>
              <w:t>病床数</w:t>
            </w:r>
          </w:p>
        </w:tc>
        <w:tc>
          <w:tcPr>
            <w:tcW w:w="708" w:type="dxa"/>
            <w:vMerge/>
            <w:tcBorders>
              <w:left w:val="nil"/>
              <w:bottom w:val="nil"/>
              <w:right w:val="nil"/>
            </w:tcBorders>
          </w:tcPr>
          <w:p w:rsidR="00C5382F" w:rsidRPr="005C3024" w:rsidRDefault="00C5382F" w:rsidP="00C5382F">
            <w:pPr>
              <w:rPr>
                <w:sz w:val="18"/>
                <w:szCs w:val="18"/>
              </w:rPr>
            </w:pPr>
          </w:p>
        </w:tc>
      </w:tr>
      <w:tr w:rsidR="00C5382F" w:rsidRPr="005C3024" w:rsidTr="00C5382F">
        <w:trPr>
          <w:trHeight w:val="80"/>
        </w:trPr>
        <w:tc>
          <w:tcPr>
            <w:tcW w:w="5528" w:type="dxa"/>
            <w:gridSpan w:val="3"/>
            <w:tcBorders>
              <w:top w:val="nil"/>
              <w:left w:val="nil"/>
              <w:bottom w:val="nil"/>
              <w:right w:val="nil"/>
            </w:tcBorders>
          </w:tcPr>
          <w:p w:rsidR="00C5382F" w:rsidRPr="005C3024" w:rsidRDefault="00C5382F" w:rsidP="00382AE0">
            <w:pPr>
              <w:ind w:firstLineChars="300" w:firstLine="477"/>
              <w:rPr>
                <w:sz w:val="18"/>
                <w:szCs w:val="18"/>
              </w:rPr>
            </w:pPr>
            <w:r w:rsidRPr="005C3024">
              <w:rPr>
                <w:rFonts w:hint="eastAsia"/>
                <w:sz w:val="18"/>
                <w:szCs w:val="18"/>
              </w:rPr>
              <w:t>２　病床数は476床で算出</w:t>
            </w:r>
          </w:p>
          <w:p w:rsidR="00C5382F" w:rsidRPr="005C3024" w:rsidRDefault="00C5382F" w:rsidP="00382AE0">
            <w:pPr>
              <w:ind w:firstLineChars="300" w:firstLine="477"/>
              <w:rPr>
                <w:sz w:val="18"/>
                <w:szCs w:val="18"/>
              </w:rPr>
            </w:pPr>
            <w:r w:rsidRPr="005C3024">
              <w:rPr>
                <w:rFonts w:hint="eastAsia"/>
                <w:sz w:val="18"/>
                <w:szCs w:val="18"/>
              </w:rPr>
              <w:t>３　医師数には、臨時的任用医師を含まない。</w:t>
            </w:r>
          </w:p>
        </w:tc>
      </w:tr>
    </w:tbl>
    <w:bookmarkStart w:id="9" w:name="_MON_1437222654"/>
    <w:bookmarkEnd w:id="9"/>
    <w:p w:rsidR="00B54274" w:rsidRDefault="006D6855" w:rsidP="0035704A">
      <w:pPr>
        <w:ind w:left="1"/>
        <w:rPr>
          <w:szCs w:val="24"/>
        </w:rPr>
      </w:pPr>
      <w:r w:rsidRPr="00A13C51">
        <w:rPr>
          <w:szCs w:val="24"/>
        </w:rPr>
        <w:object w:dxaOrig="10829" w:dyaOrig="3228">
          <v:shape id="_x0000_i1034" type="#_x0000_t75" style="width:483.75pt;height:2in" o:ole="">
            <v:imagedata r:id="rId25" o:title=""/>
          </v:shape>
          <o:OLEObject Type="Embed" ProgID="Excel.Sheet.12" ShapeID="_x0000_i1034" DrawAspect="Content" ObjectID="_1470638564" r:id="rId26"/>
        </w:object>
      </w:r>
    </w:p>
    <w:p w:rsidR="00F21141" w:rsidRDefault="00F21141" w:rsidP="0035704A">
      <w:pPr>
        <w:ind w:left="1"/>
        <w:rPr>
          <w:szCs w:val="24"/>
        </w:rPr>
      </w:pPr>
    </w:p>
    <w:p w:rsidR="00F21141" w:rsidRDefault="00F21141" w:rsidP="0035704A">
      <w:pPr>
        <w:ind w:left="1"/>
        <w:rPr>
          <w:szCs w:val="24"/>
        </w:rPr>
      </w:pPr>
    </w:p>
    <w:p w:rsidR="00A2797D" w:rsidRDefault="00A2797D" w:rsidP="005667D6">
      <w:pPr>
        <w:rPr>
          <w:szCs w:val="24"/>
        </w:rPr>
      </w:pPr>
    </w:p>
    <w:p w:rsidR="0052486C" w:rsidRDefault="0052486C" w:rsidP="003F3A75">
      <w:pPr>
        <w:rPr>
          <w:rFonts w:hAnsi="ＭＳ 明朝"/>
          <w:kern w:val="0"/>
          <w:szCs w:val="24"/>
        </w:rPr>
      </w:pPr>
    </w:p>
    <w:p w:rsidR="003F3A75" w:rsidRDefault="003F3A75" w:rsidP="003F3A75">
      <w:pPr>
        <w:rPr>
          <w:rFonts w:hAnsi="ＭＳ 明朝"/>
          <w:kern w:val="0"/>
          <w:szCs w:val="24"/>
        </w:rPr>
      </w:pPr>
    </w:p>
    <w:p w:rsidR="005F5B60" w:rsidRPr="005F5B60" w:rsidRDefault="005F5B60" w:rsidP="00382AE0">
      <w:pPr>
        <w:ind w:firstLineChars="200" w:firstLine="438"/>
        <w:rPr>
          <w:rFonts w:hAnsi="ＭＳ 明朝"/>
          <w:kern w:val="0"/>
          <w:szCs w:val="24"/>
        </w:rPr>
      </w:pPr>
      <w:r w:rsidRPr="005F5B60">
        <w:rPr>
          <w:rFonts w:hAnsi="ＭＳ 明朝" w:hint="eastAsia"/>
          <w:kern w:val="0"/>
          <w:szCs w:val="24"/>
        </w:rPr>
        <w:t>100床当たり</w:t>
      </w:r>
      <w:r w:rsidR="00234662">
        <w:rPr>
          <w:rFonts w:hAnsi="ＭＳ 明朝" w:hint="eastAsia"/>
          <w:kern w:val="0"/>
          <w:szCs w:val="24"/>
        </w:rPr>
        <w:t>の</w:t>
      </w:r>
      <w:r w:rsidRPr="005F5B60">
        <w:rPr>
          <w:rFonts w:hAnsi="ＭＳ 明朝" w:hint="eastAsia"/>
          <w:kern w:val="0"/>
          <w:szCs w:val="24"/>
        </w:rPr>
        <w:t>職員数は10</w:t>
      </w:r>
      <w:r w:rsidR="00591BDE">
        <w:rPr>
          <w:rFonts w:hAnsi="ＭＳ 明朝" w:hint="eastAsia"/>
          <w:kern w:val="0"/>
          <w:szCs w:val="24"/>
        </w:rPr>
        <w:t>3.6</w:t>
      </w:r>
      <w:r w:rsidRPr="005F5B60">
        <w:rPr>
          <w:rFonts w:hAnsi="ＭＳ 明朝" w:hint="eastAsia"/>
          <w:kern w:val="0"/>
          <w:szCs w:val="24"/>
        </w:rPr>
        <w:t>人で、前年度より1.7人</w:t>
      </w:r>
      <w:r w:rsidR="00591BDE">
        <w:rPr>
          <w:rFonts w:hAnsi="ＭＳ 明朝" w:hint="eastAsia"/>
          <w:kern w:val="0"/>
          <w:szCs w:val="24"/>
        </w:rPr>
        <w:t>増加</w:t>
      </w:r>
      <w:r w:rsidRPr="005F5B60">
        <w:rPr>
          <w:rFonts w:hAnsi="ＭＳ 明朝" w:hint="eastAsia"/>
          <w:kern w:val="0"/>
          <w:szCs w:val="24"/>
        </w:rPr>
        <w:t>している。</w:t>
      </w:r>
    </w:p>
    <w:p w:rsidR="00C46F08" w:rsidRPr="00C46F08" w:rsidRDefault="005F5B60" w:rsidP="00C262D7">
      <w:pPr>
        <w:ind w:leftChars="100" w:left="219" w:firstLineChars="100" w:firstLine="219"/>
        <w:rPr>
          <w:szCs w:val="24"/>
        </w:rPr>
      </w:pPr>
      <w:r w:rsidRPr="005F5B60">
        <w:rPr>
          <w:rFonts w:hAnsi="ＭＳ 明朝" w:hint="eastAsia"/>
          <w:kern w:val="0"/>
          <w:szCs w:val="24"/>
        </w:rPr>
        <w:t>これは主に、</w:t>
      </w:r>
      <w:r w:rsidR="00591BDE">
        <w:rPr>
          <w:rFonts w:hAnsi="ＭＳ 明朝" w:hint="eastAsia"/>
          <w:kern w:val="0"/>
          <w:szCs w:val="24"/>
        </w:rPr>
        <w:t>看護</w:t>
      </w:r>
      <w:r w:rsidRPr="005F5B60">
        <w:rPr>
          <w:rFonts w:hAnsi="ＭＳ 明朝" w:hint="eastAsia"/>
          <w:kern w:val="0"/>
          <w:szCs w:val="24"/>
        </w:rPr>
        <w:t>師（</w:t>
      </w:r>
      <w:r w:rsidR="0019638A">
        <w:rPr>
          <w:rFonts w:hAnsi="ＭＳ 明朝" w:hint="eastAsia"/>
          <w:kern w:val="0"/>
          <w:szCs w:val="24"/>
        </w:rPr>
        <w:t>1.5</w:t>
      </w:r>
      <w:r w:rsidRPr="005F5B60">
        <w:rPr>
          <w:rFonts w:hAnsi="ＭＳ 明朝" w:hint="eastAsia"/>
          <w:kern w:val="0"/>
          <w:szCs w:val="24"/>
        </w:rPr>
        <w:t>人）が増員となった</w:t>
      </w:r>
      <w:r w:rsidRPr="005F5B60">
        <w:rPr>
          <w:rFonts w:hAnsi="ＭＳ 明朝" w:hint="eastAsia"/>
          <w:szCs w:val="24"/>
        </w:rPr>
        <w:t>ことによるものである。</w:t>
      </w:r>
    </w:p>
    <w:p w:rsidR="00B54274" w:rsidRPr="0046042A" w:rsidRDefault="0046042A" w:rsidP="00382AE0">
      <w:pPr>
        <w:ind w:left="1" w:firstLineChars="100" w:firstLine="219"/>
        <w:rPr>
          <w:szCs w:val="24"/>
        </w:rPr>
      </w:pPr>
      <w:r w:rsidRPr="007F5FEE">
        <w:rPr>
          <w:rFonts w:asciiTheme="majorEastAsia" w:eastAsiaTheme="majorEastAsia" w:hAnsiTheme="majorEastAsia" w:hint="eastAsia"/>
          <w:szCs w:val="24"/>
        </w:rPr>
        <w:lastRenderedPageBreak/>
        <w:t>⑾</w:t>
      </w:r>
      <w:r>
        <w:rPr>
          <w:rFonts w:hint="eastAsia"/>
          <w:szCs w:val="24"/>
        </w:rPr>
        <w:t xml:space="preserve">　</w:t>
      </w:r>
      <w:r w:rsidR="005F5B60" w:rsidRPr="005F5B60">
        <w:rPr>
          <w:rFonts w:ascii="ＭＳ ゴシック" w:eastAsia="ＭＳ ゴシック" w:hAnsi="ＭＳ ゴシック" w:hint="eastAsia"/>
          <w:szCs w:val="24"/>
        </w:rPr>
        <w:t>職員（医師・看護部門）１人１日当たり患者数・診療収入比較表</w:t>
      </w:r>
    </w:p>
    <w:p w:rsidR="00B54274" w:rsidRPr="0046042A" w:rsidRDefault="005F5B60" w:rsidP="00382AE0">
      <w:pPr>
        <w:ind w:left="1" w:firstLineChars="3400" w:firstLine="7447"/>
        <w:rPr>
          <w:szCs w:val="24"/>
        </w:rPr>
      </w:pPr>
      <w:r w:rsidRPr="0046042A">
        <w:rPr>
          <w:rFonts w:hint="eastAsia"/>
          <w:szCs w:val="24"/>
        </w:rPr>
        <w:t>（単位：人・円・％）</w:t>
      </w:r>
    </w:p>
    <w:bookmarkStart w:id="10" w:name="_MON_1437224580"/>
    <w:bookmarkEnd w:id="10"/>
    <w:p w:rsidR="00B54274" w:rsidRDefault="00611543" w:rsidP="0035704A">
      <w:pPr>
        <w:ind w:left="1"/>
        <w:rPr>
          <w:szCs w:val="24"/>
        </w:rPr>
      </w:pPr>
      <w:r w:rsidRPr="00A13C51">
        <w:rPr>
          <w:szCs w:val="24"/>
        </w:rPr>
        <w:object w:dxaOrig="9306" w:dyaOrig="2779">
          <v:shape id="_x0000_i1035" type="#_x0000_t75" style="width:480.75pt;height:143.25pt" o:ole="">
            <v:imagedata r:id="rId27" o:title=""/>
          </v:shape>
          <o:OLEObject Type="Embed" ProgID="Excel.Sheet.12" ShapeID="_x0000_i1035" DrawAspect="Content" ObjectID="_1470638565" r:id="rId28"/>
        </w:object>
      </w:r>
    </w:p>
    <w:tbl>
      <w:tblPr>
        <w:tblpPr w:leftFromText="142" w:rightFromText="142" w:vertAnchor="text" w:horzAnchor="margin" w:tblpXSpec="center"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41"/>
        <w:gridCol w:w="3261"/>
        <w:gridCol w:w="2551"/>
      </w:tblGrid>
      <w:tr w:rsidR="00C5382F" w:rsidRPr="004241E1" w:rsidTr="001C59AD">
        <w:trPr>
          <w:trHeight w:val="80"/>
        </w:trPr>
        <w:tc>
          <w:tcPr>
            <w:tcW w:w="3369" w:type="dxa"/>
            <w:vMerge w:val="restart"/>
            <w:tcBorders>
              <w:top w:val="nil"/>
              <w:left w:val="nil"/>
              <w:right w:val="nil"/>
            </w:tcBorders>
            <w:vAlign w:val="center"/>
          </w:tcPr>
          <w:p w:rsidR="00C5382F" w:rsidRPr="004241E1" w:rsidRDefault="001C59AD" w:rsidP="001C59AD">
            <w:pPr>
              <w:spacing w:line="240" w:lineRule="atLeast"/>
              <w:rPr>
                <w:sz w:val="18"/>
                <w:szCs w:val="18"/>
              </w:rPr>
            </w:pPr>
            <w:r>
              <w:rPr>
                <w:rFonts w:hint="eastAsia"/>
                <w:sz w:val="18"/>
                <w:szCs w:val="18"/>
              </w:rPr>
              <w:t>（</w:t>
            </w:r>
            <w:r w:rsidR="00C5382F" w:rsidRPr="004241E1">
              <w:rPr>
                <w:rFonts w:hint="eastAsia"/>
                <w:sz w:val="18"/>
                <w:szCs w:val="18"/>
              </w:rPr>
              <w:t>注</w:t>
            </w:r>
            <w:r>
              <w:rPr>
                <w:rFonts w:hint="eastAsia"/>
                <w:sz w:val="18"/>
                <w:szCs w:val="18"/>
              </w:rPr>
              <w:t>）</w:t>
            </w:r>
            <w:r w:rsidR="00C5382F" w:rsidRPr="004241E1">
              <w:rPr>
                <w:rFonts w:hint="eastAsia"/>
                <w:sz w:val="18"/>
                <w:szCs w:val="18"/>
              </w:rPr>
              <w:t>１　職員１人１日当たり患者数</w:t>
            </w:r>
            <w:r>
              <w:rPr>
                <w:rFonts w:hint="eastAsia"/>
                <w:sz w:val="18"/>
                <w:szCs w:val="18"/>
              </w:rPr>
              <w:t xml:space="preserve">  </w:t>
            </w:r>
            <w:r w:rsidR="00C5382F" w:rsidRPr="004241E1">
              <w:rPr>
                <w:rFonts w:hint="eastAsia"/>
                <w:sz w:val="18"/>
                <w:szCs w:val="18"/>
              </w:rPr>
              <w:t>＝</w:t>
            </w:r>
          </w:p>
        </w:tc>
        <w:tc>
          <w:tcPr>
            <w:tcW w:w="3402" w:type="dxa"/>
            <w:gridSpan w:val="2"/>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年間延べ入院（又は外来）患者数</w:t>
            </w:r>
          </w:p>
        </w:tc>
        <w:tc>
          <w:tcPr>
            <w:tcW w:w="2551" w:type="dxa"/>
            <w:vMerge w:val="restart"/>
            <w:tcBorders>
              <w:top w:val="nil"/>
              <w:left w:val="nil"/>
              <w:right w:val="nil"/>
            </w:tcBorders>
            <w:vAlign w:val="center"/>
          </w:tcPr>
          <w:p w:rsidR="00C5382F" w:rsidRPr="004241E1" w:rsidRDefault="00C5382F" w:rsidP="00C5382F">
            <w:pPr>
              <w:spacing w:line="240" w:lineRule="atLeast"/>
              <w:rPr>
                <w:sz w:val="18"/>
                <w:szCs w:val="18"/>
              </w:rPr>
            </w:pPr>
          </w:p>
        </w:tc>
      </w:tr>
      <w:tr w:rsidR="00C5382F" w:rsidRPr="004241E1" w:rsidTr="001C59AD">
        <w:trPr>
          <w:trHeight w:val="70"/>
        </w:trPr>
        <w:tc>
          <w:tcPr>
            <w:tcW w:w="3369" w:type="dxa"/>
            <w:vMerge/>
            <w:tcBorders>
              <w:left w:val="nil"/>
              <w:bottom w:val="nil"/>
              <w:right w:val="nil"/>
            </w:tcBorders>
          </w:tcPr>
          <w:p w:rsidR="00C5382F" w:rsidRPr="004241E1" w:rsidRDefault="00C5382F" w:rsidP="00C5382F">
            <w:pPr>
              <w:spacing w:line="240" w:lineRule="atLeast"/>
              <w:rPr>
                <w:sz w:val="18"/>
                <w:szCs w:val="18"/>
              </w:rPr>
            </w:pPr>
          </w:p>
        </w:tc>
        <w:tc>
          <w:tcPr>
            <w:tcW w:w="3402" w:type="dxa"/>
            <w:gridSpan w:val="2"/>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r w:rsidR="00C5382F" w:rsidRPr="004241E1" w:rsidTr="001C59AD">
        <w:trPr>
          <w:trHeight w:val="80"/>
        </w:trPr>
        <w:tc>
          <w:tcPr>
            <w:tcW w:w="9322" w:type="dxa"/>
            <w:gridSpan w:val="4"/>
            <w:tcBorders>
              <w:top w:val="nil"/>
              <w:left w:val="nil"/>
              <w:bottom w:val="nil"/>
              <w:right w:val="nil"/>
            </w:tcBorders>
          </w:tcPr>
          <w:p w:rsidR="00C5382F" w:rsidRPr="004241E1" w:rsidRDefault="00C5382F" w:rsidP="001C59AD">
            <w:pPr>
              <w:spacing w:line="240" w:lineRule="atLeast"/>
              <w:ind w:leftChars="215" w:left="471"/>
              <w:rPr>
                <w:sz w:val="18"/>
                <w:szCs w:val="18"/>
              </w:rPr>
            </w:pPr>
            <w:r w:rsidRPr="004241E1">
              <w:rPr>
                <w:rFonts w:hint="eastAsia"/>
                <w:sz w:val="18"/>
                <w:szCs w:val="18"/>
              </w:rPr>
              <w:t>２「年間</w:t>
            </w:r>
            <w:r w:rsidR="00303F6C">
              <w:rPr>
                <w:rFonts w:hint="eastAsia"/>
                <w:sz w:val="18"/>
                <w:szCs w:val="18"/>
              </w:rPr>
              <w:t>延</w:t>
            </w:r>
            <w:r w:rsidRPr="004241E1">
              <w:rPr>
                <w:rFonts w:hint="eastAsia"/>
                <w:sz w:val="18"/>
                <w:szCs w:val="18"/>
              </w:rPr>
              <w:t>医師（又は看護部門）数」は、年度中において在籍した医師（臨時的任用職員及び非常勤職員を含む）の延数〔又は看護部門（非常勤職員含む）の延数〕である。</w:t>
            </w:r>
          </w:p>
        </w:tc>
      </w:tr>
      <w:tr w:rsidR="00C5382F" w:rsidRPr="004241E1" w:rsidTr="00997B81">
        <w:trPr>
          <w:trHeight w:val="80"/>
        </w:trPr>
        <w:tc>
          <w:tcPr>
            <w:tcW w:w="3510" w:type="dxa"/>
            <w:gridSpan w:val="2"/>
            <w:vMerge w:val="restart"/>
            <w:tcBorders>
              <w:top w:val="nil"/>
              <w:left w:val="nil"/>
              <w:right w:val="nil"/>
            </w:tcBorders>
            <w:vAlign w:val="center"/>
          </w:tcPr>
          <w:p w:rsidR="00C5382F" w:rsidRPr="004241E1" w:rsidRDefault="00C5382F" w:rsidP="001C59AD">
            <w:pPr>
              <w:spacing w:line="240" w:lineRule="atLeast"/>
              <w:ind w:firstLineChars="300" w:firstLine="477"/>
              <w:rPr>
                <w:sz w:val="18"/>
                <w:szCs w:val="18"/>
              </w:rPr>
            </w:pPr>
            <w:r w:rsidRPr="004241E1">
              <w:rPr>
                <w:rFonts w:hint="eastAsia"/>
                <w:sz w:val="18"/>
                <w:szCs w:val="18"/>
              </w:rPr>
              <w:t>３　職員1人1日当たり診療収入</w:t>
            </w:r>
            <w:r w:rsidR="00997B81">
              <w:rPr>
                <w:rFonts w:hint="eastAsia"/>
                <w:sz w:val="18"/>
                <w:szCs w:val="18"/>
              </w:rPr>
              <w:t xml:space="preserve">　</w:t>
            </w:r>
            <w:r w:rsidRPr="004241E1">
              <w:rPr>
                <w:rFonts w:hint="eastAsia"/>
                <w:sz w:val="18"/>
                <w:szCs w:val="18"/>
              </w:rPr>
              <w:t>＝</w:t>
            </w:r>
          </w:p>
        </w:tc>
        <w:tc>
          <w:tcPr>
            <w:tcW w:w="3261" w:type="dxa"/>
            <w:tcBorders>
              <w:top w:val="nil"/>
              <w:left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入院・外来診療収入</w:t>
            </w:r>
          </w:p>
        </w:tc>
        <w:tc>
          <w:tcPr>
            <w:tcW w:w="2551" w:type="dxa"/>
            <w:vMerge w:val="restart"/>
            <w:tcBorders>
              <w:top w:val="nil"/>
              <w:left w:val="nil"/>
              <w:right w:val="nil"/>
            </w:tcBorders>
          </w:tcPr>
          <w:p w:rsidR="00C5382F" w:rsidRPr="004241E1" w:rsidRDefault="00C5382F" w:rsidP="00C5382F">
            <w:pPr>
              <w:spacing w:line="240" w:lineRule="atLeast"/>
              <w:rPr>
                <w:sz w:val="18"/>
                <w:szCs w:val="18"/>
              </w:rPr>
            </w:pPr>
          </w:p>
        </w:tc>
      </w:tr>
      <w:tr w:rsidR="00C5382F" w:rsidRPr="004241E1" w:rsidTr="00997B81">
        <w:trPr>
          <w:trHeight w:val="70"/>
        </w:trPr>
        <w:tc>
          <w:tcPr>
            <w:tcW w:w="3510" w:type="dxa"/>
            <w:gridSpan w:val="2"/>
            <w:vMerge/>
            <w:tcBorders>
              <w:left w:val="nil"/>
              <w:bottom w:val="nil"/>
              <w:right w:val="nil"/>
            </w:tcBorders>
          </w:tcPr>
          <w:p w:rsidR="00C5382F" w:rsidRPr="004241E1" w:rsidRDefault="00C5382F" w:rsidP="00C5382F">
            <w:pPr>
              <w:spacing w:line="240" w:lineRule="atLeast"/>
              <w:rPr>
                <w:sz w:val="18"/>
                <w:szCs w:val="18"/>
              </w:rPr>
            </w:pPr>
          </w:p>
        </w:tc>
        <w:tc>
          <w:tcPr>
            <w:tcW w:w="3261" w:type="dxa"/>
            <w:tcBorders>
              <w:left w:val="nil"/>
              <w:bottom w:val="nil"/>
              <w:right w:val="nil"/>
            </w:tcBorders>
            <w:vAlign w:val="center"/>
          </w:tcPr>
          <w:p w:rsidR="00C5382F" w:rsidRPr="004241E1" w:rsidRDefault="00C5382F" w:rsidP="00C5382F">
            <w:pPr>
              <w:spacing w:line="240" w:lineRule="atLeast"/>
              <w:jc w:val="center"/>
              <w:rPr>
                <w:sz w:val="18"/>
                <w:szCs w:val="18"/>
              </w:rPr>
            </w:pPr>
            <w:r w:rsidRPr="004241E1">
              <w:rPr>
                <w:rFonts w:hint="eastAsia"/>
                <w:sz w:val="18"/>
                <w:szCs w:val="18"/>
              </w:rPr>
              <w:t>年間延医師（又は看護部門）数</w:t>
            </w:r>
          </w:p>
        </w:tc>
        <w:tc>
          <w:tcPr>
            <w:tcW w:w="2551" w:type="dxa"/>
            <w:vMerge/>
            <w:tcBorders>
              <w:left w:val="nil"/>
              <w:bottom w:val="nil"/>
              <w:right w:val="nil"/>
            </w:tcBorders>
          </w:tcPr>
          <w:p w:rsidR="00C5382F" w:rsidRPr="004241E1" w:rsidRDefault="00C5382F" w:rsidP="00C5382F">
            <w:pPr>
              <w:spacing w:line="240" w:lineRule="atLeast"/>
              <w:rPr>
                <w:sz w:val="18"/>
                <w:szCs w:val="18"/>
              </w:rPr>
            </w:pPr>
          </w:p>
        </w:tc>
      </w:tr>
    </w:tbl>
    <w:p w:rsidR="002925C4" w:rsidRDefault="002925C4" w:rsidP="002925C4">
      <w:pPr>
        <w:rPr>
          <w:rFonts w:hAnsi="ＭＳ 明朝"/>
          <w:kern w:val="0"/>
          <w:szCs w:val="24"/>
        </w:rPr>
      </w:pPr>
    </w:p>
    <w:p w:rsidR="006025BE" w:rsidRDefault="004241E1" w:rsidP="006C3CF8">
      <w:pPr>
        <w:ind w:leftChars="200" w:left="438" w:firstLineChars="100" w:firstLine="219"/>
        <w:jc w:val="distribute"/>
        <w:rPr>
          <w:rFonts w:hAnsi="ＭＳ 明朝"/>
          <w:kern w:val="0"/>
          <w:szCs w:val="24"/>
        </w:rPr>
      </w:pPr>
      <w:r w:rsidRPr="004241E1">
        <w:rPr>
          <w:rFonts w:hAnsi="ＭＳ 明朝" w:hint="eastAsia"/>
          <w:kern w:val="0"/>
          <w:szCs w:val="24"/>
        </w:rPr>
        <w:t>職員１人１日当たりの患者数は、医師部門の入院と外来の合計人数が</w:t>
      </w:r>
      <w:r w:rsidR="003B4D74">
        <w:rPr>
          <w:rFonts w:hAnsi="ＭＳ 明朝" w:hint="eastAsia"/>
          <w:kern w:val="0"/>
          <w:szCs w:val="24"/>
        </w:rPr>
        <w:t>13.8</w:t>
      </w:r>
      <w:r w:rsidRPr="004241E1">
        <w:rPr>
          <w:rFonts w:hAnsi="ＭＳ 明朝" w:hint="eastAsia"/>
          <w:kern w:val="0"/>
          <w:szCs w:val="24"/>
        </w:rPr>
        <w:t>人で、前年度に</w:t>
      </w:r>
    </w:p>
    <w:p w:rsidR="006025BE" w:rsidRDefault="004241E1" w:rsidP="006C3CF8">
      <w:pPr>
        <w:ind w:leftChars="200" w:left="438"/>
        <w:jc w:val="distribute"/>
        <w:rPr>
          <w:rFonts w:hAnsi="ＭＳ 明朝"/>
          <w:kern w:val="0"/>
          <w:szCs w:val="24"/>
        </w:rPr>
      </w:pPr>
      <w:r w:rsidRPr="004241E1">
        <w:rPr>
          <w:rFonts w:hAnsi="ＭＳ 明朝" w:hint="eastAsia"/>
          <w:kern w:val="0"/>
          <w:szCs w:val="24"/>
        </w:rPr>
        <w:t>比べ0.</w:t>
      </w:r>
      <w:r w:rsidR="003B4D74">
        <w:rPr>
          <w:rFonts w:hAnsi="ＭＳ 明朝" w:hint="eastAsia"/>
          <w:kern w:val="0"/>
          <w:szCs w:val="24"/>
        </w:rPr>
        <w:t>2</w:t>
      </w:r>
      <w:r w:rsidRPr="004241E1">
        <w:rPr>
          <w:rFonts w:hAnsi="ＭＳ 明朝" w:hint="eastAsia"/>
          <w:kern w:val="0"/>
          <w:szCs w:val="24"/>
        </w:rPr>
        <w:t>人</w:t>
      </w:r>
      <w:r w:rsidR="00997B81">
        <w:rPr>
          <w:rFonts w:hAnsi="ＭＳ 明朝" w:hint="eastAsia"/>
          <w:kern w:val="0"/>
          <w:szCs w:val="24"/>
        </w:rPr>
        <w:t>の</w:t>
      </w:r>
      <w:r w:rsidRPr="004241E1">
        <w:rPr>
          <w:rFonts w:hAnsi="ＭＳ 明朝" w:hint="eastAsia"/>
          <w:kern w:val="0"/>
          <w:szCs w:val="24"/>
        </w:rPr>
        <w:t>減少、看護部門の入院と外来の合計人数は</w:t>
      </w:r>
      <w:r w:rsidR="00997B81">
        <w:rPr>
          <w:rFonts w:hAnsi="ＭＳ 明朝" w:hint="eastAsia"/>
          <w:kern w:val="0"/>
          <w:szCs w:val="24"/>
        </w:rPr>
        <w:t>2.9人で、</w:t>
      </w:r>
      <w:r w:rsidRPr="004241E1">
        <w:rPr>
          <w:rFonts w:hAnsi="ＭＳ 明朝" w:hint="eastAsia"/>
          <w:kern w:val="0"/>
          <w:szCs w:val="24"/>
        </w:rPr>
        <w:t>前年度</w:t>
      </w:r>
      <w:r w:rsidR="003B4D74">
        <w:rPr>
          <w:rFonts w:hAnsi="ＭＳ 明朝" w:hint="eastAsia"/>
          <w:kern w:val="0"/>
          <w:szCs w:val="24"/>
        </w:rPr>
        <w:t>より0.1人</w:t>
      </w:r>
      <w:r w:rsidR="00997B81">
        <w:rPr>
          <w:rFonts w:hAnsi="ＭＳ 明朝" w:hint="eastAsia"/>
          <w:kern w:val="0"/>
          <w:szCs w:val="24"/>
        </w:rPr>
        <w:t>の</w:t>
      </w:r>
      <w:r w:rsidR="003B4D74">
        <w:rPr>
          <w:rFonts w:hAnsi="ＭＳ 明朝" w:hint="eastAsia"/>
          <w:kern w:val="0"/>
          <w:szCs w:val="24"/>
        </w:rPr>
        <w:t>減少</w:t>
      </w:r>
      <w:r w:rsidRPr="004241E1">
        <w:rPr>
          <w:rFonts w:hAnsi="ＭＳ 明朝" w:hint="eastAsia"/>
          <w:kern w:val="0"/>
          <w:szCs w:val="24"/>
        </w:rPr>
        <w:t>と</w:t>
      </w:r>
    </w:p>
    <w:p w:rsidR="004241E1" w:rsidRPr="004241E1" w:rsidRDefault="004241E1" w:rsidP="006025BE">
      <w:pPr>
        <w:ind w:leftChars="200" w:left="438"/>
        <w:rPr>
          <w:rFonts w:hAnsi="ＭＳ 明朝"/>
          <w:kern w:val="0"/>
          <w:szCs w:val="24"/>
        </w:rPr>
      </w:pPr>
      <w:r w:rsidRPr="004241E1">
        <w:rPr>
          <w:rFonts w:hAnsi="ＭＳ 明朝" w:hint="eastAsia"/>
          <w:spacing w:val="-9"/>
          <w:kern w:val="0"/>
          <w:szCs w:val="24"/>
          <w:fitText w:val="221" w:id="405564674"/>
        </w:rPr>
        <w:t>な</w:t>
      </w:r>
      <w:r w:rsidRPr="004241E1">
        <w:rPr>
          <w:rFonts w:hAnsi="ＭＳ 明朝" w:hint="eastAsia"/>
          <w:kern w:val="0"/>
          <w:szCs w:val="24"/>
        </w:rPr>
        <w:t>っている。</w:t>
      </w:r>
    </w:p>
    <w:p w:rsidR="006025BE" w:rsidRDefault="004241E1" w:rsidP="006C3CF8">
      <w:pPr>
        <w:ind w:leftChars="200" w:left="438" w:firstLineChars="100" w:firstLine="219"/>
        <w:jc w:val="distribute"/>
        <w:rPr>
          <w:rFonts w:hAnsi="ＭＳ 明朝"/>
          <w:kern w:val="0"/>
          <w:szCs w:val="24"/>
        </w:rPr>
      </w:pPr>
      <w:r w:rsidRPr="004241E1">
        <w:rPr>
          <w:rFonts w:hAnsi="ＭＳ 明朝" w:hint="eastAsia"/>
          <w:kern w:val="0"/>
          <w:szCs w:val="24"/>
        </w:rPr>
        <w:t>職員１人１日当たりの診療収入は、医師部門で 29</w:t>
      </w:r>
      <w:r w:rsidR="003B4D74">
        <w:rPr>
          <w:rFonts w:hAnsi="ＭＳ 明朝" w:hint="eastAsia"/>
          <w:kern w:val="0"/>
          <w:szCs w:val="24"/>
        </w:rPr>
        <w:t>2,120</w:t>
      </w:r>
      <w:r w:rsidRPr="004241E1">
        <w:rPr>
          <w:rFonts w:hAnsi="ＭＳ 明朝" w:hint="eastAsia"/>
          <w:kern w:val="0"/>
          <w:szCs w:val="24"/>
        </w:rPr>
        <w:t>円で、前年度に比べ</w:t>
      </w:r>
      <w:r w:rsidR="003B4D74">
        <w:rPr>
          <w:rFonts w:hAnsi="ＭＳ 明朝" w:hint="eastAsia"/>
          <w:kern w:val="0"/>
          <w:szCs w:val="24"/>
        </w:rPr>
        <w:t>5,839</w:t>
      </w:r>
      <w:r w:rsidRPr="004241E1">
        <w:rPr>
          <w:rFonts w:hAnsi="ＭＳ 明朝" w:hint="eastAsia"/>
          <w:kern w:val="0"/>
          <w:szCs w:val="24"/>
        </w:rPr>
        <w:t>円</w:t>
      </w:r>
    </w:p>
    <w:p w:rsidR="00234662" w:rsidRDefault="004241E1" w:rsidP="006C3CF8">
      <w:pPr>
        <w:ind w:leftChars="200" w:left="438"/>
        <w:jc w:val="distribute"/>
        <w:rPr>
          <w:rFonts w:hAnsi="ＭＳ 明朝"/>
          <w:szCs w:val="24"/>
        </w:rPr>
      </w:pPr>
      <w:r w:rsidRPr="004241E1">
        <w:rPr>
          <w:rFonts w:hAnsi="ＭＳ 明朝" w:hint="eastAsia"/>
          <w:kern w:val="0"/>
          <w:szCs w:val="24"/>
        </w:rPr>
        <w:t xml:space="preserve"> </w:t>
      </w:r>
      <w:r w:rsidRPr="009C3DF4">
        <w:rPr>
          <w:rFonts w:hAnsi="ＭＳ 明朝" w:hint="eastAsia"/>
          <w:kern w:val="0"/>
          <w:szCs w:val="24"/>
        </w:rPr>
        <w:t>(△</w:t>
      </w:r>
      <w:r w:rsidR="003B4D74" w:rsidRPr="009C3DF4">
        <w:rPr>
          <w:rFonts w:hAnsi="ＭＳ 明朝" w:hint="eastAsia"/>
          <w:kern w:val="0"/>
          <w:szCs w:val="24"/>
        </w:rPr>
        <w:t>2.0</w:t>
      </w:r>
      <w:r w:rsidRPr="009C3DF4">
        <w:rPr>
          <w:rFonts w:hAnsi="ＭＳ 明朝" w:hint="eastAsia"/>
          <w:kern w:val="0"/>
          <w:szCs w:val="24"/>
        </w:rPr>
        <w:t>％)､看護部門では6</w:t>
      </w:r>
      <w:r w:rsidR="003B4D74" w:rsidRPr="009C3DF4">
        <w:rPr>
          <w:rFonts w:hAnsi="ＭＳ 明朝" w:hint="eastAsia"/>
          <w:kern w:val="0"/>
          <w:szCs w:val="24"/>
        </w:rPr>
        <w:t>1,572</w:t>
      </w:r>
      <w:r w:rsidRPr="009C3DF4">
        <w:rPr>
          <w:rFonts w:hAnsi="ＭＳ 明朝" w:hint="eastAsia"/>
          <w:kern w:val="0"/>
          <w:szCs w:val="24"/>
        </w:rPr>
        <w:t>円で､前年度に比べ</w:t>
      </w:r>
      <w:r w:rsidR="003B4D74" w:rsidRPr="009C3DF4">
        <w:rPr>
          <w:rFonts w:hAnsi="ＭＳ 明朝" w:hint="eastAsia"/>
          <w:kern w:val="0"/>
          <w:szCs w:val="24"/>
        </w:rPr>
        <w:t>1,690</w:t>
      </w:r>
      <w:r w:rsidRPr="009C3DF4">
        <w:rPr>
          <w:rFonts w:hAnsi="ＭＳ 明朝" w:hint="eastAsia"/>
          <w:kern w:val="0"/>
          <w:szCs w:val="24"/>
        </w:rPr>
        <w:t>円</w:t>
      </w:r>
      <w:r w:rsidR="00234662">
        <w:rPr>
          <w:rFonts w:hAnsi="ＭＳ 明朝" w:hint="eastAsia"/>
          <w:kern w:val="0"/>
          <w:szCs w:val="24"/>
        </w:rPr>
        <w:t>（</w:t>
      </w:r>
      <w:r w:rsidRPr="009C3DF4">
        <w:rPr>
          <w:rFonts w:hAnsi="ＭＳ 明朝" w:hint="eastAsia"/>
          <w:kern w:val="0"/>
          <w:szCs w:val="24"/>
        </w:rPr>
        <w:t>△</w:t>
      </w:r>
      <w:r w:rsidR="002812F2" w:rsidRPr="009C3DF4">
        <w:rPr>
          <w:rFonts w:hAnsi="ＭＳ 明朝" w:hint="eastAsia"/>
          <w:kern w:val="0"/>
          <w:szCs w:val="24"/>
        </w:rPr>
        <w:t>2.7</w:t>
      </w:r>
      <w:r w:rsidRPr="009C3DF4">
        <w:rPr>
          <w:rFonts w:hAnsi="ＭＳ 明朝" w:hint="eastAsia"/>
          <w:kern w:val="0"/>
          <w:szCs w:val="24"/>
        </w:rPr>
        <w:t>％</w:t>
      </w:r>
      <w:r w:rsidR="00234662">
        <w:rPr>
          <w:rFonts w:hAnsi="ＭＳ 明朝" w:hint="eastAsia"/>
          <w:kern w:val="0"/>
          <w:szCs w:val="24"/>
        </w:rPr>
        <w:t>）</w:t>
      </w:r>
      <w:r w:rsidR="00997B81" w:rsidRPr="009C3DF4">
        <w:rPr>
          <w:rFonts w:hAnsi="ＭＳ 明朝" w:hint="eastAsia"/>
          <w:kern w:val="0"/>
          <w:szCs w:val="24"/>
        </w:rPr>
        <w:t>と</w:t>
      </w:r>
      <w:r w:rsidRPr="009C3DF4">
        <w:rPr>
          <w:rFonts w:hAnsi="ＭＳ 明朝" w:hint="eastAsia"/>
          <w:szCs w:val="24"/>
        </w:rPr>
        <w:t>それぞれ減少して</w:t>
      </w:r>
    </w:p>
    <w:p w:rsidR="00281C63" w:rsidRDefault="004241E1" w:rsidP="009C3DF4">
      <w:pPr>
        <w:ind w:leftChars="200" w:left="438"/>
        <w:rPr>
          <w:rFonts w:hAnsi="ＭＳ 明朝"/>
          <w:szCs w:val="24"/>
        </w:rPr>
      </w:pPr>
      <w:r w:rsidRPr="009C3DF4">
        <w:rPr>
          <w:rFonts w:hAnsi="ＭＳ 明朝" w:hint="eastAsia"/>
          <w:szCs w:val="24"/>
        </w:rPr>
        <w:t>い</w:t>
      </w:r>
      <w:r w:rsidR="006025BE">
        <w:rPr>
          <w:rFonts w:hAnsi="ＭＳ 明朝" w:hint="eastAsia"/>
          <w:szCs w:val="24"/>
        </w:rPr>
        <w:t>る。</w:t>
      </w:r>
    </w:p>
    <w:p w:rsidR="0034268E" w:rsidRDefault="0034268E" w:rsidP="00382AE0">
      <w:pPr>
        <w:ind w:leftChars="100" w:left="219" w:firstLineChars="100" w:firstLine="219"/>
        <w:rPr>
          <w:rFonts w:hAnsi="ＭＳ 明朝"/>
          <w:szCs w:val="24"/>
        </w:rPr>
      </w:pPr>
    </w:p>
    <w:p w:rsidR="00F46D3C" w:rsidRPr="00F46D3C" w:rsidRDefault="0046042A" w:rsidP="00382AE0">
      <w:pPr>
        <w:ind w:firstLineChars="100" w:firstLine="219"/>
        <w:rPr>
          <w:rFonts w:ascii="ＭＳ ゴシック" w:eastAsia="ＭＳ ゴシック" w:hAnsi="ＭＳ ゴシック"/>
          <w:szCs w:val="24"/>
        </w:rPr>
      </w:pPr>
      <w:r w:rsidRPr="007F5FEE">
        <w:rPr>
          <w:rFonts w:asciiTheme="majorEastAsia" w:eastAsiaTheme="majorEastAsia" w:hAnsiTheme="majorEastAsia" w:hint="eastAsia"/>
          <w:szCs w:val="24"/>
        </w:rPr>
        <w:t>⑿</w:t>
      </w:r>
      <w:r>
        <w:rPr>
          <w:rFonts w:hAnsi="ＭＳ 明朝" w:hint="eastAsia"/>
          <w:szCs w:val="24"/>
        </w:rPr>
        <w:t xml:space="preserve">　</w:t>
      </w:r>
      <w:r w:rsidR="00F46D3C" w:rsidRPr="00F46D3C">
        <w:rPr>
          <w:rFonts w:ascii="ＭＳ ゴシック" w:eastAsia="ＭＳ ゴシック" w:hAnsi="ＭＳ ゴシック" w:hint="eastAsia"/>
          <w:szCs w:val="24"/>
        </w:rPr>
        <w:t>検査の状況</w:t>
      </w: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977"/>
        <w:gridCol w:w="992"/>
      </w:tblGrid>
      <w:tr w:rsidR="004F49C1" w:rsidRPr="004F49C1" w:rsidTr="00303F6C">
        <w:trPr>
          <w:trHeight w:val="137"/>
        </w:trPr>
        <w:tc>
          <w:tcPr>
            <w:tcW w:w="3510"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(注)　１　患者100人当たりの検査件数</w:t>
            </w:r>
            <w:r w:rsidR="001C59AD">
              <w:rPr>
                <w:rFonts w:hAnsi="ＭＳ 明朝" w:hint="eastAsia"/>
                <w:sz w:val="18"/>
                <w:szCs w:val="18"/>
              </w:rPr>
              <w:t xml:space="preserve">　</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年間検査件数</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r w:rsidRPr="004F49C1">
              <w:rPr>
                <w:rFonts w:hAnsi="ＭＳ 明朝" w:hint="eastAsia"/>
                <w:sz w:val="18"/>
                <w:szCs w:val="18"/>
              </w:rPr>
              <w:t>×100</w:t>
            </w:r>
          </w:p>
        </w:tc>
      </w:tr>
      <w:tr w:rsidR="004F49C1" w:rsidRPr="004F49C1" w:rsidTr="00303F6C">
        <w:trPr>
          <w:trHeight w:val="90"/>
        </w:trPr>
        <w:tc>
          <w:tcPr>
            <w:tcW w:w="3510" w:type="dxa"/>
            <w:vMerge/>
            <w:tcBorders>
              <w:left w:val="nil"/>
              <w:bottom w:val="nil"/>
              <w:right w:val="nil"/>
            </w:tcBorders>
            <w:vAlign w:val="center"/>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80"/>
        </w:trPr>
        <w:tc>
          <w:tcPr>
            <w:tcW w:w="3510" w:type="dxa"/>
            <w:vMerge w:val="restart"/>
            <w:tcBorders>
              <w:top w:val="nil"/>
              <w:left w:val="nil"/>
              <w:right w:val="nil"/>
            </w:tcBorders>
            <w:vAlign w:val="center"/>
          </w:tcPr>
          <w:p w:rsidR="004F49C1" w:rsidRPr="004F49C1" w:rsidRDefault="004F49C1" w:rsidP="00382AE0">
            <w:pPr>
              <w:ind w:firstLineChars="300" w:firstLine="477"/>
              <w:rPr>
                <w:rFonts w:hAnsi="ＭＳ 明朝"/>
                <w:sz w:val="18"/>
                <w:szCs w:val="18"/>
              </w:rPr>
            </w:pPr>
            <w:r w:rsidRPr="004F49C1">
              <w:rPr>
                <w:rFonts w:hAnsi="ＭＳ 明朝" w:hint="eastAsia"/>
                <w:sz w:val="18"/>
                <w:szCs w:val="18"/>
              </w:rPr>
              <w:t>２　検査技師１人当たりの検査収入</w:t>
            </w:r>
            <w:r>
              <w:rPr>
                <w:rFonts w:hAnsi="ＭＳ 明朝" w:hint="eastAsia"/>
                <w:sz w:val="18"/>
                <w:szCs w:val="18"/>
              </w:rPr>
              <w:t>＝</w:t>
            </w:r>
          </w:p>
        </w:tc>
        <w:tc>
          <w:tcPr>
            <w:tcW w:w="2977" w:type="dxa"/>
            <w:tcBorders>
              <w:top w:val="nil"/>
              <w:left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4F49C1" w:rsidRDefault="004F49C1" w:rsidP="004F49C1">
            <w:pPr>
              <w:rPr>
                <w:rFonts w:hAnsi="ＭＳ 明朝"/>
                <w:sz w:val="18"/>
                <w:szCs w:val="18"/>
              </w:rPr>
            </w:pPr>
          </w:p>
        </w:tc>
      </w:tr>
      <w:tr w:rsidR="004F49C1" w:rsidRPr="004F49C1" w:rsidTr="00303F6C">
        <w:trPr>
          <w:trHeight w:val="70"/>
        </w:trPr>
        <w:tc>
          <w:tcPr>
            <w:tcW w:w="3510" w:type="dxa"/>
            <w:vMerge/>
            <w:tcBorders>
              <w:left w:val="nil"/>
              <w:bottom w:val="nil"/>
              <w:right w:val="nil"/>
            </w:tcBorders>
          </w:tcPr>
          <w:p w:rsidR="004F49C1" w:rsidRPr="004F49C1" w:rsidRDefault="004F49C1" w:rsidP="004F49C1">
            <w:pPr>
              <w:rPr>
                <w:rFonts w:hAnsi="ＭＳ 明朝"/>
                <w:sz w:val="18"/>
                <w:szCs w:val="18"/>
              </w:rPr>
            </w:pPr>
          </w:p>
        </w:tc>
        <w:tc>
          <w:tcPr>
            <w:tcW w:w="2977" w:type="dxa"/>
            <w:tcBorders>
              <w:left w:val="nil"/>
              <w:bottom w:val="nil"/>
              <w:right w:val="nil"/>
            </w:tcBorders>
            <w:vAlign w:val="center"/>
          </w:tcPr>
          <w:p w:rsidR="004F49C1" w:rsidRPr="004F49C1" w:rsidRDefault="004F49C1" w:rsidP="004F49C1">
            <w:pPr>
              <w:jc w:val="center"/>
              <w:rPr>
                <w:rFonts w:hAnsi="ＭＳ 明朝"/>
                <w:sz w:val="18"/>
                <w:szCs w:val="18"/>
              </w:rPr>
            </w:pPr>
            <w:r w:rsidRPr="004F49C1">
              <w:rPr>
                <w:rFonts w:hAnsi="ＭＳ 明朝" w:hint="eastAsia"/>
                <w:sz w:val="18"/>
                <w:szCs w:val="18"/>
              </w:rPr>
              <w:t>検査技師数</w:t>
            </w:r>
          </w:p>
        </w:tc>
        <w:tc>
          <w:tcPr>
            <w:tcW w:w="992" w:type="dxa"/>
            <w:vMerge/>
            <w:tcBorders>
              <w:left w:val="nil"/>
              <w:bottom w:val="nil"/>
              <w:right w:val="nil"/>
            </w:tcBorders>
          </w:tcPr>
          <w:p w:rsidR="004F49C1" w:rsidRPr="004F49C1" w:rsidRDefault="004F49C1" w:rsidP="004F49C1">
            <w:pPr>
              <w:rPr>
                <w:rFonts w:hAnsi="ＭＳ 明朝"/>
                <w:sz w:val="18"/>
                <w:szCs w:val="18"/>
              </w:rPr>
            </w:pPr>
          </w:p>
        </w:tc>
      </w:tr>
    </w:tbl>
    <w:bookmarkStart w:id="11" w:name="_MON_1437287679"/>
    <w:bookmarkEnd w:id="11"/>
    <w:p w:rsidR="00F46D3C" w:rsidRDefault="007D373C" w:rsidP="00F46D3C">
      <w:pPr>
        <w:rPr>
          <w:rFonts w:hAnsi="ＭＳ 明朝"/>
          <w:szCs w:val="24"/>
        </w:rPr>
      </w:pPr>
      <w:r w:rsidRPr="00A13C51">
        <w:rPr>
          <w:rFonts w:hAnsi="ＭＳ 明朝"/>
          <w:szCs w:val="24"/>
        </w:rPr>
        <w:object w:dxaOrig="10181" w:dyaOrig="1819">
          <v:shape id="_x0000_i1036" type="#_x0000_t75" style="width:484.5pt;height:87pt" o:ole="">
            <v:imagedata r:id="rId29" o:title=""/>
          </v:shape>
          <o:OLEObject Type="Embed" ProgID="Excel.Sheet.12" ShapeID="_x0000_i1036" DrawAspect="Content" ObjectID="_1470638566" r:id="rId30"/>
        </w:obje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863A1F" w:rsidRDefault="004F49C1" w:rsidP="00EB0376">
      <w:pPr>
        <w:ind w:leftChars="200" w:left="438" w:firstLineChars="100" w:firstLine="206"/>
        <w:rPr>
          <w:rFonts w:hAnsi="ＭＳ 明朝"/>
          <w:kern w:val="0"/>
          <w:szCs w:val="24"/>
        </w:rPr>
      </w:pPr>
      <w:r w:rsidRPr="00EB0376">
        <w:rPr>
          <w:rFonts w:hAnsi="ＭＳ 明朝" w:hint="eastAsia"/>
          <w:w w:val="95"/>
          <w:kern w:val="0"/>
          <w:szCs w:val="24"/>
          <w:fitText w:val="9159" w:id="656040193"/>
        </w:rPr>
        <w:t>患者100人当たりの検査件数は</w:t>
      </w:r>
      <w:r w:rsidR="001100E5" w:rsidRPr="00EB0376">
        <w:rPr>
          <w:rFonts w:hAnsi="ＭＳ 明朝" w:hint="eastAsia"/>
          <w:w w:val="95"/>
          <w:kern w:val="0"/>
          <w:szCs w:val="24"/>
          <w:fitText w:val="9159" w:id="656040193"/>
        </w:rPr>
        <w:t>501.2</w:t>
      </w:r>
      <w:r w:rsidRPr="00EB0376">
        <w:rPr>
          <w:rFonts w:hAnsi="ＭＳ 明朝" w:hint="eastAsia"/>
          <w:w w:val="95"/>
          <w:kern w:val="0"/>
          <w:szCs w:val="24"/>
          <w:fitText w:val="9159" w:id="656040193"/>
        </w:rPr>
        <w:t>件で、前年度に比べ</w:t>
      </w:r>
      <w:r w:rsidR="001100E5" w:rsidRPr="00EB0376">
        <w:rPr>
          <w:rFonts w:hAnsi="ＭＳ 明朝" w:hint="eastAsia"/>
          <w:w w:val="95"/>
          <w:kern w:val="0"/>
          <w:szCs w:val="24"/>
          <w:fitText w:val="9159" w:id="656040193"/>
        </w:rPr>
        <w:t>33.6</w:t>
      </w:r>
      <w:r w:rsidRPr="00EB0376">
        <w:rPr>
          <w:rFonts w:hAnsi="ＭＳ 明朝" w:hint="eastAsia"/>
          <w:w w:val="95"/>
          <w:kern w:val="0"/>
          <w:szCs w:val="24"/>
          <w:fitText w:val="9159" w:id="656040193"/>
        </w:rPr>
        <w:t>件(</w:t>
      </w:r>
      <w:r w:rsidR="001100E5" w:rsidRPr="00EB0376">
        <w:rPr>
          <w:rFonts w:hAnsi="ＭＳ 明朝" w:hint="eastAsia"/>
          <w:w w:val="95"/>
          <w:kern w:val="0"/>
          <w:szCs w:val="24"/>
          <w:fitText w:val="9159" w:id="656040193"/>
        </w:rPr>
        <w:t>7.2</w:t>
      </w:r>
      <w:r w:rsidRPr="00EB0376">
        <w:rPr>
          <w:rFonts w:hAnsi="ＭＳ 明朝" w:hint="eastAsia"/>
          <w:w w:val="95"/>
          <w:kern w:val="0"/>
          <w:szCs w:val="24"/>
          <w:fitText w:val="9159" w:id="656040193"/>
        </w:rPr>
        <w:t>％)</w:t>
      </w:r>
      <w:r w:rsidR="00EB0376" w:rsidRPr="00EB0376">
        <w:rPr>
          <w:rFonts w:hAnsi="ＭＳ 明朝" w:hint="eastAsia"/>
          <w:w w:val="95"/>
          <w:kern w:val="0"/>
          <w:szCs w:val="24"/>
          <w:fitText w:val="9159" w:id="656040193"/>
        </w:rPr>
        <w:t>増加</w:t>
      </w:r>
      <w:r w:rsidRPr="00EB0376">
        <w:rPr>
          <w:rFonts w:hAnsi="ＭＳ 明朝" w:hint="eastAsia"/>
          <w:w w:val="95"/>
          <w:kern w:val="0"/>
          <w:szCs w:val="24"/>
          <w:fitText w:val="9159" w:id="656040193"/>
        </w:rPr>
        <w:t>し</w:t>
      </w:r>
      <w:r w:rsidR="00863A1F" w:rsidRPr="00EB0376">
        <w:rPr>
          <w:rFonts w:hAnsi="ＭＳ 明朝" w:hint="eastAsia"/>
          <w:w w:val="95"/>
          <w:kern w:val="0"/>
          <w:szCs w:val="24"/>
          <w:fitText w:val="9159" w:id="656040193"/>
        </w:rPr>
        <w:t>ている</w:t>
      </w:r>
      <w:r w:rsidR="00863A1F" w:rsidRPr="00EB0376">
        <w:rPr>
          <w:rFonts w:hAnsi="ＭＳ 明朝" w:hint="eastAsia"/>
          <w:spacing w:val="41"/>
          <w:w w:val="95"/>
          <w:kern w:val="0"/>
          <w:szCs w:val="24"/>
          <w:fitText w:val="9159" w:id="656040193"/>
        </w:rPr>
        <w:t>。</w:t>
      </w:r>
    </w:p>
    <w:p w:rsidR="0052486C" w:rsidRDefault="004F49C1" w:rsidP="0052486C">
      <w:pPr>
        <w:ind w:leftChars="200" w:left="438" w:firstLineChars="100" w:firstLine="219"/>
        <w:rPr>
          <w:rFonts w:hAnsi="ＭＳ 明朝"/>
          <w:szCs w:val="24"/>
        </w:rPr>
      </w:pPr>
      <w:r w:rsidRPr="004F49C1">
        <w:rPr>
          <w:rFonts w:hAnsi="ＭＳ 明朝" w:hint="eastAsia"/>
          <w:kern w:val="0"/>
          <w:szCs w:val="24"/>
        </w:rPr>
        <w:t>検査技師１人当たりの検査件数は</w:t>
      </w:r>
      <w:r w:rsidR="001100E5">
        <w:rPr>
          <w:rFonts w:hAnsi="ＭＳ 明朝" w:hint="eastAsia"/>
          <w:kern w:val="0"/>
          <w:szCs w:val="24"/>
        </w:rPr>
        <w:t>86,270</w:t>
      </w:r>
      <w:r w:rsidRPr="004F49C1">
        <w:rPr>
          <w:rFonts w:hAnsi="ＭＳ 明朝" w:hint="eastAsia"/>
          <w:kern w:val="0"/>
          <w:szCs w:val="24"/>
        </w:rPr>
        <w:t>件で、前年度に比べ</w:t>
      </w:r>
      <w:r w:rsidR="001100E5">
        <w:rPr>
          <w:rFonts w:hAnsi="ＭＳ 明朝" w:hint="eastAsia"/>
          <w:kern w:val="0"/>
          <w:szCs w:val="24"/>
        </w:rPr>
        <w:t>5,852</w:t>
      </w:r>
      <w:r w:rsidRPr="004F49C1">
        <w:rPr>
          <w:rFonts w:hAnsi="ＭＳ 明朝" w:hint="eastAsia"/>
          <w:kern w:val="0"/>
          <w:szCs w:val="24"/>
        </w:rPr>
        <w:t>件(</w:t>
      </w:r>
      <w:r w:rsidR="001100E5">
        <w:rPr>
          <w:rFonts w:hAnsi="ＭＳ 明朝" w:hint="eastAsia"/>
          <w:kern w:val="0"/>
          <w:szCs w:val="24"/>
        </w:rPr>
        <w:t>7.3</w:t>
      </w:r>
      <w:r w:rsidRPr="004F49C1">
        <w:rPr>
          <w:rFonts w:hAnsi="ＭＳ 明朝" w:hint="eastAsia"/>
          <w:kern w:val="0"/>
          <w:szCs w:val="24"/>
        </w:rPr>
        <w:t>％)</w:t>
      </w:r>
      <w:r w:rsidR="006B7DA6">
        <w:rPr>
          <w:rFonts w:hAnsi="ＭＳ 明朝" w:hint="eastAsia"/>
          <w:szCs w:val="24"/>
        </w:rPr>
        <w:t>、</w:t>
      </w:r>
      <w:r w:rsidRPr="00863A1F">
        <w:rPr>
          <w:rFonts w:hAnsi="ＭＳ 明朝" w:hint="eastAsia"/>
          <w:kern w:val="0"/>
          <w:szCs w:val="24"/>
        </w:rPr>
        <w:t>検査収入は2</w:t>
      </w:r>
      <w:r w:rsidR="00876852" w:rsidRPr="00863A1F">
        <w:rPr>
          <w:rFonts w:hAnsi="ＭＳ 明朝" w:hint="eastAsia"/>
          <w:kern w:val="0"/>
          <w:szCs w:val="24"/>
        </w:rPr>
        <w:t>7,772</w:t>
      </w:r>
      <w:r w:rsidRPr="00863A1F">
        <w:rPr>
          <w:rFonts w:hAnsi="ＭＳ 明朝" w:hint="eastAsia"/>
          <w:kern w:val="0"/>
          <w:szCs w:val="24"/>
        </w:rPr>
        <w:t>千円で、前年度に比べ</w:t>
      </w:r>
      <w:r w:rsidR="00876852" w:rsidRPr="00863A1F">
        <w:rPr>
          <w:rFonts w:hAnsi="ＭＳ 明朝" w:hint="eastAsia"/>
          <w:kern w:val="0"/>
          <w:szCs w:val="24"/>
        </w:rPr>
        <w:t>1,593</w:t>
      </w:r>
      <w:r w:rsidRPr="00863A1F">
        <w:rPr>
          <w:rFonts w:hAnsi="ＭＳ 明朝" w:hint="eastAsia"/>
          <w:kern w:val="0"/>
          <w:szCs w:val="24"/>
        </w:rPr>
        <w:t>千円</w:t>
      </w:r>
      <w:r w:rsidRPr="00863A1F">
        <w:rPr>
          <w:rFonts w:hAnsi="ＭＳ 明朝" w:hint="eastAsia"/>
          <w:szCs w:val="24"/>
        </w:rPr>
        <w:t>(</w:t>
      </w:r>
      <w:r w:rsidR="00876852" w:rsidRPr="00863A1F">
        <w:rPr>
          <w:rFonts w:hAnsi="ＭＳ 明朝" w:hint="eastAsia"/>
          <w:szCs w:val="24"/>
        </w:rPr>
        <w:t>6.1</w:t>
      </w:r>
      <w:r w:rsidRPr="00863A1F">
        <w:rPr>
          <w:rFonts w:hAnsi="ＭＳ 明朝" w:hint="eastAsia"/>
          <w:szCs w:val="24"/>
        </w:rPr>
        <w:t>％)</w:t>
      </w:r>
      <w:r w:rsidR="00234662">
        <w:rPr>
          <w:rFonts w:hAnsi="ＭＳ 明朝" w:hint="eastAsia"/>
          <w:szCs w:val="24"/>
        </w:rPr>
        <w:t>と</w:t>
      </w:r>
      <w:r w:rsidR="00EB0376">
        <w:rPr>
          <w:rFonts w:hAnsi="ＭＳ 明朝" w:hint="eastAsia"/>
          <w:szCs w:val="24"/>
        </w:rPr>
        <w:t>それぞれ</w:t>
      </w:r>
      <w:r w:rsidRPr="00863A1F">
        <w:rPr>
          <w:rFonts w:hAnsi="ＭＳ 明朝" w:hint="eastAsia"/>
          <w:szCs w:val="24"/>
        </w:rPr>
        <w:t>増加している。</w:t>
      </w:r>
    </w:p>
    <w:p w:rsidR="00C262D7" w:rsidRDefault="00C262D7" w:rsidP="0052486C">
      <w:pPr>
        <w:ind w:leftChars="200" w:left="438" w:firstLineChars="100" w:firstLine="219"/>
        <w:rPr>
          <w:rFonts w:hAnsi="ＭＳ 明朝"/>
          <w:szCs w:val="24"/>
        </w:rPr>
      </w:pPr>
    </w:p>
    <w:p w:rsidR="00C262D7" w:rsidRDefault="00C262D7" w:rsidP="0052486C">
      <w:pPr>
        <w:ind w:leftChars="200" w:left="438" w:firstLineChars="100" w:firstLine="219"/>
        <w:rPr>
          <w:rFonts w:hAnsi="ＭＳ 明朝"/>
          <w:szCs w:val="24"/>
        </w:rPr>
      </w:pPr>
    </w:p>
    <w:p w:rsidR="00C262D7" w:rsidRPr="004F49C1" w:rsidRDefault="00C262D7" w:rsidP="0052486C">
      <w:pPr>
        <w:ind w:leftChars="200" w:left="438" w:firstLineChars="100" w:firstLine="219"/>
        <w:rPr>
          <w:rFonts w:hAnsi="ＭＳ 明朝"/>
          <w:szCs w:val="24"/>
        </w:rPr>
      </w:pPr>
    </w:p>
    <w:p w:rsidR="00F46D3C" w:rsidRPr="004F49C1" w:rsidRDefault="0046042A" w:rsidP="00382AE0">
      <w:pPr>
        <w:ind w:firstLineChars="100" w:firstLine="219"/>
        <w:rPr>
          <w:rFonts w:ascii="ＭＳ ゴシック" w:eastAsia="ＭＳ ゴシック" w:hAnsi="ＭＳ ゴシック"/>
          <w:szCs w:val="24"/>
        </w:rPr>
      </w:pPr>
      <w:r w:rsidRPr="007F5FEE">
        <w:rPr>
          <w:rFonts w:asciiTheme="majorEastAsia" w:eastAsiaTheme="majorEastAsia" w:hAnsiTheme="majorEastAsia" w:hint="eastAsia"/>
          <w:szCs w:val="24"/>
        </w:rPr>
        <w:lastRenderedPageBreak/>
        <w:t>⒀</w:t>
      </w:r>
      <w:r>
        <w:rPr>
          <w:rFonts w:hAnsi="ＭＳ 明朝" w:hint="eastAsia"/>
          <w:szCs w:val="24"/>
        </w:rPr>
        <w:t xml:space="preserve">　</w:t>
      </w:r>
      <w:r w:rsidR="004F49C1" w:rsidRPr="004F49C1">
        <w:rPr>
          <w:rFonts w:ascii="ＭＳ ゴシック" w:eastAsia="ＭＳ ゴシック" w:hAnsi="ＭＳ ゴシック" w:hint="eastAsia"/>
          <w:szCs w:val="24"/>
        </w:rPr>
        <w:t>材料費</w:t>
      </w:r>
    </w:p>
    <w:tbl>
      <w:tblPr>
        <w:tblpPr w:leftFromText="142" w:rightFromText="142" w:vertAnchor="text" w:horzAnchor="page" w:tblpX="1438" w:tblpY="64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418"/>
        <w:gridCol w:w="709"/>
      </w:tblGrid>
      <w:tr w:rsidR="00C5382F" w:rsidRPr="004F49C1" w:rsidTr="00997B81">
        <w:trPr>
          <w:trHeight w:val="424"/>
        </w:trPr>
        <w:tc>
          <w:tcPr>
            <w:tcW w:w="2376"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(注)　１　薬品使用効率</w:t>
            </w:r>
            <w:r w:rsidR="00997B81">
              <w:rPr>
                <w:rFonts w:hAnsi="ＭＳ 明朝" w:hint="eastAsia"/>
                <w:sz w:val="18"/>
                <w:szCs w:val="18"/>
              </w:rPr>
              <w:t xml:space="preserve">　</w:t>
            </w:r>
            <w:r w:rsidRPr="004F49C1">
              <w:rPr>
                <w:rFonts w:hAnsi="ＭＳ 明朝" w:hint="eastAsia"/>
                <w:sz w:val="18"/>
                <w:szCs w:val="18"/>
              </w:rPr>
              <w:t>＝</w:t>
            </w:r>
          </w:p>
        </w:tc>
        <w:tc>
          <w:tcPr>
            <w:tcW w:w="1418" w:type="dxa"/>
            <w:tcBorders>
              <w:top w:val="nil"/>
              <w:left w:val="nil"/>
              <w:right w:val="nil"/>
            </w:tcBorders>
            <w:vAlign w:val="bottom"/>
          </w:tcPr>
          <w:p w:rsidR="00C5382F" w:rsidRPr="004F49C1" w:rsidRDefault="00C5382F" w:rsidP="007F5FEE">
            <w:pPr>
              <w:jc w:val="center"/>
              <w:rPr>
                <w:rFonts w:hAnsi="ＭＳ 明朝"/>
                <w:sz w:val="18"/>
                <w:szCs w:val="18"/>
              </w:rPr>
            </w:pPr>
            <w:r w:rsidRPr="004F49C1">
              <w:rPr>
                <w:rFonts w:hAnsi="ＭＳ 明朝" w:hint="eastAsia"/>
                <w:sz w:val="18"/>
                <w:szCs w:val="18"/>
              </w:rPr>
              <w:t>薬品収入</w:t>
            </w:r>
          </w:p>
        </w:tc>
        <w:tc>
          <w:tcPr>
            <w:tcW w:w="709" w:type="dxa"/>
            <w:vMerge w:val="restart"/>
            <w:tcBorders>
              <w:top w:val="nil"/>
              <w:left w:val="nil"/>
              <w:right w:val="nil"/>
            </w:tcBorders>
            <w:vAlign w:val="center"/>
          </w:tcPr>
          <w:p w:rsidR="00C5382F" w:rsidRPr="004F49C1" w:rsidRDefault="00C5382F" w:rsidP="007F5FEE">
            <w:pPr>
              <w:rPr>
                <w:rFonts w:hAnsi="ＭＳ 明朝"/>
                <w:sz w:val="18"/>
                <w:szCs w:val="18"/>
              </w:rPr>
            </w:pPr>
            <w:r w:rsidRPr="004F49C1">
              <w:rPr>
                <w:rFonts w:hAnsi="ＭＳ 明朝" w:hint="eastAsia"/>
                <w:sz w:val="18"/>
                <w:szCs w:val="18"/>
              </w:rPr>
              <w:t>×100</w:t>
            </w:r>
          </w:p>
        </w:tc>
      </w:tr>
      <w:tr w:rsidR="00C5382F" w:rsidRPr="004F49C1" w:rsidTr="00997B81">
        <w:tc>
          <w:tcPr>
            <w:tcW w:w="2376" w:type="dxa"/>
            <w:vMerge/>
            <w:tcBorders>
              <w:left w:val="nil"/>
              <w:bottom w:val="nil"/>
              <w:right w:val="nil"/>
            </w:tcBorders>
            <w:vAlign w:val="center"/>
          </w:tcPr>
          <w:p w:rsidR="00C5382F" w:rsidRPr="004F49C1" w:rsidRDefault="00C5382F" w:rsidP="007F5FEE">
            <w:pPr>
              <w:rPr>
                <w:rFonts w:hAnsi="ＭＳ 明朝"/>
                <w:sz w:val="18"/>
                <w:szCs w:val="18"/>
              </w:rPr>
            </w:pPr>
          </w:p>
        </w:tc>
        <w:tc>
          <w:tcPr>
            <w:tcW w:w="1418" w:type="dxa"/>
            <w:tcBorders>
              <w:left w:val="nil"/>
              <w:bottom w:val="nil"/>
              <w:right w:val="nil"/>
            </w:tcBorders>
          </w:tcPr>
          <w:p w:rsidR="00C5382F" w:rsidRPr="004F49C1" w:rsidRDefault="00C5382F" w:rsidP="007F5FEE">
            <w:pPr>
              <w:jc w:val="center"/>
              <w:rPr>
                <w:rFonts w:hAnsi="ＭＳ 明朝"/>
                <w:sz w:val="18"/>
                <w:szCs w:val="18"/>
              </w:rPr>
            </w:pPr>
            <w:r w:rsidRPr="004F49C1">
              <w:rPr>
                <w:rFonts w:hAnsi="ＭＳ 明朝" w:hint="eastAsia"/>
                <w:sz w:val="18"/>
                <w:szCs w:val="18"/>
              </w:rPr>
              <w:t>薬品費</w:t>
            </w:r>
          </w:p>
        </w:tc>
        <w:tc>
          <w:tcPr>
            <w:tcW w:w="709" w:type="dxa"/>
            <w:vMerge/>
            <w:tcBorders>
              <w:left w:val="nil"/>
              <w:bottom w:val="nil"/>
              <w:right w:val="nil"/>
            </w:tcBorders>
            <w:vAlign w:val="center"/>
          </w:tcPr>
          <w:p w:rsidR="00C5382F" w:rsidRPr="004F49C1" w:rsidRDefault="00C5382F" w:rsidP="007F5FEE">
            <w:pPr>
              <w:rPr>
                <w:rFonts w:hAnsi="ＭＳ 明朝"/>
                <w:sz w:val="18"/>
                <w:szCs w:val="18"/>
              </w:rPr>
            </w:pPr>
          </w:p>
        </w:tc>
      </w:tr>
      <w:tr w:rsidR="00C5382F" w:rsidRPr="004F49C1" w:rsidTr="00303F6C">
        <w:tc>
          <w:tcPr>
            <w:tcW w:w="4503" w:type="dxa"/>
            <w:gridSpan w:val="3"/>
            <w:tcBorders>
              <w:top w:val="nil"/>
              <w:left w:val="nil"/>
              <w:bottom w:val="nil"/>
              <w:right w:val="nil"/>
            </w:tcBorders>
          </w:tcPr>
          <w:p w:rsidR="00C5382F" w:rsidRPr="004F49C1" w:rsidRDefault="00C5382F" w:rsidP="007F5FEE">
            <w:pPr>
              <w:rPr>
                <w:rFonts w:hAnsi="ＭＳ 明朝"/>
                <w:sz w:val="18"/>
                <w:szCs w:val="18"/>
              </w:rPr>
            </w:pPr>
            <w:r w:rsidRPr="004F49C1">
              <w:rPr>
                <w:rFonts w:hAnsi="ＭＳ 明朝" w:hint="eastAsia"/>
                <w:sz w:val="18"/>
                <w:szCs w:val="18"/>
              </w:rPr>
              <w:t xml:space="preserve">　　</w:t>
            </w:r>
            <w:r>
              <w:rPr>
                <w:rFonts w:hAnsi="ＭＳ 明朝" w:hint="eastAsia"/>
                <w:sz w:val="18"/>
                <w:szCs w:val="18"/>
              </w:rPr>
              <w:t xml:space="preserve">　</w:t>
            </w:r>
            <w:r w:rsidRPr="004F49C1">
              <w:rPr>
                <w:rFonts w:hAnsi="ＭＳ 明朝" w:hint="eastAsia"/>
                <w:sz w:val="18"/>
                <w:szCs w:val="18"/>
              </w:rPr>
              <w:t>２　診療材料費には、医療</w:t>
            </w:r>
            <w:r w:rsidR="00997B81">
              <w:rPr>
                <w:rFonts w:hAnsi="ＭＳ 明朝" w:hint="eastAsia"/>
                <w:sz w:val="18"/>
                <w:szCs w:val="18"/>
              </w:rPr>
              <w:t>用</w:t>
            </w:r>
            <w:r w:rsidRPr="004F49C1">
              <w:rPr>
                <w:rFonts w:hAnsi="ＭＳ 明朝" w:hint="eastAsia"/>
                <w:sz w:val="18"/>
                <w:szCs w:val="18"/>
              </w:rPr>
              <w:t>消耗備品を含む</w:t>
            </w:r>
          </w:p>
        </w:tc>
      </w:tr>
    </w:tbl>
    <w:bookmarkStart w:id="12" w:name="_MON_1437288735"/>
    <w:bookmarkEnd w:id="12"/>
    <w:p w:rsidR="00F46D3C" w:rsidRDefault="005921F8" w:rsidP="00F46D3C">
      <w:pPr>
        <w:rPr>
          <w:rFonts w:hAnsi="ＭＳ 明朝"/>
          <w:szCs w:val="24"/>
        </w:rPr>
      </w:pPr>
      <w:r w:rsidRPr="00A13C51">
        <w:rPr>
          <w:rFonts w:hAnsi="ＭＳ 明朝"/>
          <w:szCs w:val="24"/>
        </w:rPr>
        <w:object w:dxaOrig="10823" w:dyaOrig="6558">
          <v:shape id="_x0000_i1037" type="#_x0000_t75" style="width:482.25pt;height:311.25pt" o:ole="">
            <v:imagedata r:id="rId31" o:title=""/>
          </v:shape>
          <o:OLEObject Type="Embed" ProgID="Excel.Sheet.12" ShapeID="_x0000_i1037" DrawAspect="Content" ObjectID="_1470638567" r:id="rId32"/>
        </w:object>
      </w: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34268E" w:rsidRDefault="0034268E" w:rsidP="0052486C">
      <w:pPr>
        <w:pStyle w:val="a8"/>
        <w:ind w:firstLine="0"/>
        <w:rPr>
          <w:rFonts w:ascii="ＭＳ 明朝" w:hAnsi="ＭＳ 明朝"/>
          <w:kern w:val="0"/>
          <w:sz w:val="24"/>
        </w:rPr>
      </w:pPr>
    </w:p>
    <w:p w:rsidR="004F49C1" w:rsidRPr="004F49C1" w:rsidRDefault="004F49C1" w:rsidP="00522118">
      <w:pPr>
        <w:pStyle w:val="a8"/>
        <w:ind w:firstLineChars="200" w:firstLine="438"/>
        <w:rPr>
          <w:rFonts w:ascii="ＭＳ 明朝" w:hAnsi="ＭＳ 明朝"/>
          <w:sz w:val="24"/>
        </w:rPr>
      </w:pPr>
      <w:r w:rsidRPr="004F49C1">
        <w:rPr>
          <w:rFonts w:ascii="ＭＳ 明朝" w:hAnsi="ＭＳ 明朝" w:hint="eastAsia"/>
          <w:kern w:val="0"/>
          <w:sz w:val="24"/>
        </w:rPr>
        <w:t>ア　薬品費</w:t>
      </w:r>
      <w:r w:rsidRPr="004F49C1">
        <w:rPr>
          <w:rFonts w:ascii="ＭＳ 明朝" w:hAnsi="ＭＳ 明朝" w:hint="eastAsia"/>
          <w:sz w:val="24"/>
        </w:rPr>
        <w:t xml:space="preserve">　　</w:t>
      </w:r>
    </w:p>
    <w:p w:rsidR="009B6378" w:rsidRDefault="004F49C1" w:rsidP="00522118">
      <w:pPr>
        <w:tabs>
          <w:tab w:val="left" w:pos="8379"/>
          <w:tab w:val="left" w:pos="8460"/>
        </w:tabs>
        <w:ind w:firstLineChars="400" w:firstLine="876"/>
        <w:rPr>
          <w:rFonts w:hAnsi="ＭＳ 明朝"/>
          <w:szCs w:val="24"/>
        </w:rPr>
      </w:pPr>
      <w:r w:rsidRPr="004F49C1">
        <w:rPr>
          <w:rFonts w:hAnsi="ＭＳ 明朝" w:hint="eastAsia"/>
          <w:kern w:val="0"/>
          <w:szCs w:val="24"/>
        </w:rPr>
        <w:t>薬品費の決算額は</w:t>
      </w:r>
      <w:r w:rsidR="00E66613">
        <w:rPr>
          <w:rFonts w:hAnsi="ＭＳ 明朝" w:hint="eastAsia"/>
          <w:kern w:val="0"/>
          <w:szCs w:val="24"/>
        </w:rPr>
        <w:t>869,280</w:t>
      </w:r>
      <w:r w:rsidRPr="004F49C1">
        <w:rPr>
          <w:rFonts w:hAnsi="ＭＳ 明朝" w:hint="eastAsia"/>
          <w:kern w:val="0"/>
          <w:szCs w:val="24"/>
        </w:rPr>
        <w:t>千円で、前年度に比べ</w:t>
      </w:r>
      <w:r w:rsidR="00E66613">
        <w:rPr>
          <w:rFonts w:hAnsi="ＭＳ 明朝" w:hint="eastAsia"/>
          <w:kern w:val="0"/>
          <w:szCs w:val="24"/>
        </w:rPr>
        <w:t>68,613</w:t>
      </w:r>
      <w:r w:rsidRPr="004F49C1">
        <w:rPr>
          <w:rFonts w:hAnsi="ＭＳ 明朝" w:hint="eastAsia"/>
          <w:kern w:val="0"/>
          <w:szCs w:val="24"/>
        </w:rPr>
        <w:t>千円（</w:t>
      </w:r>
      <w:r w:rsidR="00E66613">
        <w:rPr>
          <w:rFonts w:hAnsi="ＭＳ 明朝" w:hint="eastAsia"/>
          <w:kern w:val="0"/>
          <w:szCs w:val="24"/>
        </w:rPr>
        <w:t>8.6</w:t>
      </w:r>
      <w:r w:rsidRPr="004F49C1">
        <w:rPr>
          <w:rFonts w:hAnsi="ＭＳ 明朝" w:hint="eastAsia"/>
          <w:kern w:val="0"/>
          <w:szCs w:val="24"/>
        </w:rPr>
        <w:t>％</w:t>
      </w:r>
      <w:r w:rsidRPr="004F49C1">
        <w:rPr>
          <w:rFonts w:hAnsi="ＭＳ 明朝"/>
          <w:kern w:val="0"/>
          <w:szCs w:val="24"/>
        </w:rPr>
        <w:t>）</w:t>
      </w:r>
      <w:r w:rsidR="00E66613">
        <w:rPr>
          <w:rFonts w:hAnsi="ＭＳ 明朝" w:hint="eastAsia"/>
          <w:kern w:val="0"/>
          <w:szCs w:val="24"/>
        </w:rPr>
        <w:t>増加</w:t>
      </w:r>
      <w:r w:rsidRPr="004F49C1">
        <w:rPr>
          <w:rFonts w:hAnsi="ＭＳ 明朝" w:hint="eastAsia"/>
          <w:szCs w:val="24"/>
        </w:rPr>
        <w:t>している。</w:t>
      </w:r>
    </w:p>
    <w:p w:rsidR="00E2179A" w:rsidRPr="004F49C1" w:rsidRDefault="004F49C1" w:rsidP="00234662">
      <w:pPr>
        <w:tabs>
          <w:tab w:val="left" w:pos="8379"/>
          <w:tab w:val="left" w:pos="8460"/>
        </w:tabs>
        <w:ind w:leftChars="400" w:left="876"/>
        <w:rPr>
          <w:rFonts w:hAnsi="ＭＳ 明朝"/>
          <w:szCs w:val="24"/>
        </w:rPr>
      </w:pPr>
      <w:r w:rsidRPr="004F49C1">
        <w:rPr>
          <w:rFonts w:hAnsi="ＭＳ 明朝" w:hint="eastAsia"/>
          <w:szCs w:val="24"/>
        </w:rPr>
        <w:t>これは主に、</w:t>
      </w:r>
      <w:r w:rsidR="00E2179A">
        <w:rPr>
          <w:rFonts w:hAnsi="ＭＳ 明朝" w:hint="eastAsia"/>
          <w:szCs w:val="24"/>
        </w:rPr>
        <w:t>外来化学療法における新規抗がん剤の使用等によ</w:t>
      </w:r>
      <w:r w:rsidR="00520504">
        <w:rPr>
          <w:rFonts w:hAnsi="ＭＳ 明朝" w:hint="eastAsia"/>
          <w:szCs w:val="24"/>
        </w:rPr>
        <w:t>り</w:t>
      </w:r>
      <w:r w:rsidR="00E2179A">
        <w:rPr>
          <w:rFonts w:hAnsi="ＭＳ 明朝" w:hint="eastAsia"/>
          <w:szCs w:val="24"/>
        </w:rPr>
        <w:t>増加</w:t>
      </w:r>
      <w:r w:rsidR="00303F6C">
        <w:rPr>
          <w:rFonts w:hAnsi="ＭＳ 明朝" w:hint="eastAsia"/>
          <w:szCs w:val="24"/>
        </w:rPr>
        <w:t>した</w:t>
      </w:r>
      <w:r w:rsidR="00234662">
        <w:rPr>
          <w:rFonts w:hAnsi="ＭＳ 明朝" w:hint="eastAsia"/>
          <w:szCs w:val="24"/>
        </w:rPr>
        <w:t>も</w:t>
      </w:r>
      <w:r w:rsidR="00303F6C">
        <w:rPr>
          <w:rFonts w:hAnsi="ＭＳ 明朝" w:hint="eastAsia"/>
          <w:szCs w:val="24"/>
        </w:rPr>
        <w:t>のである</w:t>
      </w:r>
      <w:r w:rsidR="00E2179A">
        <w:rPr>
          <w:rFonts w:hAnsi="ＭＳ 明朝" w:hint="eastAsia"/>
          <w:szCs w:val="24"/>
        </w:rPr>
        <w:t>。</w:t>
      </w:r>
    </w:p>
    <w:p w:rsidR="004F49C1" w:rsidRPr="004F49C1" w:rsidRDefault="004F49C1" w:rsidP="00522118">
      <w:pPr>
        <w:ind w:firstLineChars="400" w:firstLine="876"/>
        <w:rPr>
          <w:rFonts w:hAnsi="ＭＳ 明朝"/>
          <w:szCs w:val="24"/>
        </w:rPr>
      </w:pPr>
      <w:r w:rsidRPr="004F49C1">
        <w:rPr>
          <w:rFonts w:hAnsi="ＭＳ 明朝" w:hint="eastAsia"/>
          <w:kern w:val="0"/>
          <w:szCs w:val="24"/>
        </w:rPr>
        <w:t>患者１人１日当たりの薬品費は</w:t>
      </w:r>
      <w:r w:rsidR="00E2179A">
        <w:rPr>
          <w:rFonts w:hAnsi="ＭＳ 明朝" w:hint="eastAsia"/>
          <w:kern w:val="0"/>
          <w:szCs w:val="24"/>
        </w:rPr>
        <w:t>2,405</w:t>
      </w:r>
      <w:r w:rsidRPr="004F49C1">
        <w:rPr>
          <w:rFonts w:hAnsi="ＭＳ 明朝" w:hint="eastAsia"/>
          <w:kern w:val="0"/>
          <w:szCs w:val="24"/>
        </w:rPr>
        <w:t>円で、前年度に比べ</w:t>
      </w:r>
      <w:r w:rsidR="00E2179A">
        <w:rPr>
          <w:rFonts w:hAnsi="ＭＳ 明朝" w:hint="eastAsia"/>
          <w:kern w:val="0"/>
          <w:szCs w:val="24"/>
        </w:rPr>
        <w:t>188</w:t>
      </w:r>
      <w:r w:rsidRPr="004F49C1">
        <w:rPr>
          <w:rFonts w:hAnsi="ＭＳ 明朝" w:hint="eastAsia"/>
          <w:kern w:val="0"/>
          <w:szCs w:val="24"/>
        </w:rPr>
        <w:t>円（</w:t>
      </w:r>
      <w:r w:rsidR="00E2179A">
        <w:rPr>
          <w:rFonts w:hAnsi="ＭＳ 明朝" w:hint="eastAsia"/>
          <w:kern w:val="0"/>
          <w:szCs w:val="24"/>
        </w:rPr>
        <w:t>8.5</w:t>
      </w:r>
      <w:r w:rsidRPr="004F49C1">
        <w:rPr>
          <w:rFonts w:hAnsi="ＭＳ 明朝" w:hint="eastAsia"/>
          <w:kern w:val="0"/>
          <w:szCs w:val="24"/>
        </w:rPr>
        <w:t>％）</w:t>
      </w:r>
      <w:r w:rsidR="00E2179A">
        <w:rPr>
          <w:rFonts w:hAnsi="ＭＳ 明朝" w:hint="eastAsia"/>
          <w:kern w:val="0"/>
          <w:szCs w:val="24"/>
        </w:rPr>
        <w:t>増加</w:t>
      </w:r>
      <w:r w:rsidRPr="004F49C1">
        <w:rPr>
          <w:rFonts w:hAnsi="ＭＳ 明朝" w:hint="eastAsia"/>
          <w:szCs w:val="24"/>
        </w:rPr>
        <w:t>している。</w:t>
      </w:r>
    </w:p>
    <w:p w:rsidR="004F49C1" w:rsidRPr="004F49C1" w:rsidRDefault="004F49C1" w:rsidP="00522118">
      <w:pPr>
        <w:ind w:leftChars="300" w:left="657" w:firstLineChars="100" w:firstLine="219"/>
        <w:rPr>
          <w:rFonts w:hAnsi="ＭＳ 明朝"/>
          <w:szCs w:val="24"/>
        </w:rPr>
      </w:pPr>
      <w:r w:rsidRPr="004F49C1">
        <w:rPr>
          <w:rFonts w:hAnsi="ＭＳ 明朝" w:hint="eastAsia"/>
          <w:kern w:val="0"/>
          <w:szCs w:val="24"/>
        </w:rPr>
        <w:t>また、経常費用に占める割合は</w:t>
      </w:r>
      <w:r w:rsidR="00E2179A">
        <w:rPr>
          <w:rFonts w:hAnsi="ＭＳ 明朝" w:hint="eastAsia"/>
          <w:kern w:val="0"/>
          <w:szCs w:val="24"/>
        </w:rPr>
        <w:t>9.6</w:t>
      </w:r>
      <w:r w:rsidRPr="004F49C1">
        <w:rPr>
          <w:rFonts w:hAnsi="ＭＳ 明朝" w:hint="eastAsia"/>
          <w:kern w:val="0"/>
          <w:szCs w:val="24"/>
        </w:rPr>
        <w:t>％で、前年度に比べ0.</w:t>
      </w:r>
      <w:r w:rsidR="00E2179A">
        <w:rPr>
          <w:rFonts w:hAnsi="ＭＳ 明朝" w:hint="eastAsia"/>
          <w:kern w:val="0"/>
          <w:szCs w:val="24"/>
        </w:rPr>
        <w:t>8</w:t>
      </w:r>
      <w:r w:rsidRPr="004F49C1">
        <w:rPr>
          <w:rFonts w:hAnsi="ＭＳ 明朝" w:hint="eastAsia"/>
          <w:kern w:val="0"/>
          <w:szCs w:val="24"/>
        </w:rPr>
        <w:t>ポイント</w:t>
      </w:r>
      <w:r w:rsidRPr="004F49C1">
        <w:rPr>
          <w:rFonts w:hAnsi="ＭＳ 明朝" w:hint="eastAsia"/>
          <w:szCs w:val="24"/>
        </w:rPr>
        <w:t>、医業収益に対する割合は</w:t>
      </w:r>
      <w:r w:rsidR="00E2179A">
        <w:rPr>
          <w:rFonts w:hAnsi="ＭＳ 明朝" w:hint="eastAsia"/>
          <w:szCs w:val="24"/>
        </w:rPr>
        <w:t>10.8</w:t>
      </w:r>
      <w:r w:rsidRPr="004F49C1">
        <w:rPr>
          <w:rFonts w:hAnsi="ＭＳ 明朝" w:hint="eastAsia"/>
          <w:szCs w:val="24"/>
        </w:rPr>
        <w:t>％で</w:t>
      </w:r>
      <w:r w:rsidR="00E2179A">
        <w:rPr>
          <w:rFonts w:hAnsi="ＭＳ 明朝" w:hint="eastAsia"/>
          <w:szCs w:val="24"/>
        </w:rPr>
        <w:t>0.9</w:t>
      </w:r>
      <w:r w:rsidRPr="004F49C1">
        <w:rPr>
          <w:rFonts w:hAnsi="ＭＳ 明朝" w:hint="eastAsia"/>
          <w:szCs w:val="24"/>
        </w:rPr>
        <w:t>ポイントそれぞれ</w:t>
      </w:r>
      <w:r w:rsidR="00E2179A">
        <w:rPr>
          <w:rFonts w:hAnsi="ＭＳ 明朝" w:hint="eastAsia"/>
          <w:szCs w:val="24"/>
        </w:rPr>
        <w:t>上昇</w:t>
      </w:r>
      <w:r w:rsidRPr="004F49C1">
        <w:rPr>
          <w:rFonts w:hAnsi="ＭＳ 明朝" w:hint="eastAsia"/>
          <w:szCs w:val="24"/>
        </w:rPr>
        <w:t>している。</w:t>
      </w:r>
    </w:p>
    <w:p w:rsidR="004F49C1" w:rsidRPr="004F49C1" w:rsidRDefault="004F49C1" w:rsidP="004F49C1">
      <w:pPr>
        <w:pStyle w:val="a5"/>
        <w:tabs>
          <w:tab w:val="clear" w:pos="4252"/>
          <w:tab w:val="clear" w:pos="8504"/>
        </w:tabs>
        <w:snapToGrid/>
        <w:rPr>
          <w:szCs w:val="24"/>
        </w:rPr>
      </w:pPr>
    </w:p>
    <w:p w:rsidR="004F49C1" w:rsidRPr="004F49C1" w:rsidRDefault="004F49C1" w:rsidP="00522118">
      <w:pPr>
        <w:ind w:firstLineChars="200" w:firstLine="438"/>
        <w:rPr>
          <w:rFonts w:hAnsi="ＭＳ 明朝"/>
          <w:szCs w:val="24"/>
        </w:rPr>
      </w:pPr>
      <w:r w:rsidRPr="004F49C1">
        <w:rPr>
          <w:rFonts w:hAnsi="ＭＳ 明朝" w:hint="eastAsia"/>
          <w:kern w:val="0"/>
          <w:szCs w:val="24"/>
        </w:rPr>
        <w:t>イ　診療材料費</w:t>
      </w:r>
      <w:r w:rsidRPr="004F49C1">
        <w:rPr>
          <w:rFonts w:hAnsi="ＭＳ 明朝" w:hint="eastAsia"/>
          <w:szCs w:val="24"/>
        </w:rPr>
        <w:t xml:space="preserve">　</w:t>
      </w:r>
    </w:p>
    <w:p w:rsidR="004F49C1" w:rsidRPr="004F49C1" w:rsidRDefault="004F49C1" w:rsidP="00522118">
      <w:pPr>
        <w:ind w:firstLineChars="400" w:firstLine="876"/>
        <w:rPr>
          <w:rFonts w:hAnsi="ＭＳ 明朝"/>
          <w:szCs w:val="24"/>
        </w:rPr>
      </w:pPr>
      <w:r w:rsidRPr="004F49C1">
        <w:rPr>
          <w:rFonts w:hAnsi="ＭＳ 明朝" w:hint="eastAsia"/>
          <w:kern w:val="0"/>
          <w:szCs w:val="24"/>
        </w:rPr>
        <w:t>診療材料費の決算額は</w:t>
      </w:r>
      <w:r w:rsidR="00382AE0">
        <w:rPr>
          <w:rFonts w:hAnsi="ＭＳ 明朝" w:hint="eastAsia"/>
          <w:kern w:val="0"/>
          <w:szCs w:val="24"/>
        </w:rPr>
        <w:t>758,254</w:t>
      </w:r>
      <w:r w:rsidRPr="004F49C1">
        <w:rPr>
          <w:rFonts w:hAnsi="ＭＳ 明朝" w:hint="eastAsia"/>
          <w:kern w:val="0"/>
          <w:szCs w:val="24"/>
        </w:rPr>
        <w:t>千円で、前年度に比べ</w:t>
      </w:r>
      <w:r w:rsidR="00382AE0">
        <w:rPr>
          <w:rFonts w:hAnsi="ＭＳ 明朝" w:hint="eastAsia"/>
          <w:kern w:val="0"/>
          <w:szCs w:val="24"/>
        </w:rPr>
        <w:t>18,395</w:t>
      </w:r>
      <w:r w:rsidRPr="004F49C1">
        <w:rPr>
          <w:rFonts w:hAnsi="ＭＳ 明朝" w:hint="eastAsia"/>
          <w:kern w:val="0"/>
          <w:szCs w:val="24"/>
        </w:rPr>
        <w:t>千円(</w:t>
      </w:r>
      <w:r w:rsidR="00382AE0">
        <w:rPr>
          <w:rFonts w:hAnsi="ＭＳ 明朝" w:hint="eastAsia"/>
          <w:kern w:val="0"/>
          <w:szCs w:val="24"/>
        </w:rPr>
        <w:t>2</w:t>
      </w:r>
      <w:r w:rsidR="00E2179A">
        <w:rPr>
          <w:rFonts w:hAnsi="ＭＳ 明朝" w:hint="eastAsia"/>
          <w:kern w:val="0"/>
          <w:szCs w:val="24"/>
        </w:rPr>
        <w:t>.5</w:t>
      </w:r>
      <w:r w:rsidRPr="004F49C1">
        <w:rPr>
          <w:rFonts w:hAnsi="ＭＳ 明朝" w:hint="eastAsia"/>
          <w:kern w:val="0"/>
          <w:szCs w:val="24"/>
        </w:rPr>
        <w:t>％)</w:t>
      </w:r>
      <w:r w:rsidR="00E2179A">
        <w:rPr>
          <w:rFonts w:hAnsi="ＭＳ 明朝" w:hint="eastAsia"/>
          <w:kern w:val="0"/>
          <w:szCs w:val="24"/>
        </w:rPr>
        <w:t>増加</w:t>
      </w:r>
      <w:r w:rsidRPr="004F49C1">
        <w:rPr>
          <w:rFonts w:hAnsi="ＭＳ 明朝" w:hint="eastAsia"/>
          <w:szCs w:val="24"/>
        </w:rPr>
        <w:t>している。</w:t>
      </w:r>
    </w:p>
    <w:p w:rsidR="004F49C1" w:rsidRPr="004F49C1" w:rsidRDefault="004F49C1" w:rsidP="00522118">
      <w:pPr>
        <w:ind w:leftChars="300" w:left="657" w:firstLineChars="100" w:firstLine="219"/>
        <w:rPr>
          <w:rFonts w:hAnsi="ＭＳ 明朝"/>
          <w:szCs w:val="24"/>
        </w:rPr>
      </w:pPr>
      <w:r w:rsidRPr="004F49C1">
        <w:rPr>
          <w:rFonts w:hAnsi="ＭＳ 明朝" w:hint="eastAsia"/>
          <w:szCs w:val="24"/>
        </w:rPr>
        <w:t>また、経常費用に占める割合は8.</w:t>
      </w:r>
      <w:r w:rsidR="00382AE0">
        <w:rPr>
          <w:rFonts w:hAnsi="ＭＳ 明朝" w:hint="eastAsia"/>
          <w:szCs w:val="24"/>
        </w:rPr>
        <w:t>4</w:t>
      </w:r>
      <w:r w:rsidRPr="004F49C1">
        <w:rPr>
          <w:rFonts w:hAnsi="ＭＳ 明朝" w:hint="eastAsia"/>
          <w:szCs w:val="24"/>
        </w:rPr>
        <w:t>％で、前年度に比べ0.</w:t>
      </w:r>
      <w:r w:rsidR="00382AE0">
        <w:rPr>
          <w:rFonts w:hAnsi="ＭＳ 明朝" w:hint="eastAsia"/>
          <w:szCs w:val="24"/>
        </w:rPr>
        <w:t>3</w:t>
      </w:r>
      <w:r w:rsidRPr="004F49C1">
        <w:rPr>
          <w:rFonts w:hAnsi="ＭＳ 明朝" w:hint="eastAsia"/>
          <w:szCs w:val="24"/>
        </w:rPr>
        <w:t>ポイント、医業収益に対する割合は9.</w:t>
      </w:r>
      <w:r w:rsidR="00E2179A">
        <w:rPr>
          <w:rFonts w:hAnsi="ＭＳ 明朝" w:hint="eastAsia"/>
          <w:szCs w:val="24"/>
        </w:rPr>
        <w:t>5</w:t>
      </w:r>
      <w:r w:rsidRPr="004F49C1">
        <w:rPr>
          <w:rFonts w:hAnsi="ＭＳ 明朝" w:hint="eastAsia"/>
          <w:szCs w:val="24"/>
        </w:rPr>
        <w:t>％で0.</w:t>
      </w:r>
      <w:r w:rsidR="00E2179A">
        <w:rPr>
          <w:rFonts w:hAnsi="ＭＳ 明朝" w:hint="eastAsia"/>
          <w:szCs w:val="24"/>
        </w:rPr>
        <w:t>3</w:t>
      </w:r>
      <w:r w:rsidRPr="004F49C1">
        <w:rPr>
          <w:rFonts w:hAnsi="ＭＳ 明朝" w:hint="eastAsia"/>
          <w:szCs w:val="24"/>
        </w:rPr>
        <w:t>ポイントそれぞれ</w:t>
      </w:r>
      <w:r w:rsidR="00E2179A">
        <w:rPr>
          <w:rFonts w:hAnsi="ＭＳ 明朝" w:hint="eastAsia"/>
          <w:szCs w:val="24"/>
        </w:rPr>
        <w:t>上昇</w:t>
      </w:r>
      <w:r w:rsidRPr="004F49C1">
        <w:rPr>
          <w:rFonts w:hAnsi="ＭＳ 明朝" w:hint="eastAsia"/>
          <w:szCs w:val="24"/>
        </w:rPr>
        <w:t>している。</w:t>
      </w:r>
    </w:p>
    <w:p w:rsidR="004F49C1" w:rsidRPr="004F49C1" w:rsidRDefault="004F49C1" w:rsidP="004F49C1">
      <w:pPr>
        <w:rPr>
          <w:szCs w:val="24"/>
        </w:rPr>
      </w:pPr>
    </w:p>
    <w:p w:rsidR="004F49C1" w:rsidRPr="004F49C1" w:rsidRDefault="004F49C1" w:rsidP="00522118">
      <w:pPr>
        <w:ind w:firstLineChars="200" w:firstLine="438"/>
        <w:rPr>
          <w:rFonts w:hAnsi="ＭＳ 明朝"/>
          <w:szCs w:val="24"/>
        </w:rPr>
      </w:pPr>
      <w:r w:rsidRPr="004F49C1">
        <w:rPr>
          <w:rFonts w:hAnsi="ＭＳ 明朝" w:hint="eastAsia"/>
          <w:kern w:val="0"/>
          <w:szCs w:val="24"/>
        </w:rPr>
        <w:t>ウ　給食材料費</w:t>
      </w:r>
      <w:r w:rsidRPr="004F49C1">
        <w:rPr>
          <w:rFonts w:hAnsi="ＭＳ 明朝" w:hint="eastAsia"/>
          <w:szCs w:val="24"/>
        </w:rPr>
        <w:t xml:space="preserve">　</w:t>
      </w:r>
    </w:p>
    <w:p w:rsidR="004F49C1" w:rsidRPr="004F49C1" w:rsidRDefault="004F49C1" w:rsidP="00522118">
      <w:pPr>
        <w:ind w:firstLineChars="400" w:firstLine="876"/>
        <w:rPr>
          <w:rFonts w:hAnsi="ＭＳ 明朝"/>
          <w:szCs w:val="24"/>
        </w:rPr>
      </w:pPr>
      <w:r w:rsidRPr="004F49C1">
        <w:rPr>
          <w:rFonts w:hAnsi="ＭＳ 明朝" w:hint="eastAsia"/>
          <w:szCs w:val="24"/>
        </w:rPr>
        <w:t>給食材料費の決算額は</w:t>
      </w:r>
      <w:r w:rsidR="00E66613">
        <w:rPr>
          <w:rFonts w:hAnsi="ＭＳ 明朝" w:hint="eastAsia"/>
          <w:szCs w:val="24"/>
        </w:rPr>
        <w:t>77,848</w:t>
      </w:r>
      <w:r w:rsidRPr="004F49C1">
        <w:rPr>
          <w:rFonts w:hAnsi="ＭＳ 明朝" w:hint="eastAsia"/>
          <w:szCs w:val="24"/>
        </w:rPr>
        <w:t xml:space="preserve">千円で、前年度に比べ </w:t>
      </w:r>
      <w:r w:rsidR="00E2179A">
        <w:rPr>
          <w:rFonts w:hAnsi="ＭＳ 明朝" w:hint="eastAsia"/>
          <w:szCs w:val="24"/>
        </w:rPr>
        <w:t>1,041</w:t>
      </w:r>
      <w:r w:rsidRPr="004F49C1">
        <w:rPr>
          <w:rFonts w:hAnsi="ＭＳ 明朝" w:hint="eastAsia"/>
          <w:szCs w:val="24"/>
        </w:rPr>
        <w:t>千円(△</w:t>
      </w:r>
      <w:r w:rsidR="00E2179A">
        <w:rPr>
          <w:rFonts w:hAnsi="ＭＳ 明朝" w:hint="eastAsia"/>
          <w:szCs w:val="24"/>
        </w:rPr>
        <w:t>1</w:t>
      </w:r>
      <w:r w:rsidRPr="004F49C1">
        <w:rPr>
          <w:rFonts w:hAnsi="ＭＳ 明朝" w:hint="eastAsia"/>
          <w:szCs w:val="24"/>
        </w:rPr>
        <w:t>.3％)減少している。</w:t>
      </w:r>
    </w:p>
    <w:p w:rsidR="00473E7B" w:rsidRDefault="004F49C1" w:rsidP="00473E7B">
      <w:pPr>
        <w:ind w:leftChars="300" w:left="657" w:firstLineChars="100" w:firstLine="219"/>
        <w:jc w:val="distribute"/>
        <w:rPr>
          <w:rFonts w:hAnsi="ＭＳ 明朝"/>
          <w:kern w:val="0"/>
          <w:szCs w:val="24"/>
        </w:rPr>
      </w:pPr>
      <w:r w:rsidRPr="00473E7B">
        <w:rPr>
          <w:rFonts w:hAnsi="ＭＳ 明朝" w:hint="eastAsia"/>
          <w:kern w:val="0"/>
          <w:szCs w:val="24"/>
        </w:rPr>
        <w:t>入院患者１人１日当たりの給食材料費は</w:t>
      </w:r>
      <w:r w:rsidR="00E2179A" w:rsidRPr="00473E7B">
        <w:rPr>
          <w:rFonts w:hAnsi="ＭＳ 明朝" w:hint="eastAsia"/>
          <w:kern w:val="0"/>
          <w:szCs w:val="24"/>
        </w:rPr>
        <w:t>591</w:t>
      </w:r>
      <w:r w:rsidRPr="00473E7B">
        <w:rPr>
          <w:rFonts w:hAnsi="ＭＳ 明朝" w:hint="eastAsia"/>
          <w:kern w:val="0"/>
          <w:szCs w:val="24"/>
        </w:rPr>
        <w:t>円で、前年度に比べ</w:t>
      </w:r>
      <w:r w:rsidR="00E2179A" w:rsidRPr="00473E7B">
        <w:rPr>
          <w:rFonts w:hAnsi="ＭＳ 明朝" w:hint="eastAsia"/>
          <w:kern w:val="0"/>
          <w:szCs w:val="24"/>
        </w:rPr>
        <w:t>12</w:t>
      </w:r>
      <w:r w:rsidRPr="00473E7B">
        <w:rPr>
          <w:rFonts w:hAnsi="ＭＳ 明朝" w:hint="eastAsia"/>
          <w:kern w:val="0"/>
          <w:szCs w:val="24"/>
        </w:rPr>
        <w:t>円(△</w:t>
      </w:r>
      <w:r w:rsidR="00E66C5D" w:rsidRPr="00473E7B">
        <w:rPr>
          <w:rFonts w:hAnsi="ＭＳ 明朝" w:hint="eastAsia"/>
          <w:kern w:val="0"/>
          <w:szCs w:val="24"/>
        </w:rPr>
        <w:t>2.0</w:t>
      </w:r>
      <w:r w:rsidRPr="00473E7B">
        <w:rPr>
          <w:rFonts w:hAnsi="ＭＳ 明朝" w:hint="eastAsia"/>
          <w:kern w:val="0"/>
          <w:szCs w:val="24"/>
        </w:rPr>
        <w:t>％)</w:t>
      </w:r>
      <w:r w:rsidR="00234662" w:rsidRPr="00473E7B">
        <w:rPr>
          <w:rFonts w:hAnsi="ＭＳ 明朝" w:hint="eastAsia"/>
          <w:kern w:val="0"/>
          <w:szCs w:val="24"/>
        </w:rPr>
        <w:t>、</w:t>
      </w:r>
      <w:r w:rsidRPr="00473E7B">
        <w:rPr>
          <w:rFonts w:hAnsi="ＭＳ 明朝" w:hint="eastAsia"/>
          <w:kern w:val="0"/>
          <w:szCs w:val="24"/>
        </w:rPr>
        <w:t>給食</w:t>
      </w:r>
    </w:p>
    <w:p w:rsidR="004F49C1" w:rsidRPr="004F49C1" w:rsidRDefault="004C0090" w:rsidP="00473E7B">
      <w:pPr>
        <w:ind w:firstLineChars="300" w:firstLine="657"/>
        <w:rPr>
          <w:rFonts w:hAnsi="ＭＳ 明朝"/>
          <w:szCs w:val="24"/>
        </w:rPr>
      </w:pPr>
      <w:r>
        <w:rPr>
          <w:rFonts w:hAnsi="ＭＳ 明朝" w:hint="eastAsia"/>
          <w:kern w:val="0"/>
          <w:szCs w:val="24"/>
        </w:rPr>
        <w:t>収入</w:t>
      </w:r>
      <w:r w:rsidR="004F49C1" w:rsidRPr="009B6378">
        <w:rPr>
          <w:rFonts w:hAnsi="ＭＳ 明朝" w:hint="eastAsia"/>
          <w:kern w:val="0"/>
          <w:szCs w:val="24"/>
        </w:rPr>
        <w:t>は1,</w:t>
      </w:r>
      <w:r w:rsidR="003B6660">
        <w:rPr>
          <w:rFonts w:hAnsi="ＭＳ 明朝" w:hint="eastAsia"/>
          <w:kern w:val="0"/>
          <w:szCs w:val="24"/>
        </w:rPr>
        <w:t>696</w:t>
      </w:r>
      <w:r w:rsidR="004F49C1" w:rsidRPr="009B6378">
        <w:rPr>
          <w:rFonts w:hAnsi="ＭＳ 明朝" w:hint="eastAsia"/>
          <w:kern w:val="0"/>
          <w:szCs w:val="24"/>
        </w:rPr>
        <w:t>円で、前年度に比べ</w:t>
      </w:r>
      <w:r w:rsidR="003B6660">
        <w:rPr>
          <w:rFonts w:hAnsi="ＭＳ 明朝" w:hint="eastAsia"/>
          <w:kern w:val="0"/>
          <w:szCs w:val="24"/>
        </w:rPr>
        <w:t>32</w:t>
      </w:r>
      <w:r w:rsidR="004F49C1" w:rsidRPr="009B6378">
        <w:rPr>
          <w:rFonts w:hAnsi="ＭＳ 明朝" w:hint="eastAsia"/>
          <w:kern w:val="0"/>
          <w:szCs w:val="24"/>
        </w:rPr>
        <w:t>円</w:t>
      </w:r>
      <w:r w:rsidR="004F49C1" w:rsidRPr="004F49C1">
        <w:rPr>
          <w:rFonts w:hAnsi="ＭＳ 明朝" w:hint="eastAsia"/>
          <w:szCs w:val="24"/>
        </w:rPr>
        <w:t>(△</w:t>
      </w:r>
      <w:r w:rsidR="003B6660">
        <w:rPr>
          <w:rFonts w:hAnsi="ＭＳ 明朝" w:hint="eastAsia"/>
          <w:szCs w:val="24"/>
        </w:rPr>
        <w:t>1.9</w:t>
      </w:r>
      <w:r w:rsidR="004F49C1" w:rsidRPr="004F49C1">
        <w:rPr>
          <w:rFonts w:hAnsi="ＭＳ 明朝" w:hint="eastAsia"/>
          <w:szCs w:val="24"/>
        </w:rPr>
        <w:t>％)</w:t>
      </w:r>
      <w:r w:rsidR="00234662">
        <w:rPr>
          <w:rFonts w:hAnsi="ＭＳ 明朝" w:hint="eastAsia"/>
          <w:szCs w:val="24"/>
        </w:rPr>
        <w:t>と</w:t>
      </w:r>
      <w:r w:rsidR="00303F6C">
        <w:rPr>
          <w:rFonts w:hAnsi="ＭＳ 明朝" w:hint="eastAsia"/>
          <w:szCs w:val="24"/>
        </w:rPr>
        <w:t>それぞれ</w:t>
      </w:r>
      <w:r w:rsidR="004F49C1" w:rsidRPr="004F49C1">
        <w:rPr>
          <w:rFonts w:hAnsi="ＭＳ 明朝" w:hint="eastAsia"/>
          <w:szCs w:val="24"/>
        </w:rPr>
        <w:t xml:space="preserve">減少している。 </w:t>
      </w:r>
    </w:p>
    <w:p w:rsidR="00F46D3C" w:rsidRDefault="004F49C1" w:rsidP="0052486C">
      <w:pPr>
        <w:ind w:leftChars="300" w:left="657" w:firstLineChars="100" w:firstLine="219"/>
        <w:rPr>
          <w:rFonts w:hAnsi="ＭＳ 明朝"/>
          <w:szCs w:val="24"/>
        </w:rPr>
      </w:pPr>
      <w:r w:rsidRPr="004F49C1">
        <w:rPr>
          <w:rFonts w:hAnsi="ＭＳ 明朝" w:hint="eastAsia"/>
          <w:kern w:val="0"/>
          <w:szCs w:val="24"/>
        </w:rPr>
        <w:t>また、経常費用に占める割合は0.9％、医業収益に対する割合は1.0％で、それぞれ</w:t>
      </w:r>
      <w:r w:rsidRPr="004F49C1">
        <w:rPr>
          <w:rFonts w:hAnsi="ＭＳ 明朝" w:hint="eastAsia"/>
          <w:szCs w:val="24"/>
        </w:rPr>
        <w:t>前年度と同ポイントとなっている。</w:t>
      </w:r>
    </w:p>
    <w:p w:rsidR="00CA2A1A" w:rsidRDefault="00CA2A1A" w:rsidP="0052486C">
      <w:pPr>
        <w:ind w:leftChars="300" w:left="657" w:firstLineChars="100" w:firstLine="219"/>
        <w:rPr>
          <w:rFonts w:hAnsi="ＭＳ 明朝"/>
          <w:szCs w:val="24"/>
        </w:rPr>
      </w:pPr>
    </w:p>
    <w:p w:rsidR="00CA2A1A" w:rsidRPr="00711543" w:rsidRDefault="00CA2A1A" w:rsidP="003B46AE">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CA2A1A" w:rsidRPr="008A1AC0" w:rsidRDefault="00CA2A1A" w:rsidP="00CA2A1A">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8A1AC0">
        <w:rPr>
          <w:rFonts w:ascii="ＭＳ ゴシック" w:eastAsia="ＭＳ ゴシック" w:hAnsi="ＭＳ ゴシック" w:hint="eastAsia"/>
          <w:szCs w:val="24"/>
        </w:rPr>
        <w:t>収益的収入及び支出（消費税込み）</w:t>
      </w:r>
    </w:p>
    <w:p w:rsidR="00CA2A1A" w:rsidRDefault="00CA2A1A" w:rsidP="00CA2A1A">
      <w:pPr>
        <w:ind w:firstLineChars="200" w:firstLine="438"/>
        <w:rPr>
          <w:szCs w:val="24"/>
        </w:rPr>
      </w:pPr>
      <w:r w:rsidRPr="008A1AC0">
        <w:rPr>
          <w:rFonts w:hint="eastAsia"/>
          <w:szCs w:val="24"/>
        </w:rPr>
        <w:t>各科目の予算の執行状況は、下表のとおりである。</w:t>
      </w:r>
    </w:p>
    <w:p w:rsidR="00CA2A1A" w:rsidRPr="00855F7A" w:rsidRDefault="00CA2A1A" w:rsidP="00CA2A1A">
      <w:pPr>
        <w:ind w:firstLineChars="2600" w:firstLine="5695"/>
        <w:rPr>
          <w:szCs w:val="24"/>
        </w:rPr>
      </w:pPr>
      <w:r>
        <w:rPr>
          <w:rFonts w:hint="eastAsia"/>
          <w:szCs w:val="24"/>
        </w:rPr>
        <w:t xml:space="preserve">　　　　　　　　  </w:t>
      </w:r>
      <w:r w:rsidRPr="00855F7A">
        <w:rPr>
          <w:rFonts w:hint="eastAsia"/>
          <w:szCs w:val="24"/>
        </w:rPr>
        <w:t>（単位：千円・％）</w:t>
      </w:r>
    </w:p>
    <w:bookmarkStart w:id="13" w:name="_MON_1436080364"/>
    <w:bookmarkEnd w:id="13"/>
    <w:p w:rsidR="003B46AE" w:rsidRDefault="0015663D" w:rsidP="00CA2A1A">
      <w:pPr>
        <w:ind w:left="416" w:hangingChars="209" w:hanging="416"/>
        <w:rPr>
          <w:sz w:val="22"/>
        </w:rPr>
      </w:pPr>
      <w:r w:rsidRPr="00C540AD">
        <w:rPr>
          <w:sz w:val="22"/>
        </w:rPr>
        <w:object w:dxaOrig="9420" w:dyaOrig="5718">
          <v:shape id="_x0000_i1038" type="#_x0000_t75" style="width:480pt;height:297.75pt" o:ole="">
            <v:imagedata r:id="rId33" o:title=""/>
          </v:shape>
          <o:OLEObject Type="Embed" ProgID="Excel.Sheet.12" ShapeID="_x0000_i1038" DrawAspect="Content" ObjectID="_1470638568" r:id="rId34"/>
        </w:object>
      </w:r>
    </w:p>
    <w:p w:rsidR="00CA2A1A" w:rsidRDefault="00CA2A1A" w:rsidP="003B46AE">
      <w:pPr>
        <w:ind w:leftChars="200" w:left="458" w:hangingChars="9" w:hanging="20"/>
        <w:rPr>
          <w:sz w:val="22"/>
        </w:rPr>
      </w:pPr>
      <w:r w:rsidRPr="00603F7F">
        <w:rPr>
          <w:rFonts w:hint="eastAsia"/>
          <w:szCs w:val="24"/>
        </w:rPr>
        <w:t xml:space="preserve">ア　</w:t>
      </w:r>
      <w:r w:rsidRPr="00603F7F">
        <w:rPr>
          <w:rFonts w:hint="eastAsia"/>
          <w:kern w:val="0"/>
          <w:szCs w:val="24"/>
        </w:rPr>
        <w:t>収益的収入</w:t>
      </w:r>
    </w:p>
    <w:p w:rsidR="00CA2A1A" w:rsidRPr="00EE3EB7" w:rsidRDefault="00CA2A1A" w:rsidP="00CA2A1A">
      <w:pPr>
        <w:ind w:firstLineChars="400" w:firstLine="876"/>
        <w:rPr>
          <w:sz w:val="22"/>
        </w:rPr>
      </w:pPr>
      <w:r w:rsidRPr="00603F7F">
        <w:rPr>
          <w:rFonts w:hint="eastAsia"/>
        </w:rPr>
        <w:t>予算額</w:t>
      </w:r>
      <w:r>
        <w:rPr>
          <w:rFonts w:hint="eastAsia"/>
        </w:rPr>
        <w:t>9,624,156</w:t>
      </w:r>
      <w:r w:rsidRPr="00603F7F">
        <w:rPr>
          <w:rFonts w:hint="eastAsia"/>
        </w:rPr>
        <w:t>千円に対し</w:t>
      </w:r>
      <w:r>
        <w:rPr>
          <w:rFonts w:hint="eastAsia"/>
        </w:rPr>
        <w:t>、</w:t>
      </w:r>
      <w:r w:rsidRPr="00603F7F">
        <w:rPr>
          <w:rFonts w:hint="eastAsia"/>
        </w:rPr>
        <w:t>決算額は9,0</w:t>
      </w:r>
      <w:r>
        <w:rPr>
          <w:rFonts w:hint="eastAsia"/>
        </w:rPr>
        <w:t>39,082千円(仮受消費税</w:t>
      </w:r>
      <w:r w:rsidRPr="00603F7F">
        <w:rPr>
          <w:rFonts w:hint="eastAsia"/>
        </w:rPr>
        <w:t>1</w:t>
      </w:r>
      <w:r>
        <w:rPr>
          <w:rFonts w:hint="eastAsia"/>
        </w:rPr>
        <w:t>1,801千円を</w:t>
      </w:r>
    </w:p>
    <w:p w:rsidR="00CA2A1A" w:rsidRPr="00603F7F" w:rsidRDefault="00CA2A1A" w:rsidP="00CA2A1A">
      <w:pPr>
        <w:ind w:firstLineChars="300" w:firstLine="657"/>
        <w:jc w:val="left"/>
        <w:rPr>
          <w:kern w:val="0"/>
        </w:rPr>
      </w:pPr>
      <w:r w:rsidRPr="00603F7F">
        <w:rPr>
          <w:rFonts w:hint="eastAsia"/>
        </w:rPr>
        <w:t>含む</w:t>
      </w:r>
      <w:r>
        <w:rPr>
          <w:rFonts w:hint="eastAsia"/>
        </w:rPr>
        <w:t>）</w:t>
      </w:r>
      <w:r w:rsidRPr="00603F7F">
        <w:rPr>
          <w:rFonts w:hint="eastAsia"/>
        </w:rPr>
        <w:t>で、執行率9</w:t>
      </w:r>
      <w:r>
        <w:rPr>
          <w:rFonts w:hint="eastAsia"/>
        </w:rPr>
        <w:t>3.9</w:t>
      </w:r>
      <w:r w:rsidRPr="00603F7F">
        <w:rPr>
          <w:rFonts w:hint="eastAsia"/>
        </w:rPr>
        <w:t>％、5</w:t>
      </w:r>
      <w:r>
        <w:rPr>
          <w:rFonts w:hint="eastAsia"/>
        </w:rPr>
        <w:t>85,074</w:t>
      </w:r>
      <w:r w:rsidRPr="00603F7F">
        <w:rPr>
          <w:rFonts w:hint="eastAsia"/>
          <w:kern w:val="0"/>
        </w:rPr>
        <w:t>千円の収入減となっている。</w:t>
      </w:r>
    </w:p>
    <w:p w:rsidR="00CA2A1A" w:rsidRPr="00603F7F" w:rsidRDefault="00CA2A1A" w:rsidP="00CA2A1A">
      <w:pPr>
        <w:ind w:firstLineChars="400" w:firstLine="876"/>
        <w:jc w:val="left"/>
      </w:pPr>
      <w:r w:rsidRPr="00603F7F">
        <w:rPr>
          <w:rFonts w:hint="eastAsia"/>
          <w:kern w:val="0"/>
        </w:rPr>
        <w:t>これは主に、</w:t>
      </w:r>
      <w:r>
        <w:rPr>
          <w:rFonts w:hint="eastAsia"/>
          <w:kern w:val="0"/>
        </w:rPr>
        <w:t>医業</w:t>
      </w:r>
      <w:r w:rsidRPr="00603F7F">
        <w:rPr>
          <w:rFonts w:hint="eastAsia"/>
          <w:kern w:val="0"/>
        </w:rPr>
        <w:t>収益の減少</w:t>
      </w:r>
      <w:r w:rsidRPr="00603F7F">
        <w:rPr>
          <w:rFonts w:hint="eastAsia"/>
        </w:rPr>
        <w:t>によるものである。</w:t>
      </w:r>
    </w:p>
    <w:p w:rsidR="00CA2A1A" w:rsidRDefault="00CA2A1A" w:rsidP="003B46AE">
      <w:pPr>
        <w:jc w:val="left"/>
        <w:rPr>
          <w:rFonts w:hAnsi="ＭＳ 明朝"/>
          <w:color w:val="FF0000"/>
          <w:szCs w:val="24"/>
        </w:rPr>
      </w:pPr>
    </w:p>
    <w:p w:rsidR="00CA2A1A" w:rsidRPr="00603F7F" w:rsidRDefault="00CA2A1A" w:rsidP="00CA2A1A">
      <w:pPr>
        <w:ind w:firstLineChars="200" w:firstLine="438"/>
        <w:jc w:val="left"/>
        <w:rPr>
          <w:szCs w:val="24"/>
        </w:rPr>
      </w:pPr>
      <w:r w:rsidRPr="00603F7F">
        <w:rPr>
          <w:rFonts w:hint="eastAsia"/>
          <w:szCs w:val="24"/>
        </w:rPr>
        <w:t xml:space="preserve">イ　</w:t>
      </w:r>
      <w:r w:rsidRPr="00603F7F">
        <w:rPr>
          <w:rFonts w:hint="eastAsia"/>
          <w:kern w:val="0"/>
          <w:szCs w:val="24"/>
        </w:rPr>
        <w:t>収益的支出</w:t>
      </w:r>
    </w:p>
    <w:p w:rsidR="00CA2A1A" w:rsidRDefault="00CA2A1A" w:rsidP="00CA2A1A">
      <w:pPr>
        <w:ind w:leftChars="302" w:left="662" w:firstLineChars="100" w:firstLine="219"/>
        <w:jc w:val="left"/>
      </w:pPr>
      <w:r w:rsidRPr="00603F7F">
        <w:rPr>
          <w:rFonts w:hint="eastAsia"/>
        </w:rPr>
        <w:t>予算額9,</w:t>
      </w:r>
      <w:r>
        <w:rPr>
          <w:rFonts w:hint="eastAsia"/>
        </w:rPr>
        <w:t>521,634</w:t>
      </w:r>
      <w:r w:rsidRPr="00603F7F">
        <w:rPr>
          <w:rFonts w:hint="eastAsia"/>
        </w:rPr>
        <w:t>千円に対し</w:t>
      </w:r>
      <w:r>
        <w:rPr>
          <w:rFonts w:hint="eastAsia"/>
        </w:rPr>
        <w:t>、</w:t>
      </w:r>
      <w:r w:rsidRPr="00603F7F">
        <w:rPr>
          <w:rFonts w:hint="eastAsia"/>
        </w:rPr>
        <w:t>決算額は</w:t>
      </w:r>
      <w:r>
        <w:rPr>
          <w:rFonts w:hint="eastAsia"/>
        </w:rPr>
        <w:t>9,087,955</w:t>
      </w:r>
      <w:r w:rsidRPr="00603F7F">
        <w:rPr>
          <w:rFonts w:hint="eastAsia"/>
        </w:rPr>
        <w:t>千円</w:t>
      </w:r>
      <w:r>
        <w:rPr>
          <w:rFonts w:hint="eastAsia"/>
        </w:rPr>
        <w:t>(</w:t>
      </w:r>
      <w:r w:rsidRPr="00603F7F">
        <w:rPr>
          <w:rFonts w:hint="eastAsia"/>
        </w:rPr>
        <w:t>仮払消費税7</w:t>
      </w:r>
      <w:r>
        <w:rPr>
          <w:rFonts w:hint="eastAsia"/>
        </w:rPr>
        <w:t>3,277千円を</w:t>
      </w:r>
    </w:p>
    <w:p w:rsidR="00CA2A1A" w:rsidRPr="00603F7F" w:rsidRDefault="00CA2A1A" w:rsidP="00CA2A1A">
      <w:pPr>
        <w:ind w:firstLineChars="300" w:firstLine="657"/>
        <w:jc w:val="left"/>
      </w:pPr>
      <w:r w:rsidRPr="00603F7F">
        <w:rPr>
          <w:rFonts w:hint="eastAsia"/>
        </w:rPr>
        <w:t>含む）で、執行率9</w:t>
      </w:r>
      <w:r>
        <w:rPr>
          <w:rFonts w:hint="eastAsia"/>
        </w:rPr>
        <w:t>5.4</w:t>
      </w:r>
      <w:r w:rsidRPr="00603F7F">
        <w:rPr>
          <w:rFonts w:hint="eastAsia"/>
        </w:rPr>
        <w:t>％、</w:t>
      </w:r>
      <w:r>
        <w:rPr>
          <w:rFonts w:hint="eastAsia"/>
        </w:rPr>
        <w:t>433,679</w:t>
      </w:r>
      <w:r w:rsidRPr="00603F7F">
        <w:rPr>
          <w:rFonts w:hint="eastAsia"/>
        </w:rPr>
        <w:t>千円</w:t>
      </w:r>
      <w:r w:rsidRPr="00603F7F">
        <w:rPr>
          <w:rFonts w:hint="eastAsia"/>
          <w:kern w:val="0"/>
        </w:rPr>
        <w:t>の不用額が生じて</w:t>
      </w:r>
      <w:r w:rsidRPr="00603F7F">
        <w:rPr>
          <w:rFonts w:hint="eastAsia"/>
        </w:rPr>
        <w:t>いる。</w:t>
      </w:r>
    </w:p>
    <w:p w:rsidR="00CA2A1A" w:rsidRPr="00603F7F" w:rsidRDefault="00CA2A1A" w:rsidP="00CA2A1A">
      <w:pPr>
        <w:ind w:firstLineChars="400" w:firstLine="876"/>
        <w:jc w:val="left"/>
        <w:rPr>
          <w:rFonts w:hAnsi="ＭＳ 明朝"/>
          <w:szCs w:val="24"/>
        </w:rPr>
      </w:pPr>
      <w:r w:rsidRPr="00603F7F">
        <w:rPr>
          <w:rFonts w:hAnsi="ＭＳ 明朝" w:hint="eastAsia"/>
          <w:szCs w:val="24"/>
        </w:rPr>
        <w:t>これは主に、医業費用の減少によるものである。</w:t>
      </w:r>
    </w:p>
    <w:p w:rsidR="00CA2A1A" w:rsidRDefault="00CA2A1A" w:rsidP="003B46AE">
      <w:pPr>
        <w:rPr>
          <w:rFonts w:ascii="ＭＳ ゴシック" w:eastAsia="ＭＳ ゴシック" w:hAnsi="ＭＳ ゴシック"/>
          <w:szCs w:val="24"/>
        </w:rPr>
      </w:pPr>
    </w:p>
    <w:p w:rsidR="00CA2A1A" w:rsidRDefault="00CA2A1A" w:rsidP="00CA2A1A">
      <w:pPr>
        <w:ind w:firstLineChars="100" w:firstLine="219"/>
        <w:rPr>
          <w:sz w:val="22"/>
        </w:rPr>
      </w:pPr>
      <w:r w:rsidRPr="008A1AC0">
        <w:rPr>
          <w:rFonts w:ascii="ＭＳ ゴシック" w:eastAsia="ＭＳ ゴシック" w:hAnsi="ＭＳ ゴシック" w:hint="eastAsia"/>
          <w:szCs w:val="24"/>
        </w:rPr>
        <w:t>収益的収入及び支出決算額の推移</w:t>
      </w:r>
      <w:r>
        <w:rPr>
          <w:rFonts w:ascii="ＭＳ ゴシック" w:eastAsia="ＭＳ ゴシック" w:hAnsi="ＭＳ ゴシック" w:hint="eastAsia"/>
          <w:szCs w:val="24"/>
        </w:rPr>
        <w:t xml:space="preserve">　　　　　　　　　　　</w:t>
      </w:r>
      <w:r w:rsidRPr="00AA5B03">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Pr="00AA5B03">
        <w:rPr>
          <w:rFonts w:hint="eastAsia"/>
          <w:sz w:val="22"/>
        </w:rPr>
        <w:t>(単位：百万円)</w:t>
      </w:r>
    </w:p>
    <w:p w:rsidR="00CA2A1A" w:rsidRDefault="00CA2A1A" w:rsidP="003B46AE">
      <w:pPr>
        <w:ind w:left="1"/>
        <w:rPr>
          <w:sz w:val="22"/>
        </w:rPr>
      </w:pPr>
      <w:r>
        <w:rPr>
          <w:noProof/>
          <w:sz w:val="22"/>
        </w:rPr>
        <w:drawing>
          <wp:inline distT="0" distB="0" distL="0" distR="0">
            <wp:extent cx="6057900" cy="1905000"/>
            <wp:effectExtent l="19050" t="0" r="1905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3B46AE" w:rsidRDefault="003B46AE" w:rsidP="003B46AE">
      <w:pPr>
        <w:ind w:firstLineChars="100" w:firstLine="219"/>
        <w:rPr>
          <w:rFonts w:ascii="ＭＳ ゴシック" w:eastAsia="ＭＳ ゴシック" w:hAnsi="ＭＳ ゴシック"/>
          <w:szCs w:val="24"/>
        </w:rPr>
      </w:pPr>
    </w:p>
    <w:p w:rsidR="00CA2A1A" w:rsidRPr="008A1AC0" w:rsidRDefault="00CA2A1A" w:rsidP="003B46AE">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資本的収入及び支出(</w:t>
      </w:r>
      <w:r w:rsidRPr="008A1AC0">
        <w:rPr>
          <w:rFonts w:ascii="ＭＳ ゴシック" w:eastAsia="ＭＳ ゴシック" w:hAnsi="ＭＳ ゴシック" w:hint="eastAsia"/>
          <w:szCs w:val="24"/>
        </w:rPr>
        <w:t>消費税込み）</w:t>
      </w:r>
    </w:p>
    <w:p w:rsidR="00CA2A1A" w:rsidRDefault="00CA2A1A" w:rsidP="00CA2A1A">
      <w:pPr>
        <w:ind w:firstLineChars="300" w:firstLine="657"/>
        <w:rPr>
          <w:szCs w:val="24"/>
        </w:rPr>
      </w:pPr>
      <w:r>
        <w:rPr>
          <w:rFonts w:hint="eastAsia"/>
          <w:szCs w:val="24"/>
        </w:rPr>
        <w:t>各科目の予算の執行状況は、下表のとおりである。</w:t>
      </w:r>
    </w:p>
    <w:p w:rsidR="00CA2A1A" w:rsidRPr="008A1AC0" w:rsidRDefault="00CA2A1A" w:rsidP="00CA2A1A">
      <w:pPr>
        <w:wordWrap w:val="0"/>
        <w:ind w:right="-2" w:firstLineChars="300" w:firstLine="657"/>
        <w:jc w:val="right"/>
        <w:rPr>
          <w:szCs w:val="24"/>
        </w:rPr>
      </w:pPr>
      <w:r>
        <w:rPr>
          <w:rFonts w:hint="eastAsia"/>
          <w:szCs w:val="24"/>
        </w:rPr>
        <w:t xml:space="preserve">　　　　　</w:t>
      </w:r>
      <w:r w:rsidR="00703EEB">
        <w:rPr>
          <w:rFonts w:hint="eastAsia"/>
          <w:szCs w:val="24"/>
        </w:rPr>
        <w:t xml:space="preserve">   </w:t>
      </w:r>
      <w:r>
        <w:rPr>
          <w:rFonts w:hint="eastAsia"/>
          <w:szCs w:val="24"/>
        </w:rPr>
        <w:t xml:space="preserve"> </w:t>
      </w:r>
      <w:r>
        <w:rPr>
          <w:rFonts w:hint="eastAsia"/>
          <w:sz w:val="22"/>
        </w:rPr>
        <w:t>(</w:t>
      </w:r>
      <w:r w:rsidRPr="00AA5B03">
        <w:rPr>
          <w:rFonts w:hint="eastAsia"/>
          <w:sz w:val="22"/>
        </w:rPr>
        <w:t>単位：千円・％</w:t>
      </w:r>
      <w:r>
        <w:rPr>
          <w:rFonts w:hint="eastAsia"/>
          <w:sz w:val="22"/>
        </w:rPr>
        <w:t>)</w:t>
      </w:r>
    </w:p>
    <w:bookmarkStart w:id="14" w:name="_MON_1436083506"/>
    <w:bookmarkEnd w:id="14"/>
    <w:p w:rsidR="00CA2A1A" w:rsidRDefault="00703EEB" w:rsidP="00CA2A1A">
      <w:pPr>
        <w:ind w:left="597" w:hangingChars="300" w:hanging="597"/>
        <w:jc w:val="left"/>
        <w:rPr>
          <w:sz w:val="22"/>
        </w:rPr>
      </w:pPr>
      <w:r w:rsidRPr="00C540AD">
        <w:rPr>
          <w:sz w:val="22"/>
        </w:rPr>
        <w:object w:dxaOrig="10223" w:dyaOrig="5994">
          <v:shape id="_x0000_i1039" type="#_x0000_t75" style="width:485.25pt;height:309pt" o:ole="">
            <v:imagedata r:id="rId36" o:title=""/>
          </v:shape>
          <o:OLEObject Type="Embed" ProgID="Excel.Sheet.12" ShapeID="_x0000_i1039" DrawAspect="Content" ObjectID="_1470638569" r:id="rId37"/>
        </w:object>
      </w:r>
    </w:p>
    <w:p w:rsidR="00CA2A1A" w:rsidRPr="00976B9F" w:rsidRDefault="00CA2A1A" w:rsidP="00CA2A1A">
      <w:pPr>
        <w:ind w:leftChars="200" w:left="657" w:hangingChars="100" w:hanging="219"/>
        <w:jc w:val="left"/>
        <w:rPr>
          <w:szCs w:val="24"/>
        </w:rPr>
      </w:pPr>
      <w:r w:rsidRPr="00976B9F">
        <w:rPr>
          <w:rFonts w:hint="eastAsia"/>
          <w:szCs w:val="24"/>
        </w:rPr>
        <w:t xml:space="preserve">ア　</w:t>
      </w:r>
      <w:r w:rsidRPr="00976B9F">
        <w:rPr>
          <w:rFonts w:hint="eastAsia"/>
          <w:kern w:val="0"/>
          <w:szCs w:val="24"/>
        </w:rPr>
        <w:t>資本的収入</w:t>
      </w:r>
    </w:p>
    <w:p w:rsidR="00CA2A1A" w:rsidRDefault="00CA2A1A" w:rsidP="00CA2A1A">
      <w:pPr>
        <w:ind w:leftChars="302" w:left="662" w:firstLineChars="100" w:firstLine="219"/>
        <w:jc w:val="distribute"/>
        <w:rPr>
          <w:kern w:val="0"/>
        </w:rPr>
      </w:pPr>
      <w:r w:rsidRPr="00976B9F">
        <w:rPr>
          <w:rFonts w:hint="eastAsia"/>
          <w:kern w:val="0"/>
        </w:rPr>
        <w:t>予算額</w:t>
      </w:r>
      <w:r>
        <w:rPr>
          <w:rFonts w:hint="eastAsia"/>
          <w:kern w:val="0"/>
        </w:rPr>
        <w:t>860,886</w:t>
      </w:r>
      <w:r w:rsidRPr="00976B9F">
        <w:rPr>
          <w:rFonts w:hint="eastAsia"/>
          <w:kern w:val="0"/>
        </w:rPr>
        <w:t>千円に対し</w:t>
      </w:r>
      <w:r>
        <w:rPr>
          <w:rFonts w:hint="eastAsia"/>
          <w:kern w:val="0"/>
        </w:rPr>
        <w:t>、</w:t>
      </w:r>
      <w:r w:rsidRPr="00976B9F">
        <w:rPr>
          <w:rFonts w:hint="eastAsia"/>
          <w:kern w:val="0"/>
        </w:rPr>
        <w:t>決算額は</w:t>
      </w:r>
      <w:r>
        <w:rPr>
          <w:rFonts w:hint="eastAsia"/>
          <w:kern w:val="0"/>
        </w:rPr>
        <w:t>821,507</w:t>
      </w:r>
      <w:r w:rsidRPr="00976B9F">
        <w:rPr>
          <w:rFonts w:hint="eastAsia"/>
          <w:kern w:val="0"/>
        </w:rPr>
        <w:t>千円で、執行率</w:t>
      </w:r>
      <w:r>
        <w:rPr>
          <w:rFonts w:hint="eastAsia"/>
          <w:kern w:val="0"/>
        </w:rPr>
        <w:t>95.4</w:t>
      </w:r>
      <w:r w:rsidRPr="00976B9F">
        <w:rPr>
          <w:rFonts w:hint="eastAsia"/>
          <w:kern w:val="0"/>
        </w:rPr>
        <w:t>％、</w:t>
      </w:r>
      <w:r>
        <w:rPr>
          <w:rFonts w:hint="eastAsia"/>
          <w:kern w:val="0"/>
        </w:rPr>
        <w:t>39,379</w:t>
      </w:r>
      <w:r w:rsidRPr="00976B9F">
        <w:rPr>
          <w:rFonts w:hint="eastAsia"/>
          <w:kern w:val="0"/>
        </w:rPr>
        <w:t>千円</w:t>
      </w:r>
    </w:p>
    <w:p w:rsidR="00CA2A1A" w:rsidRDefault="00CA2A1A" w:rsidP="00CA2A1A">
      <w:pPr>
        <w:ind w:firstLineChars="300" w:firstLine="657"/>
        <w:jc w:val="left"/>
      </w:pPr>
      <w:r w:rsidRPr="00976B9F">
        <w:rPr>
          <w:rFonts w:hint="eastAsia"/>
        </w:rPr>
        <w:t>の収入減となっている</w:t>
      </w:r>
      <w:r>
        <w:rPr>
          <w:rFonts w:hint="eastAsia"/>
        </w:rPr>
        <w:t>。</w:t>
      </w:r>
    </w:p>
    <w:p w:rsidR="00CA2A1A" w:rsidRDefault="00CA2A1A" w:rsidP="003B46AE">
      <w:pPr>
        <w:jc w:val="left"/>
      </w:pPr>
    </w:p>
    <w:p w:rsidR="00CA2A1A" w:rsidRPr="00727816" w:rsidRDefault="00CA2A1A" w:rsidP="00CA2A1A">
      <w:pPr>
        <w:ind w:firstLineChars="200" w:firstLine="438"/>
        <w:jc w:val="left"/>
      </w:pPr>
      <w:r w:rsidRPr="00976B9F">
        <w:rPr>
          <w:rFonts w:hint="eastAsia"/>
          <w:szCs w:val="24"/>
        </w:rPr>
        <w:t xml:space="preserve">イ　</w:t>
      </w:r>
      <w:r w:rsidRPr="00976B9F">
        <w:rPr>
          <w:rFonts w:hint="eastAsia"/>
          <w:kern w:val="0"/>
          <w:szCs w:val="24"/>
        </w:rPr>
        <w:t>資本的支出</w:t>
      </w:r>
    </w:p>
    <w:p w:rsidR="00CA2A1A" w:rsidRDefault="00CA2A1A" w:rsidP="00CA2A1A">
      <w:pPr>
        <w:ind w:leftChars="300" w:left="657" w:firstLineChars="100" w:firstLine="219"/>
        <w:jc w:val="distribute"/>
        <w:rPr>
          <w:rFonts w:hAnsi="ＭＳ 明朝"/>
          <w:kern w:val="0"/>
          <w:szCs w:val="24"/>
        </w:rPr>
      </w:pPr>
      <w:r w:rsidRPr="00976B9F">
        <w:rPr>
          <w:rFonts w:hAnsi="ＭＳ 明朝" w:hint="eastAsia"/>
          <w:szCs w:val="24"/>
        </w:rPr>
        <w:t>予算額 1,</w:t>
      </w:r>
      <w:r>
        <w:rPr>
          <w:rFonts w:hAnsi="ＭＳ 明朝" w:hint="eastAsia"/>
          <w:szCs w:val="24"/>
        </w:rPr>
        <w:t>471,321</w:t>
      </w:r>
      <w:r w:rsidRPr="00976B9F">
        <w:rPr>
          <w:rFonts w:hAnsi="ＭＳ 明朝" w:hint="eastAsia"/>
          <w:szCs w:val="24"/>
        </w:rPr>
        <w:t>千円に対し</w:t>
      </w:r>
      <w:r>
        <w:rPr>
          <w:rFonts w:hAnsi="ＭＳ 明朝" w:hint="eastAsia"/>
          <w:szCs w:val="24"/>
        </w:rPr>
        <w:t>、</w:t>
      </w:r>
      <w:r w:rsidRPr="00976B9F">
        <w:rPr>
          <w:rFonts w:hAnsi="ＭＳ 明朝" w:hint="eastAsia"/>
          <w:szCs w:val="24"/>
        </w:rPr>
        <w:t>決算額は1,</w:t>
      </w:r>
      <w:r>
        <w:rPr>
          <w:rFonts w:hAnsi="ＭＳ 明朝" w:hint="eastAsia"/>
          <w:szCs w:val="24"/>
        </w:rPr>
        <w:t>444,922</w:t>
      </w:r>
      <w:r w:rsidRPr="00976B9F">
        <w:rPr>
          <w:rFonts w:hAnsi="ＭＳ 明朝" w:hint="eastAsia"/>
          <w:szCs w:val="24"/>
        </w:rPr>
        <w:t>千円</w:t>
      </w:r>
      <w:r>
        <w:rPr>
          <w:rFonts w:hAnsi="ＭＳ 明朝" w:hint="eastAsia"/>
          <w:szCs w:val="24"/>
        </w:rPr>
        <w:t>（</w:t>
      </w:r>
      <w:r w:rsidRPr="00976B9F">
        <w:rPr>
          <w:rFonts w:hAnsi="ＭＳ 明朝" w:hint="eastAsia"/>
          <w:szCs w:val="24"/>
        </w:rPr>
        <w:t>仮払消費税</w:t>
      </w:r>
      <w:r>
        <w:rPr>
          <w:rFonts w:hAnsi="ＭＳ 明朝" w:hint="eastAsia"/>
          <w:kern w:val="0"/>
          <w:szCs w:val="24"/>
        </w:rPr>
        <w:t>30,618</w:t>
      </w:r>
      <w:r w:rsidRPr="00976B9F">
        <w:rPr>
          <w:rFonts w:hAnsi="ＭＳ 明朝" w:hint="eastAsia"/>
          <w:kern w:val="0"/>
          <w:szCs w:val="24"/>
        </w:rPr>
        <w:t>千円を</w:t>
      </w:r>
    </w:p>
    <w:p w:rsidR="00CA2A1A" w:rsidRPr="00976B9F" w:rsidRDefault="00CA2A1A" w:rsidP="00CA2A1A">
      <w:pPr>
        <w:ind w:firstLineChars="300" w:firstLine="657"/>
        <w:jc w:val="left"/>
        <w:rPr>
          <w:rFonts w:hAnsi="ＭＳ 明朝"/>
          <w:szCs w:val="24"/>
        </w:rPr>
      </w:pPr>
      <w:r w:rsidRPr="00976B9F">
        <w:rPr>
          <w:rFonts w:hAnsi="ＭＳ 明朝" w:hint="eastAsia"/>
          <w:kern w:val="0"/>
          <w:szCs w:val="24"/>
        </w:rPr>
        <w:t>含む</w:t>
      </w:r>
      <w:r>
        <w:rPr>
          <w:rFonts w:hAnsi="ＭＳ 明朝"/>
          <w:kern w:val="0"/>
          <w:szCs w:val="24"/>
        </w:rPr>
        <w:t>）</w:t>
      </w:r>
      <w:r w:rsidRPr="00976B9F">
        <w:rPr>
          <w:rFonts w:hAnsi="ＭＳ 明朝" w:hint="eastAsia"/>
          <w:kern w:val="0"/>
          <w:szCs w:val="24"/>
        </w:rPr>
        <w:t>で、執行率9</w:t>
      </w:r>
      <w:r>
        <w:rPr>
          <w:rFonts w:hAnsi="ＭＳ 明朝" w:hint="eastAsia"/>
          <w:kern w:val="0"/>
          <w:szCs w:val="24"/>
        </w:rPr>
        <w:t>8.2</w:t>
      </w:r>
      <w:r w:rsidRPr="00976B9F">
        <w:rPr>
          <w:rFonts w:hAnsi="ＭＳ 明朝" w:hint="eastAsia"/>
          <w:kern w:val="0"/>
          <w:szCs w:val="24"/>
        </w:rPr>
        <w:t>％、</w:t>
      </w:r>
      <w:r>
        <w:rPr>
          <w:rFonts w:hAnsi="ＭＳ 明朝" w:hint="eastAsia"/>
          <w:szCs w:val="24"/>
        </w:rPr>
        <w:t>26,399</w:t>
      </w:r>
      <w:r w:rsidRPr="00976B9F">
        <w:rPr>
          <w:rFonts w:hAnsi="ＭＳ 明朝" w:hint="eastAsia"/>
          <w:szCs w:val="24"/>
        </w:rPr>
        <w:t>千円の不用額が生じている。</w:t>
      </w:r>
    </w:p>
    <w:p w:rsidR="00CA2A1A" w:rsidRPr="001F046E" w:rsidRDefault="00CA2A1A" w:rsidP="003B46AE">
      <w:pPr>
        <w:jc w:val="left"/>
        <w:rPr>
          <w:rFonts w:hAnsi="ＭＳ 明朝"/>
          <w:szCs w:val="24"/>
        </w:rPr>
      </w:pPr>
    </w:p>
    <w:p w:rsidR="00CA2A1A" w:rsidRPr="00976B9F" w:rsidRDefault="00CA2A1A" w:rsidP="00CA2A1A">
      <w:pPr>
        <w:ind w:firstLineChars="200" w:firstLine="438"/>
        <w:jc w:val="left"/>
        <w:rPr>
          <w:szCs w:val="24"/>
        </w:rPr>
      </w:pPr>
      <w:r w:rsidRPr="00976B9F">
        <w:rPr>
          <w:rFonts w:hint="eastAsia"/>
          <w:szCs w:val="24"/>
        </w:rPr>
        <w:t xml:space="preserve">ウ　</w:t>
      </w:r>
      <w:r w:rsidRPr="00976B9F">
        <w:rPr>
          <w:rFonts w:hint="eastAsia"/>
          <w:kern w:val="0"/>
          <w:szCs w:val="24"/>
        </w:rPr>
        <w:t>補てん財源</w:t>
      </w:r>
    </w:p>
    <w:p w:rsidR="00CA2A1A" w:rsidRDefault="00CA2A1A" w:rsidP="00CA2A1A">
      <w:pPr>
        <w:ind w:leftChars="302" w:left="662" w:firstLineChars="118" w:firstLine="258"/>
        <w:jc w:val="distribute"/>
        <w:rPr>
          <w:rFonts w:hAnsi="ＭＳ 明朝"/>
          <w:szCs w:val="24"/>
        </w:rPr>
      </w:pPr>
      <w:r w:rsidRPr="00976B9F">
        <w:rPr>
          <w:rFonts w:hAnsi="ＭＳ 明朝" w:hint="eastAsia"/>
          <w:szCs w:val="24"/>
        </w:rPr>
        <w:t>資本的収入額が資本的支出額に不足する額6</w:t>
      </w:r>
      <w:r>
        <w:rPr>
          <w:rFonts w:hAnsi="ＭＳ 明朝" w:hint="eastAsia"/>
          <w:szCs w:val="24"/>
        </w:rPr>
        <w:t>23,415</w:t>
      </w:r>
      <w:r w:rsidRPr="00976B9F">
        <w:rPr>
          <w:rFonts w:hAnsi="ＭＳ 明朝" w:hint="eastAsia"/>
          <w:szCs w:val="24"/>
        </w:rPr>
        <w:t>千円は、当年度分損益勘定留保</w:t>
      </w:r>
    </w:p>
    <w:p w:rsidR="00CA2A1A" w:rsidRDefault="00CA2A1A" w:rsidP="00CA2A1A">
      <w:pPr>
        <w:ind w:leftChars="302" w:left="662"/>
        <w:jc w:val="left"/>
        <w:rPr>
          <w:rFonts w:hAnsi="ＭＳ 明朝"/>
          <w:szCs w:val="24"/>
        </w:rPr>
      </w:pPr>
      <w:r w:rsidRPr="00976B9F">
        <w:rPr>
          <w:rFonts w:hAnsi="ＭＳ 明朝" w:hint="eastAsia"/>
          <w:szCs w:val="24"/>
        </w:rPr>
        <w:t>資金6</w:t>
      </w:r>
      <w:r>
        <w:rPr>
          <w:rFonts w:hAnsi="ＭＳ 明朝" w:hint="eastAsia"/>
          <w:szCs w:val="24"/>
        </w:rPr>
        <w:t>22,661</w:t>
      </w:r>
      <w:r w:rsidRPr="00976B9F">
        <w:rPr>
          <w:rFonts w:hAnsi="ＭＳ 明朝" w:hint="eastAsia"/>
          <w:szCs w:val="24"/>
        </w:rPr>
        <w:t>千円</w:t>
      </w:r>
      <w:r>
        <w:rPr>
          <w:rFonts w:hAnsi="ＭＳ 明朝" w:hint="eastAsia"/>
          <w:szCs w:val="24"/>
        </w:rPr>
        <w:t>、</w:t>
      </w:r>
      <w:r w:rsidRPr="00976B9F">
        <w:rPr>
          <w:rFonts w:hAnsi="ＭＳ 明朝" w:hint="eastAsia"/>
          <w:szCs w:val="24"/>
        </w:rPr>
        <w:t>当年度分消費税及び地方消費税資本的収支調整額</w:t>
      </w:r>
      <w:r>
        <w:rPr>
          <w:rFonts w:hAnsi="ＭＳ 明朝" w:hint="eastAsia"/>
          <w:szCs w:val="24"/>
        </w:rPr>
        <w:t>754</w:t>
      </w:r>
      <w:r w:rsidRPr="00976B9F">
        <w:rPr>
          <w:rFonts w:hAnsi="ＭＳ 明朝" w:hint="eastAsia"/>
          <w:szCs w:val="24"/>
        </w:rPr>
        <w:t>千円で補てんされている。</w:t>
      </w:r>
    </w:p>
    <w:p w:rsidR="00CA2A1A" w:rsidRDefault="00CA2A1A" w:rsidP="00CA2A1A">
      <w:pPr>
        <w:ind w:leftChars="302" w:left="662"/>
        <w:jc w:val="left"/>
        <w:rPr>
          <w:rFonts w:hAnsi="ＭＳ 明朝"/>
          <w:szCs w:val="24"/>
        </w:rPr>
      </w:pPr>
    </w:p>
    <w:p w:rsidR="00CA2A1A" w:rsidRDefault="00CA2A1A" w:rsidP="00CA2A1A">
      <w:pPr>
        <w:ind w:leftChars="302" w:left="662"/>
        <w:jc w:val="left"/>
        <w:rPr>
          <w:rFonts w:hAnsi="ＭＳ 明朝"/>
          <w:szCs w:val="24"/>
        </w:rPr>
      </w:pPr>
    </w:p>
    <w:p w:rsidR="00CA2A1A" w:rsidRDefault="00CA2A1A" w:rsidP="00CA2A1A">
      <w:pPr>
        <w:ind w:leftChars="302" w:left="662"/>
        <w:jc w:val="left"/>
        <w:rPr>
          <w:rFonts w:hAnsi="ＭＳ 明朝"/>
          <w:szCs w:val="24"/>
        </w:rPr>
      </w:pPr>
    </w:p>
    <w:p w:rsidR="00CA2A1A" w:rsidRDefault="00CA2A1A" w:rsidP="00CA2A1A">
      <w:pPr>
        <w:ind w:leftChars="302" w:left="662"/>
        <w:jc w:val="left"/>
        <w:rPr>
          <w:rFonts w:hAnsi="ＭＳ 明朝"/>
          <w:szCs w:val="24"/>
        </w:rPr>
      </w:pPr>
    </w:p>
    <w:p w:rsidR="00CA2A1A" w:rsidRDefault="00CA2A1A" w:rsidP="00CA2A1A">
      <w:pPr>
        <w:ind w:leftChars="302" w:left="662"/>
        <w:jc w:val="left"/>
        <w:rPr>
          <w:rFonts w:hAnsi="ＭＳ 明朝"/>
          <w:szCs w:val="24"/>
        </w:rPr>
      </w:pPr>
    </w:p>
    <w:p w:rsidR="00CA2A1A" w:rsidRDefault="00CA2A1A" w:rsidP="00CA2A1A">
      <w:pPr>
        <w:ind w:leftChars="302" w:left="662"/>
        <w:jc w:val="left"/>
        <w:rPr>
          <w:rFonts w:hAnsi="ＭＳ 明朝"/>
          <w:szCs w:val="24"/>
        </w:rPr>
      </w:pPr>
    </w:p>
    <w:p w:rsidR="00CA2A1A" w:rsidRDefault="00CA2A1A" w:rsidP="00CA2A1A">
      <w:pPr>
        <w:ind w:leftChars="302" w:left="662"/>
        <w:jc w:val="left"/>
        <w:rPr>
          <w:rFonts w:hAnsi="ＭＳ 明朝"/>
          <w:szCs w:val="24"/>
        </w:rPr>
      </w:pPr>
    </w:p>
    <w:p w:rsidR="00CA2A1A" w:rsidRDefault="00CA2A1A" w:rsidP="00CA2A1A">
      <w:pPr>
        <w:ind w:leftChars="302" w:left="662"/>
        <w:jc w:val="left"/>
        <w:rPr>
          <w:rFonts w:hAnsi="ＭＳ 明朝"/>
          <w:szCs w:val="24"/>
        </w:rPr>
      </w:pPr>
    </w:p>
    <w:p w:rsidR="00CA2A1A" w:rsidRPr="0053132D" w:rsidRDefault="00CA2A1A" w:rsidP="008D47BB">
      <w:pPr>
        <w:jc w:val="left"/>
        <w:rPr>
          <w:rFonts w:hAnsi="ＭＳ 明朝"/>
          <w:szCs w:val="24"/>
        </w:rPr>
      </w:pPr>
    </w:p>
    <w:p w:rsidR="00CA2A1A" w:rsidRPr="00FA55D2" w:rsidRDefault="00CA2A1A" w:rsidP="00CA2A1A">
      <w:pPr>
        <w:ind w:firstLineChars="100" w:firstLine="199"/>
        <w:rPr>
          <w:rFonts w:ascii="ＭＳ ゴシック" w:eastAsia="ＭＳ ゴシック" w:hAnsi="ＭＳ ゴシック"/>
          <w:szCs w:val="24"/>
        </w:rPr>
      </w:pPr>
      <w:r w:rsidRPr="0053132D">
        <w:rPr>
          <w:rFonts w:asciiTheme="majorEastAsia" w:eastAsiaTheme="majorEastAsia" w:hAnsiTheme="majorEastAsia" w:hint="eastAsia"/>
          <w:sz w:val="22"/>
        </w:rPr>
        <w:lastRenderedPageBreak/>
        <w:t>⑶</w:t>
      </w:r>
      <w:r>
        <w:rPr>
          <w:rFonts w:asciiTheme="majorEastAsia" w:eastAsiaTheme="majorEastAsia" w:hAnsiTheme="majorEastAsia" w:hint="eastAsia"/>
          <w:sz w:val="22"/>
        </w:rPr>
        <w:t xml:space="preserve">　</w:t>
      </w:r>
      <w:r>
        <w:rPr>
          <w:rFonts w:ascii="ＭＳ ゴシック" w:eastAsia="ＭＳ ゴシック" w:hAnsi="ＭＳ ゴシック" w:hint="eastAsia"/>
          <w:szCs w:val="24"/>
        </w:rPr>
        <w:t>補助金等の状況</w:t>
      </w:r>
    </w:p>
    <w:p w:rsidR="00CA2A1A" w:rsidRDefault="00CA2A1A" w:rsidP="00CA2A1A">
      <w:pPr>
        <w:ind w:left="203" w:firstLineChars="200" w:firstLine="438"/>
        <w:jc w:val="left"/>
        <w:rPr>
          <w:szCs w:val="24"/>
        </w:rPr>
      </w:pPr>
      <w:r>
        <w:rPr>
          <w:rFonts w:hint="eastAsia"/>
          <w:szCs w:val="24"/>
        </w:rPr>
        <w:t>一般会計からの補助金・出資金については、下表のとおりである。</w:t>
      </w:r>
    </w:p>
    <w:p w:rsidR="00CA2A1A" w:rsidRPr="00855F7A" w:rsidRDefault="00CA2A1A" w:rsidP="008D47BB">
      <w:pPr>
        <w:ind w:firstLineChars="3600" w:firstLine="7886"/>
        <w:rPr>
          <w:szCs w:val="24"/>
        </w:rPr>
      </w:pPr>
      <w:r>
        <w:rPr>
          <w:rFonts w:hint="eastAsia"/>
          <w:szCs w:val="24"/>
        </w:rPr>
        <w:t>(</w:t>
      </w:r>
      <w:r w:rsidRPr="00855F7A">
        <w:rPr>
          <w:rFonts w:hint="eastAsia"/>
          <w:szCs w:val="24"/>
        </w:rPr>
        <w:t>単位：千円・％</w:t>
      </w:r>
      <w:r>
        <w:rPr>
          <w:rFonts w:hint="eastAsia"/>
          <w:szCs w:val="24"/>
        </w:rPr>
        <w:t>）</w:t>
      </w:r>
    </w:p>
    <w:bookmarkStart w:id="15" w:name="_MON_1437302441"/>
    <w:bookmarkEnd w:id="15"/>
    <w:p w:rsidR="00CA2A1A" w:rsidRDefault="008D47BB" w:rsidP="00CA2A1A">
      <w:pPr>
        <w:ind w:left="219" w:hangingChars="100" w:hanging="219"/>
        <w:rPr>
          <w:szCs w:val="24"/>
        </w:rPr>
      </w:pPr>
      <w:r w:rsidRPr="00C540AD">
        <w:rPr>
          <w:szCs w:val="24"/>
        </w:rPr>
        <w:object w:dxaOrig="9803" w:dyaOrig="10044">
          <v:shape id="_x0000_i1040" type="#_x0000_t75" style="width:479.25pt;height:7in" o:ole="">
            <v:imagedata r:id="rId38" o:title=""/>
          </v:shape>
          <o:OLEObject Type="Embed" ProgID="Excel.Sheet.12" ShapeID="_x0000_i1040" DrawAspect="Content" ObjectID="_1470638570" r:id="rId39"/>
        </w:object>
      </w:r>
    </w:p>
    <w:p w:rsidR="00CA2A1A" w:rsidRDefault="00CA2A1A" w:rsidP="00CA2A1A">
      <w:pPr>
        <w:ind w:left="219" w:hangingChars="100" w:hanging="219"/>
        <w:rPr>
          <w:szCs w:val="24"/>
        </w:rPr>
      </w:pPr>
    </w:p>
    <w:p w:rsidR="00CA2A1A" w:rsidRPr="00CC48F3" w:rsidRDefault="00CA2A1A" w:rsidP="00CA2A1A">
      <w:pPr>
        <w:ind w:leftChars="100" w:left="219" w:firstLineChars="200" w:firstLine="438"/>
        <w:rPr>
          <w:rFonts w:asciiTheme="minorEastAsia" w:eastAsiaTheme="minorEastAsia" w:hAnsiTheme="minorEastAsia"/>
          <w:szCs w:val="24"/>
        </w:rPr>
      </w:pPr>
      <w:r w:rsidRPr="00CC48F3">
        <w:rPr>
          <w:rFonts w:asciiTheme="minorEastAsia" w:eastAsiaTheme="minorEastAsia" w:hAnsiTheme="minorEastAsia" w:hint="eastAsia"/>
          <w:kern w:val="0"/>
          <w:szCs w:val="24"/>
        </w:rPr>
        <w:t>補助金は1,034,697千円で、前年度に比べ11,020千円(1.1％)増加している。</w:t>
      </w:r>
    </w:p>
    <w:p w:rsidR="00CA2A1A" w:rsidRPr="00CC48F3" w:rsidRDefault="00CA2A1A" w:rsidP="00CA2A1A">
      <w:pPr>
        <w:ind w:firstLineChars="200" w:firstLine="438"/>
        <w:jc w:val="distribute"/>
        <w:rPr>
          <w:rFonts w:asciiTheme="minorEastAsia" w:eastAsiaTheme="minorEastAsia" w:hAnsiTheme="minorEastAsia"/>
          <w:szCs w:val="24"/>
        </w:rPr>
      </w:pPr>
      <w:r>
        <w:rPr>
          <w:rFonts w:asciiTheme="minorEastAsia" w:eastAsiaTheme="minorEastAsia" w:hAnsiTheme="minorEastAsia" w:hint="eastAsia"/>
          <w:kern w:val="0"/>
          <w:szCs w:val="24"/>
        </w:rPr>
        <w:t xml:space="preserve">　</w:t>
      </w:r>
      <w:r w:rsidRPr="00CC48F3">
        <w:rPr>
          <w:rFonts w:asciiTheme="minorEastAsia" w:eastAsiaTheme="minorEastAsia" w:hAnsiTheme="minorEastAsia" w:hint="eastAsia"/>
          <w:kern w:val="0"/>
          <w:szCs w:val="24"/>
        </w:rPr>
        <w:t>これは主に、企業債償還利子補助金、看護専門学校運営費補助金が減少したものの、</w:t>
      </w:r>
      <w:r>
        <w:rPr>
          <w:rFonts w:asciiTheme="minorEastAsia" w:eastAsiaTheme="minorEastAsia" w:hAnsiTheme="minorEastAsia" w:hint="eastAsia"/>
          <w:kern w:val="0"/>
          <w:szCs w:val="24"/>
        </w:rPr>
        <w:t xml:space="preserve">　</w:t>
      </w:r>
    </w:p>
    <w:p w:rsidR="00CA2A1A" w:rsidRPr="00CC48F3" w:rsidRDefault="00CA2A1A" w:rsidP="00CA2A1A">
      <w:pPr>
        <w:ind w:firstLineChars="200" w:firstLine="438"/>
        <w:jc w:val="left"/>
        <w:rPr>
          <w:rFonts w:asciiTheme="minorEastAsia" w:eastAsiaTheme="minorEastAsia" w:hAnsiTheme="minorEastAsia"/>
          <w:szCs w:val="24"/>
        </w:rPr>
      </w:pPr>
      <w:r w:rsidRPr="00CC48F3">
        <w:rPr>
          <w:rFonts w:asciiTheme="minorEastAsia" w:eastAsiaTheme="minorEastAsia" w:hAnsiTheme="minorEastAsia" w:hint="eastAsia"/>
          <w:kern w:val="0"/>
          <w:szCs w:val="24"/>
        </w:rPr>
        <w:t>基礎年金拠出金公的負担経費補助金、高度医療補助金が増加したことによるものである。</w:t>
      </w:r>
    </w:p>
    <w:p w:rsidR="00CA2A1A" w:rsidRPr="00CC48F3" w:rsidRDefault="00CA2A1A" w:rsidP="00CA2A1A">
      <w:pPr>
        <w:ind w:firstLineChars="300" w:firstLine="657"/>
        <w:jc w:val="left"/>
        <w:rPr>
          <w:rFonts w:asciiTheme="minorEastAsia" w:eastAsiaTheme="minorEastAsia" w:hAnsiTheme="minorEastAsia"/>
          <w:szCs w:val="24"/>
        </w:rPr>
      </w:pPr>
      <w:r w:rsidRPr="00411316">
        <w:rPr>
          <w:rFonts w:asciiTheme="minorEastAsia" w:eastAsiaTheme="minorEastAsia" w:hAnsiTheme="minorEastAsia" w:hint="eastAsia"/>
          <w:kern w:val="0"/>
          <w:szCs w:val="24"/>
        </w:rPr>
        <w:t>出資金は208,794千円で、前年度に比べ56,876千円(△21.4％)減少している。</w:t>
      </w:r>
    </w:p>
    <w:p w:rsidR="00CA2A1A" w:rsidRPr="00CC48F3" w:rsidRDefault="00CA2A1A" w:rsidP="00CA2A1A">
      <w:pPr>
        <w:ind w:firstLineChars="300" w:firstLine="657"/>
        <w:rPr>
          <w:rFonts w:asciiTheme="minorEastAsia" w:eastAsiaTheme="minorEastAsia" w:hAnsiTheme="minorEastAsia"/>
          <w:szCs w:val="24"/>
        </w:rPr>
        <w:sectPr w:rsidR="00CA2A1A" w:rsidRPr="00CC48F3" w:rsidSect="002D1228">
          <w:footerReference w:type="default" r:id="rId40"/>
          <w:pgSz w:w="11906" w:h="16838" w:code="9"/>
          <w:pgMar w:top="1134" w:right="1134" w:bottom="1134" w:left="1134" w:header="567" w:footer="567" w:gutter="0"/>
          <w:pgNumType w:fmt="numberInDash" w:start="55"/>
          <w:cols w:space="425"/>
          <w:docGrid w:type="linesAndChars" w:linePitch="331" w:charSpace="-4292"/>
        </w:sectPr>
      </w:pPr>
      <w:r w:rsidRPr="00CC48F3">
        <w:rPr>
          <w:rFonts w:asciiTheme="minorEastAsia" w:eastAsiaTheme="minorEastAsia" w:hAnsiTheme="minorEastAsia" w:hint="eastAsia"/>
          <w:szCs w:val="24"/>
        </w:rPr>
        <w:t>これは企業債償還元金に対する出資金の減少によるものである。</w:t>
      </w:r>
    </w:p>
    <w:p w:rsidR="00CA2A1A" w:rsidRPr="00FA55D2" w:rsidRDefault="00CA2A1A" w:rsidP="00CA2A1A">
      <w:pPr>
        <w:ind w:firstLineChars="200" w:firstLine="398"/>
        <w:rPr>
          <w:rFonts w:ascii="ＭＳ ゴシック" w:eastAsia="ＭＳ ゴシック" w:hAnsi="ＭＳ ゴシック"/>
          <w:szCs w:val="24"/>
        </w:rPr>
      </w:pPr>
      <w:r w:rsidRPr="0053132D">
        <w:rPr>
          <w:rFonts w:asciiTheme="majorEastAsia" w:eastAsiaTheme="majorEastAsia" w:hAnsiTheme="majorEastAsia" w:hint="eastAsia"/>
          <w:sz w:val="22"/>
        </w:rPr>
        <w:lastRenderedPageBreak/>
        <w:t>⑷</w:t>
      </w:r>
      <w:r>
        <w:rPr>
          <w:rFonts w:hint="eastAsia"/>
          <w:sz w:val="22"/>
        </w:rPr>
        <w:t xml:space="preserve">　</w:t>
      </w:r>
      <w:r w:rsidRPr="00FA55D2">
        <w:rPr>
          <w:rFonts w:ascii="ＭＳ ゴシック" w:eastAsia="ＭＳ ゴシック" w:hAnsi="ＭＳ ゴシック" w:hint="eastAsia"/>
          <w:szCs w:val="24"/>
        </w:rPr>
        <w:t>その他の事項</w:t>
      </w:r>
    </w:p>
    <w:p w:rsidR="00CA2A1A" w:rsidRDefault="00CA2A1A" w:rsidP="003B46AE">
      <w:pPr>
        <w:rPr>
          <w:szCs w:val="24"/>
        </w:rPr>
      </w:pPr>
    </w:p>
    <w:p w:rsidR="00CA2A1A" w:rsidRPr="00FA5085" w:rsidRDefault="00CA2A1A" w:rsidP="00CA2A1A">
      <w:pPr>
        <w:ind w:firstLineChars="300" w:firstLine="657"/>
        <w:rPr>
          <w:szCs w:val="24"/>
        </w:rPr>
      </w:pPr>
      <w:r w:rsidRPr="00FA5085">
        <w:rPr>
          <w:rFonts w:hint="eastAsia"/>
          <w:szCs w:val="24"/>
        </w:rPr>
        <w:t xml:space="preserve">ア　</w:t>
      </w:r>
      <w:r w:rsidRPr="00FA5085">
        <w:rPr>
          <w:rFonts w:hint="eastAsia"/>
          <w:kern w:val="0"/>
          <w:szCs w:val="24"/>
        </w:rPr>
        <w:t>企業債</w:t>
      </w:r>
    </w:p>
    <w:p w:rsidR="00CA2A1A" w:rsidRDefault="00CA2A1A" w:rsidP="00CA2A1A">
      <w:pPr>
        <w:ind w:leftChars="400" w:left="876" w:firstLineChars="100" w:firstLine="213"/>
        <w:jc w:val="left"/>
        <w:rPr>
          <w:szCs w:val="24"/>
        </w:rPr>
      </w:pPr>
      <w:r w:rsidRPr="00E34FDD">
        <w:rPr>
          <w:rFonts w:hint="eastAsia"/>
          <w:w w:val="98"/>
          <w:kern w:val="0"/>
          <w:szCs w:val="24"/>
          <w:fitText w:val="8473" w:id="656030464"/>
        </w:rPr>
        <w:t>起債の目的、限度額、起債の方法、利率及び償還の方法は、予算の定めに従っ</w:t>
      </w:r>
      <w:r w:rsidRPr="00E34FDD">
        <w:rPr>
          <w:rFonts w:hint="eastAsia"/>
          <w:spacing w:val="17"/>
          <w:w w:val="98"/>
          <w:kern w:val="0"/>
          <w:szCs w:val="24"/>
          <w:fitText w:val="8473" w:id="656030464"/>
        </w:rPr>
        <w:t>て</w:t>
      </w:r>
    </w:p>
    <w:p w:rsidR="00CA2A1A" w:rsidRPr="00FA5085" w:rsidRDefault="00CA2A1A" w:rsidP="00CA2A1A">
      <w:pPr>
        <w:ind w:firstLineChars="400" w:firstLine="876"/>
        <w:jc w:val="left"/>
        <w:rPr>
          <w:szCs w:val="24"/>
        </w:rPr>
      </w:pPr>
      <w:r w:rsidRPr="00FA5085">
        <w:rPr>
          <w:rFonts w:hint="eastAsia"/>
          <w:szCs w:val="24"/>
        </w:rPr>
        <w:t>行われていた。</w:t>
      </w:r>
    </w:p>
    <w:p w:rsidR="00CA2A1A" w:rsidRPr="00FA5085" w:rsidRDefault="00CA2A1A" w:rsidP="00CA2A1A">
      <w:pPr>
        <w:ind w:firstLineChars="200" w:firstLine="438"/>
        <w:rPr>
          <w:szCs w:val="24"/>
        </w:rPr>
      </w:pPr>
    </w:p>
    <w:p w:rsidR="00CA2A1A" w:rsidRPr="00FA5085" w:rsidRDefault="00CA2A1A" w:rsidP="00CA2A1A">
      <w:pPr>
        <w:ind w:firstLineChars="300" w:firstLine="657"/>
        <w:rPr>
          <w:szCs w:val="24"/>
        </w:rPr>
      </w:pPr>
      <w:r w:rsidRPr="00FA5085">
        <w:rPr>
          <w:rFonts w:hint="eastAsia"/>
          <w:szCs w:val="24"/>
        </w:rPr>
        <w:t xml:space="preserve">イ　</w:t>
      </w:r>
      <w:r w:rsidRPr="00FA5085">
        <w:rPr>
          <w:rFonts w:hint="eastAsia"/>
          <w:kern w:val="0"/>
          <w:szCs w:val="24"/>
        </w:rPr>
        <w:t>一時借入金</w:t>
      </w:r>
    </w:p>
    <w:p w:rsidR="00CA2A1A" w:rsidRPr="00FA5085" w:rsidRDefault="00CA2A1A" w:rsidP="00CA2A1A">
      <w:pPr>
        <w:ind w:firstLineChars="500" w:firstLine="1105"/>
        <w:jc w:val="left"/>
        <w:rPr>
          <w:rFonts w:hAnsi="ＭＳ 明朝"/>
          <w:szCs w:val="24"/>
        </w:rPr>
      </w:pPr>
      <w:r w:rsidRPr="00E34FDD">
        <w:rPr>
          <w:rFonts w:hAnsi="ＭＳ 明朝" w:hint="eastAsia"/>
          <w:spacing w:val="1"/>
          <w:kern w:val="0"/>
          <w:szCs w:val="24"/>
          <w:fitText w:val="8473" w:id="656030211"/>
        </w:rPr>
        <w:t>一時借入金の限度額は1</w:t>
      </w:r>
      <w:r w:rsidRPr="00E34FDD">
        <w:rPr>
          <w:rFonts w:hAnsi="ＭＳ 明朝"/>
          <w:spacing w:val="1"/>
          <w:kern w:val="0"/>
          <w:szCs w:val="24"/>
          <w:fitText w:val="8473" w:id="656030211"/>
        </w:rPr>
        <w:t>,</w:t>
      </w:r>
      <w:r w:rsidRPr="00E34FDD">
        <w:rPr>
          <w:rFonts w:hAnsi="ＭＳ 明朝" w:hint="eastAsia"/>
          <w:spacing w:val="1"/>
          <w:kern w:val="0"/>
          <w:szCs w:val="24"/>
          <w:fitText w:val="8473" w:id="656030211"/>
        </w:rPr>
        <w:t>0</w:t>
      </w:r>
      <w:r w:rsidRPr="00E34FDD">
        <w:rPr>
          <w:rFonts w:hAnsi="ＭＳ 明朝"/>
          <w:spacing w:val="1"/>
          <w:kern w:val="0"/>
          <w:szCs w:val="24"/>
          <w:fitText w:val="8473" w:id="656030211"/>
        </w:rPr>
        <w:t>0</w:t>
      </w:r>
      <w:r w:rsidRPr="00E34FDD">
        <w:rPr>
          <w:rFonts w:hAnsi="ＭＳ 明朝" w:hint="eastAsia"/>
          <w:spacing w:val="1"/>
          <w:kern w:val="0"/>
          <w:szCs w:val="24"/>
          <w:fitText w:val="8473" w:id="656030211"/>
        </w:rPr>
        <w:t>0,000千円となっているが、借り入れはなかった</w:t>
      </w:r>
      <w:r w:rsidRPr="00E34FDD">
        <w:rPr>
          <w:rFonts w:hAnsi="ＭＳ 明朝" w:hint="eastAsia"/>
          <w:spacing w:val="2"/>
          <w:kern w:val="0"/>
          <w:szCs w:val="24"/>
          <w:fitText w:val="8473" w:id="656030211"/>
        </w:rPr>
        <w:t>。</w:t>
      </w:r>
    </w:p>
    <w:p w:rsidR="00CA2A1A" w:rsidRPr="00FA5085" w:rsidRDefault="00CA2A1A" w:rsidP="00CA2A1A">
      <w:pPr>
        <w:ind w:firstLineChars="200" w:firstLine="438"/>
        <w:rPr>
          <w:szCs w:val="24"/>
        </w:rPr>
      </w:pPr>
    </w:p>
    <w:p w:rsidR="00CA2A1A" w:rsidRPr="00FA5085" w:rsidRDefault="00CA2A1A" w:rsidP="00CA2A1A">
      <w:pPr>
        <w:ind w:firstLineChars="300" w:firstLine="657"/>
        <w:rPr>
          <w:szCs w:val="24"/>
        </w:rPr>
      </w:pPr>
      <w:r w:rsidRPr="00FA5085">
        <w:rPr>
          <w:rFonts w:hint="eastAsia"/>
          <w:szCs w:val="24"/>
        </w:rPr>
        <w:t>ウ　議会の議決を経なければ流用することのできない経費</w:t>
      </w:r>
    </w:p>
    <w:p w:rsidR="00CA2A1A" w:rsidRPr="00FA5085" w:rsidRDefault="00CA2A1A" w:rsidP="00CA2A1A">
      <w:pPr>
        <w:pStyle w:val="a8"/>
        <w:ind w:leftChars="400" w:left="876" w:firstLine="229"/>
        <w:rPr>
          <w:sz w:val="24"/>
        </w:rPr>
      </w:pPr>
      <w:r w:rsidRPr="00FA5085">
        <w:rPr>
          <w:rFonts w:hint="eastAsia"/>
          <w:kern w:val="0"/>
          <w:sz w:val="24"/>
        </w:rPr>
        <w:t>この経費は職員給与費及び交際費であり、他の経費との間における流用は</w:t>
      </w:r>
      <w:r w:rsidRPr="00FA5085">
        <w:rPr>
          <w:rFonts w:hint="eastAsia"/>
          <w:sz w:val="24"/>
        </w:rPr>
        <w:t>なかった。</w:t>
      </w:r>
    </w:p>
    <w:p w:rsidR="00CA2A1A" w:rsidRPr="00FA5085" w:rsidRDefault="00CA2A1A" w:rsidP="00CA2A1A">
      <w:pPr>
        <w:ind w:firstLineChars="200" w:firstLine="438"/>
        <w:rPr>
          <w:szCs w:val="24"/>
        </w:rPr>
      </w:pPr>
    </w:p>
    <w:p w:rsidR="00CA2A1A" w:rsidRPr="00FA5085" w:rsidRDefault="00CA2A1A" w:rsidP="00CA2A1A">
      <w:pPr>
        <w:ind w:firstLineChars="300" w:firstLine="657"/>
        <w:rPr>
          <w:szCs w:val="24"/>
        </w:rPr>
      </w:pPr>
      <w:r w:rsidRPr="00FA5085">
        <w:rPr>
          <w:rFonts w:hint="eastAsia"/>
          <w:szCs w:val="24"/>
        </w:rPr>
        <w:t>エ　たな卸資産の購入状況</w:t>
      </w:r>
    </w:p>
    <w:p w:rsidR="00CA2A1A" w:rsidRDefault="00CA2A1A" w:rsidP="00CA2A1A">
      <w:pPr>
        <w:ind w:leftChars="400" w:left="876" w:firstLineChars="100" w:firstLine="221"/>
        <w:jc w:val="left"/>
        <w:rPr>
          <w:rFonts w:hAnsi="ＭＳ 明朝"/>
          <w:szCs w:val="24"/>
        </w:rPr>
      </w:pPr>
      <w:r w:rsidRPr="00E34FDD">
        <w:rPr>
          <w:rFonts w:hAnsi="ＭＳ 明朝" w:hint="eastAsia"/>
          <w:spacing w:val="1"/>
          <w:kern w:val="0"/>
          <w:szCs w:val="24"/>
          <w:fitText w:val="8473" w:id="656030210"/>
        </w:rPr>
        <w:t>予算に定められたたな卸資産の購入限度額は1,929,060千円で、購入額はそ</w:t>
      </w:r>
      <w:r w:rsidRPr="00E34FDD">
        <w:rPr>
          <w:rFonts w:hAnsi="ＭＳ 明朝" w:hint="eastAsia"/>
          <w:spacing w:val="2"/>
          <w:kern w:val="0"/>
          <w:szCs w:val="24"/>
          <w:fitText w:val="8473" w:id="656030210"/>
        </w:rPr>
        <w:t>の</w:t>
      </w:r>
    </w:p>
    <w:p w:rsidR="00CA2A1A" w:rsidRPr="00FA5085" w:rsidRDefault="00CA2A1A" w:rsidP="00CA2A1A">
      <w:pPr>
        <w:ind w:firstLineChars="400" w:firstLine="876"/>
        <w:jc w:val="left"/>
        <w:rPr>
          <w:rFonts w:hAnsi="ＭＳ 明朝"/>
          <w:szCs w:val="24"/>
        </w:rPr>
      </w:pPr>
      <w:r w:rsidRPr="00FA5085">
        <w:rPr>
          <w:rFonts w:hAnsi="ＭＳ 明朝" w:hint="eastAsia"/>
          <w:szCs w:val="24"/>
        </w:rPr>
        <w:t>範囲内であった。</w:t>
      </w:r>
    </w:p>
    <w:p w:rsidR="00CA2A1A" w:rsidRPr="00FA5085" w:rsidRDefault="00CA2A1A" w:rsidP="003B46AE">
      <w:pPr>
        <w:rPr>
          <w:rFonts w:hAnsi="ＭＳ 明朝"/>
          <w:szCs w:val="24"/>
        </w:rPr>
      </w:pPr>
    </w:p>
    <w:p w:rsidR="00CA2A1A" w:rsidRPr="00FA5085" w:rsidRDefault="00CA2A1A" w:rsidP="003B46AE">
      <w:pPr>
        <w:rPr>
          <w:szCs w:val="24"/>
        </w:rPr>
      </w:pPr>
    </w:p>
    <w:p w:rsidR="00CA2A1A" w:rsidRPr="00FA55D2" w:rsidRDefault="00CA2A1A" w:rsidP="00CA2A1A">
      <w:pPr>
        <w:ind w:firstLineChars="200" w:firstLine="438"/>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0015663D">
        <w:rPr>
          <w:rFonts w:ascii="ＭＳ ゴシック" w:eastAsia="ＭＳ ゴシック" w:hAnsi="ＭＳ ゴシック" w:hint="eastAsia"/>
          <w:szCs w:val="24"/>
        </w:rPr>
        <w:t xml:space="preserve">　</w:t>
      </w:r>
      <w:r>
        <w:rPr>
          <w:rFonts w:hint="eastAsia"/>
          <w:szCs w:val="24"/>
        </w:rPr>
        <w:t>(</w:t>
      </w:r>
      <w:r w:rsidRPr="00855F7A">
        <w:rPr>
          <w:rFonts w:hint="eastAsia"/>
          <w:szCs w:val="24"/>
        </w:rPr>
        <w:t>単位：百万円</w:t>
      </w:r>
      <w:r>
        <w:rPr>
          <w:rFonts w:hint="eastAsia"/>
          <w:szCs w:val="24"/>
        </w:rPr>
        <w:t>)</w:t>
      </w:r>
    </w:p>
    <w:p w:rsidR="00CA2A1A" w:rsidRDefault="00CA2A1A">
      <w:pPr>
        <w:rPr>
          <w:sz w:val="22"/>
        </w:rPr>
      </w:pPr>
      <w:r>
        <w:rPr>
          <w:noProof/>
          <w:sz w:val="22"/>
        </w:rPr>
        <w:drawing>
          <wp:inline distT="0" distB="0" distL="0" distR="0">
            <wp:extent cx="6115050" cy="2990850"/>
            <wp:effectExtent l="19050" t="0" r="19050" b="0"/>
            <wp:docPr id="5"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CA2A1A" w:rsidRDefault="00CA2A1A">
      <w:pPr>
        <w:rPr>
          <w:sz w:val="22"/>
        </w:rPr>
      </w:pPr>
    </w:p>
    <w:p w:rsidR="00CA2A1A" w:rsidRDefault="00CA2A1A">
      <w:pPr>
        <w:rPr>
          <w:sz w:val="22"/>
        </w:rPr>
      </w:pPr>
    </w:p>
    <w:p w:rsidR="00CA2A1A" w:rsidRDefault="00CA2A1A">
      <w:pPr>
        <w:rPr>
          <w:sz w:val="22"/>
        </w:rPr>
      </w:pPr>
    </w:p>
    <w:p w:rsidR="00CA2A1A" w:rsidRDefault="00CA2A1A">
      <w:pPr>
        <w:rPr>
          <w:sz w:val="22"/>
        </w:rPr>
      </w:pPr>
    </w:p>
    <w:p w:rsidR="00CA2A1A" w:rsidRDefault="00CA2A1A" w:rsidP="00703EEB">
      <w:pPr>
        <w:rPr>
          <w:rFonts w:hAnsi="ＭＳ 明朝"/>
          <w:szCs w:val="24"/>
        </w:rPr>
      </w:pPr>
    </w:p>
    <w:p w:rsidR="00CA2A1A" w:rsidRDefault="00CA2A1A" w:rsidP="00703EEB">
      <w:pPr>
        <w:rPr>
          <w:rFonts w:hAnsi="ＭＳ 明朝"/>
          <w:szCs w:val="24"/>
        </w:rPr>
      </w:pPr>
    </w:p>
    <w:p w:rsidR="00CA2A1A" w:rsidRDefault="00CA2A1A" w:rsidP="00703EEB">
      <w:pPr>
        <w:rPr>
          <w:rFonts w:hAnsi="ＭＳ 明朝"/>
          <w:szCs w:val="24"/>
        </w:rPr>
      </w:pPr>
    </w:p>
    <w:p w:rsidR="00CA2A1A" w:rsidRDefault="00CA2A1A" w:rsidP="00703EEB">
      <w:pPr>
        <w:rPr>
          <w:rFonts w:hAnsi="ＭＳ 明朝"/>
          <w:szCs w:val="24"/>
        </w:rPr>
      </w:pPr>
    </w:p>
    <w:p w:rsidR="00CA2A1A" w:rsidRDefault="00CA2A1A" w:rsidP="00703EEB">
      <w:pPr>
        <w:rPr>
          <w:rFonts w:hAnsi="ＭＳ 明朝"/>
          <w:szCs w:val="24"/>
        </w:rPr>
      </w:pPr>
    </w:p>
    <w:p w:rsidR="00CA2A1A" w:rsidRDefault="00CA2A1A" w:rsidP="00703EEB">
      <w:pPr>
        <w:rPr>
          <w:rFonts w:hAnsi="ＭＳ 明朝"/>
          <w:szCs w:val="24"/>
        </w:rPr>
      </w:pPr>
    </w:p>
    <w:p w:rsidR="00CA2A1A" w:rsidRDefault="00CA2A1A" w:rsidP="00703EEB">
      <w:pPr>
        <w:rPr>
          <w:rFonts w:hAnsi="ＭＳ 明朝"/>
          <w:szCs w:val="24"/>
        </w:rPr>
      </w:pPr>
    </w:p>
    <w:p w:rsidR="003B46AE" w:rsidRPr="00D339B8" w:rsidRDefault="003B46AE" w:rsidP="003B46AE">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3B46AE" w:rsidRPr="00D339B8" w:rsidRDefault="003B46AE" w:rsidP="003B46AE">
      <w:pPr>
        <w:ind w:firstLineChars="200" w:firstLine="438"/>
        <w:rPr>
          <w:szCs w:val="24"/>
        </w:rPr>
      </w:pPr>
      <w:r w:rsidRPr="00D339B8">
        <w:rPr>
          <w:rFonts w:hint="eastAsia"/>
          <w:szCs w:val="24"/>
        </w:rPr>
        <w:t>経営状況は、下表のとおりである。</w:t>
      </w:r>
    </w:p>
    <w:p w:rsidR="003B46AE" w:rsidRPr="009E3E83" w:rsidRDefault="003B46AE" w:rsidP="003B46AE">
      <w:pPr>
        <w:ind w:firstLineChars="100" w:firstLine="219"/>
        <w:rPr>
          <w:szCs w:val="24"/>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6" w:name="_MON_1436090246"/>
    <w:bookmarkEnd w:id="16"/>
    <w:p w:rsidR="003B46AE" w:rsidRDefault="003B46AE" w:rsidP="003B46AE">
      <w:pPr>
        <w:rPr>
          <w:sz w:val="22"/>
        </w:rPr>
      </w:pPr>
      <w:r w:rsidRPr="00356433">
        <w:rPr>
          <w:sz w:val="22"/>
        </w:rPr>
        <w:object w:dxaOrig="9011" w:dyaOrig="6834">
          <v:shape id="_x0000_i1077" type="#_x0000_t75" style="width:484.5pt;height:334.5pt" o:ole="">
            <v:imagedata r:id="rId42" o:title=""/>
          </v:shape>
          <o:OLEObject Type="Embed" ProgID="Excel.Sheet.12" ShapeID="_x0000_i1077" DrawAspect="Content" ObjectID="_1470638571" r:id="rId43"/>
        </w:object>
      </w:r>
    </w:p>
    <w:p w:rsidR="003B46AE" w:rsidRDefault="003B46AE" w:rsidP="003B46AE">
      <w:pPr>
        <w:rPr>
          <w:sz w:val="22"/>
        </w:rPr>
      </w:pPr>
    </w:p>
    <w:p w:rsidR="003B46AE" w:rsidRPr="00D339B8" w:rsidRDefault="003B46AE" w:rsidP="003B46AE">
      <w:pPr>
        <w:ind w:firstLineChars="100" w:firstLine="219"/>
        <w:rPr>
          <w:szCs w:val="24"/>
        </w:rPr>
      </w:pPr>
      <w:r>
        <w:rPr>
          <w:rFonts w:ascii="ＭＳ ゴシック" w:eastAsia="ＭＳ ゴシック" w:hAnsi="ＭＳ ゴシック" w:hint="eastAsia"/>
          <w:szCs w:val="24"/>
        </w:rPr>
        <w:t>償却前</w:t>
      </w:r>
      <w:r w:rsidRPr="00D339B8">
        <w:rPr>
          <w:rFonts w:ascii="ＭＳ ゴシック" w:eastAsia="ＭＳ ゴシック" w:hAnsi="ＭＳ ゴシック" w:hint="eastAsia"/>
          <w:szCs w:val="24"/>
        </w:rPr>
        <w:t>純利益</w:t>
      </w:r>
      <w:r>
        <w:rPr>
          <w:rFonts w:ascii="ＭＳ ゴシック" w:eastAsia="ＭＳ ゴシック" w:hAnsi="ＭＳ ゴシック" w:hint="eastAsia"/>
          <w:szCs w:val="24"/>
        </w:rPr>
        <w:t>と</w:t>
      </w:r>
      <w:r w:rsidRPr="00D339B8">
        <w:rPr>
          <w:rFonts w:ascii="ＭＳ ゴシック" w:eastAsia="ＭＳ ゴシック" w:hAnsi="ＭＳ ゴシック" w:hint="eastAsia"/>
          <w:szCs w:val="24"/>
        </w:rPr>
        <w:t>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r>
        <w:rPr>
          <w:rFonts w:hint="eastAsia"/>
          <w:szCs w:val="24"/>
        </w:rPr>
        <w:t>）</w:t>
      </w:r>
    </w:p>
    <w:p w:rsidR="003B46AE" w:rsidRPr="004E2A96" w:rsidRDefault="003B46AE" w:rsidP="003B46AE">
      <w:pPr>
        <w:rPr>
          <w:szCs w:val="24"/>
        </w:rPr>
      </w:pPr>
      <w:r>
        <w:rPr>
          <w:noProof/>
          <w:sz w:val="22"/>
        </w:rPr>
        <w:drawing>
          <wp:inline distT="0" distB="0" distL="0" distR="0">
            <wp:extent cx="6096000" cy="2228850"/>
            <wp:effectExtent l="19050" t="0" r="1905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3B46AE" w:rsidRDefault="003B46AE" w:rsidP="003B46AE">
      <w:pPr>
        <w:ind w:leftChars="100" w:left="219" w:firstLineChars="100" w:firstLine="219"/>
        <w:rPr>
          <w:rFonts w:hAnsi="ＭＳ 明朝"/>
          <w:kern w:val="0"/>
          <w:szCs w:val="24"/>
        </w:rPr>
      </w:pPr>
    </w:p>
    <w:p w:rsidR="003B46AE" w:rsidRDefault="003B46AE" w:rsidP="003B46AE">
      <w:pPr>
        <w:ind w:leftChars="100" w:left="219" w:firstLineChars="100" w:firstLine="219"/>
        <w:rPr>
          <w:rFonts w:hAnsi="ＭＳ 明朝"/>
          <w:kern w:val="0"/>
          <w:szCs w:val="24"/>
        </w:rPr>
      </w:pPr>
      <w:r w:rsidRPr="00075849">
        <w:rPr>
          <w:rFonts w:hAnsi="ＭＳ 明朝" w:hint="eastAsia"/>
          <w:kern w:val="0"/>
          <w:szCs w:val="24"/>
        </w:rPr>
        <w:t>収益9,027,281千円に対し、費用は9,079,281千円となっており、52,000千円の当年度純損失</w:t>
      </w:r>
      <w:r>
        <w:rPr>
          <w:rFonts w:hAnsi="ＭＳ 明朝" w:hint="eastAsia"/>
          <w:kern w:val="0"/>
          <w:szCs w:val="24"/>
        </w:rPr>
        <w:t>が</w:t>
      </w:r>
      <w:r w:rsidRPr="004E2A96">
        <w:rPr>
          <w:rFonts w:hAnsi="ＭＳ 明朝" w:hint="eastAsia"/>
          <w:kern w:val="0"/>
          <w:szCs w:val="24"/>
        </w:rPr>
        <w:t>生じ</w:t>
      </w:r>
      <w:r>
        <w:rPr>
          <w:rFonts w:hAnsi="ＭＳ 明朝" w:hint="eastAsia"/>
          <w:kern w:val="0"/>
          <w:szCs w:val="24"/>
        </w:rPr>
        <w:t>ている。</w:t>
      </w:r>
    </w:p>
    <w:p w:rsidR="003B46AE" w:rsidRPr="004E2A96" w:rsidRDefault="003B46AE" w:rsidP="003B46AE">
      <w:pPr>
        <w:ind w:leftChars="100" w:left="219" w:firstLineChars="100" w:firstLine="219"/>
        <w:rPr>
          <w:rFonts w:hAnsi="ＭＳ 明朝"/>
          <w:szCs w:val="24"/>
        </w:rPr>
      </w:pPr>
      <w:r>
        <w:rPr>
          <w:rFonts w:hAnsi="ＭＳ 明朝" w:hint="eastAsia"/>
          <w:kern w:val="0"/>
          <w:szCs w:val="24"/>
        </w:rPr>
        <w:t>前年度に比べ2,578千円(△5.2％)の減益となっている。</w:t>
      </w:r>
    </w:p>
    <w:p w:rsidR="003B46AE" w:rsidRDefault="003B46AE" w:rsidP="003B46AE">
      <w:pPr>
        <w:rPr>
          <w:rFonts w:hAnsi="ＭＳ 明朝"/>
          <w:szCs w:val="24"/>
        </w:rPr>
      </w:pPr>
    </w:p>
    <w:p w:rsidR="003B46AE" w:rsidRDefault="003B46AE" w:rsidP="003B46AE">
      <w:pPr>
        <w:rPr>
          <w:rFonts w:hAnsi="ＭＳ 明朝"/>
          <w:szCs w:val="24"/>
        </w:rPr>
      </w:pPr>
    </w:p>
    <w:p w:rsidR="003B46AE" w:rsidRPr="002A2441" w:rsidRDefault="003B46AE" w:rsidP="003B46AE">
      <w:pPr>
        <w:ind w:firstLineChars="114" w:firstLine="25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2A2441">
        <w:rPr>
          <w:rFonts w:ascii="ＭＳ ゴシック" w:eastAsia="ＭＳ ゴシック" w:hAnsi="ＭＳ ゴシック" w:hint="eastAsia"/>
          <w:szCs w:val="24"/>
        </w:rPr>
        <w:t>収益の部</w:t>
      </w:r>
    </w:p>
    <w:p w:rsidR="003B46AE" w:rsidRPr="002A2441" w:rsidRDefault="003B46AE" w:rsidP="003B46AE">
      <w:pPr>
        <w:ind w:firstLineChars="300" w:firstLine="657"/>
        <w:rPr>
          <w:szCs w:val="24"/>
        </w:rPr>
      </w:pPr>
      <w:r w:rsidRPr="002A2441">
        <w:rPr>
          <w:rFonts w:hint="eastAsia"/>
          <w:szCs w:val="24"/>
        </w:rPr>
        <w:t>収益の内訳は、下表のとおりである。</w:t>
      </w:r>
    </w:p>
    <w:p w:rsidR="003B46AE" w:rsidRPr="002A2441" w:rsidRDefault="003B46AE" w:rsidP="003B46AE">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bookmarkStart w:id="17" w:name="_MON_1436094477"/>
    <w:bookmarkEnd w:id="17"/>
    <w:p w:rsidR="003B46AE" w:rsidRDefault="003B46AE" w:rsidP="003B46AE">
      <w:pPr>
        <w:rPr>
          <w:sz w:val="22"/>
        </w:rPr>
      </w:pPr>
      <w:r w:rsidRPr="00356433">
        <w:rPr>
          <w:sz w:val="22"/>
        </w:rPr>
        <w:object w:dxaOrig="8999" w:dyaOrig="5070">
          <v:shape id="_x0000_i1078" type="#_x0000_t75" style="width:483pt;height:226.5pt" o:ole="">
            <v:imagedata r:id="rId45" o:title=""/>
          </v:shape>
          <o:OLEObject Type="Embed" ProgID="Excel.Sheet.12" ShapeID="_x0000_i1078" DrawAspect="Content" ObjectID="_1470638572" r:id="rId46"/>
        </w:object>
      </w:r>
    </w:p>
    <w:p w:rsidR="003B46AE" w:rsidRPr="002A2441" w:rsidRDefault="003B46AE" w:rsidP="003B46AE">
      <w:pPr>
        <w:ind w:firstLineChars="100" w:firstLine="219"/>
        <w:rPr>
          <w:szCs w:val="24"/>
        </w:rPr>
      </w:pPr>
      <w:r>
        <w:rPr>
          <w:rFonts w:ascii="ＭＳ ゴシック" w:eastAsia="ＭＳ ゴシック" w:hAnsi="ＭＳ ゴシック" w:hint="eastAsia"/>
          <w:szCs w:val="24"/>
        </w:rPr>
        <w:t>医業収益</w:t>
      </w:r>
      <w:r w:rsidRPr="002A2441">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p>
    <w:p w:rsidR="003B46AE" w:rsidRDefault="003B46AE" w:rsidP="003B46AE">
      <w:pPr>
        <w:rPr>
          <w:rFonts w:ascii="ＭＳ ゴシック" w:eastAsia="ＭＳ ゴシック" w:hAnsi="ＭＳ ゴシック"/>
          <w:szCs w:val="24"/>
        </w:rPr>
      </w:pPr>
      <w:r>
        <w:rPr>
          <w:noProof/>
          <w:sz w:val="22"/>
        </w:rPr>
        <w:drawing>
          <wp:inline distT="0" distB="0" distL="0" distR="0">
            <wp:extent cx="6086475" cy="2000250"/>
            <wp:effectExtent l="19050" t="0" r="9525"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Pr="00F4658E">
        <w:rPr>
          <w:rFonts w:ascii="ＭＳ ゴシック" w:eastAsia="ＭＳ ゴシック" w:hAnsi="ＭＳ ゴシック" w:hint="eastAsia"/>
          <w:szCs w:val="24"/>
        </w:rPr>
        <w:t xml:space="preserve">　</w:t>
      </w:r>
    </w:p>
    <w:p w:rsidR="003B46AE" w:rsidRPr="004F5FCC" w:rsidRDefault="003B46AE" w:rsidP="003B46AE">
      <w:pPr>
        <w:rPr>
          <w:rFonts w:ascii="ＭＳ ゴシック" w:eastAsia="ＭＳ ゴシック" w:hAnsi="ＭＳ ゴシック"/>
          <w:szCs w:val="24"/>
        </w:rPr>
      </w:pPr>
    </w:p>
    <w:p w:rsidR="003B46AE" w:rsidRPr="00F4658E" w:rsidRDefault="003B46AE" w:rsidP="003B46AE">
      <w:pPr>
        <w:ind w:firstLineChars="200" w:firstLine="438"/>
        <w:rPr>
          <w:szCs w:val="24"/>
        </w:rPr>
      </w:pPr>
      <w:r w:rsidRPr="00F4658E">
        <w:rPr>
          <w:rFonts w:hint="eastAsia"/>
          <w:szCs w:val="24"/>
        </w:rPr>
        <w:t xml:space="preserve">ア　</w:t>
      </w:r>
      <w:r w:rsidRPr="00F4658E">
        <w:rPr>
          <w:rFonts w:hint="eastAsia"/>
          <w:kern w:val="0"/>
          <w:szCs w:val="24"/>
        </w:rPr>
        <w:t>医業収益</w:t>
      </w:r>
    </w:p>
    <w:p w:rsidR="003B46AE" w:rsidRDefault="003B46AE" w:rsidP="003B46AE">
      <w:pPr>
        <w:ind w:firstLineChars="400" w:firstLine="876"/>
        <w:rPr>
          <w:rFonts w:hAnsi="ＭＳ 明朝"/>
          <w:kern w:val="0"/>
          <w:szCs w:val="24"/>
        </w:rPr>
      </w:pPr>
      <w:r w:rsidRPr="00F4658E">
        <w:rPr>
          <w:rFonts w:hAnsi="ＭＳ 明朝" w:hint="eastAsia"/>
          <w:kern w:val="0"/>
          <w:szCs w:val="24"/>
        </w:rPr>
        <w:t>医業収益は8,0</w:t>
      </w:r>
      <w:r>
        <w:rPr>
          <w:rFonts w:hAnsi="ＭＳ 明朝" w:hint="eastAsia"/>
          <w:kern w:val="0"/>
          <w:szCs w:val="24"/>
        </w:rPr>
        <w:t>23,605</w:t>
      </w:r>
      <w:r w:rsidRPr="00F4658E">
        <w:rPr>
          <w:rFonts w:hAnsi="ＭＳ 明朝" w:hint="eastAsia"/>
          <w:kern w:val="0"/>
          <w:szCs w:val="24"/>
        </w:rPr>
        <w:t>千円で、前年度に比べ3</w:t>
      </w:r>
      <w:r>
        <w:rPr>
          <w:rFonts w:hAnsi="ＭＳ 明朝" w:hint="eastAsia"/>
          <w:kern w:val="0"/>
          <w:szCs w:val="24"/>
        </w:rPr>
        <w:t>4,960</w:t>
      </w:r>
      <w:r w:rsidRPr="00F4658E">
        <w:rPr>
          <w:rFonts w:hAnsi="ＭＳ 明朝" w:hint="eastAsia"/>
          <w:kern w:val="0"/>
          <w:szCs w:val="24"/>
        </w:rPr>
        <w:t>千円(△0.</w:t>
      </w:r>
      <w:r>
        <w:rPr>
          <w:rFonts w:hAnsi="ＭＳ 明朝" w:hint="eastAsia"/>
          <w:kern w:val="0"/>
          <w:szCs w:val="24"/>
        </w:rPr>
        <w:t>4</w:t>
      </w:r>
      <w:r w:rsidRPr="00F4658E">
        <w:rPr>
          <w:rFonts w:hAnsi="ＭＳ 明朝" w:hint="eastAsia"/>
          <w:kern w:val="0"/>
          <w:szCs w:val="24"/>
        </w:rPr>
        <w:t xml:space="preserve">％)減少している。  </w:t>
      </w:r>
    </w:p>
    <w:p w:rsidR="003B46AE" w:rsidRDefault="003B46AE" w:rsidP="003B46AE">
      <w:pPr>
        <w:ind w:leftChars="409" w:left="896"/>
        <w:jc w:val="distribute"/>
        <w:rPr>
          <w:rFonts w:hAnsi="ＭＳ 明朝"/>
          <w:kern w:val="0"/>
          <w:szCs w:val="24"/>
        </w:rPr>
      </w:pPr>
      <w:r w:rsidRPr="00E03F27">
        <w:rPr>
          <w:rFonts w:hAnsi="ＭＳ 明朝" w:hint="eastAsia"/>
          <w:kern w:val="0"/>
          <w:szCs w:val="24"/>
        </w:rPr>
        <w:t>入院収益では、入院患者数が増加したものの、診療単価の減少により、70,623千円</w:t>
      </w:r>
      <w:r>
        <w:rPr>
          <w:rFonts w:hAnsi="ＭＳ 明朝" w:hint="eastAsia"/>
          <w:kern w:val="0"/>
          <w:szCs w:val="24"/>
        </w:rPr>
        <w:t xml:space="preserve">　　</w:t>
      </w:r>
    </w:p>
    <w:p w:rsidR="003B46AE" w:rsidRDefault="003B46AE" w:rsidP="003B46AE">
      <w:pPr>
        <w:ind w:firstLineChars="250" w:firstLine="548"/>
        <w:rPr>
          <w:rFonts w:hAnsi="ＭＳ 明朝"/>
          <w:kern w:val="0"/>
          <w:szCs w:val="24"/>
        </w:rPr>
      </w:pPr>
      <w:r w:rsidRPr="00F4658E">
        <w:rPr>
          <w:rFonts w:hAnsi="ＭＳ 明朝" w:hint="eastAsia"/>
          <w:kern w:val="0"/>
          <w:szCs w:val="24"/>
        </w:rPr>
        <w:t>（</w:t>
      </w:r>
      <w:r>
        <w:rPr>
          <w:rFonts w:hAnsi="ＭＳ 明朝" w:hint="eastAsia"/>
          <w:kern w:val="0"/>
          <w:szCs w:val="24"/>
        </w:rPr>
        <w:t>△1.2</w:t>
      </w:r>
      <w:r w:rsidRPr="00F4658E">
        <w:rPr>
          <w:rFonts w:hAnsi="ＭＳ 明朝" w:hint="eastAsia"/>
          <w:kern w:val="0"/>
          <w:szCs w:val="24"/>
        </w:rPr>
        <w:t>％</w:t>
      </w:r>
      <w:r>
        <w:rPr>
          <w:rFonts w:hAnsi="ＭＳ 明朝"/>
          <w:kern w:val="0"/>
          <w:szCs w:val="24"/>
        </w:rPr>
        <w:t>）</w:t>
      </w:r>
      <w:r w:rsidRPr="00F4658E">
        <w:rPr>
          <w:rFonts w:hAnsi="ＭＳ 明朝" w:hint="eastAsia"/>
          <w:kern w:val="0"/>
          <w:szCs w:val="24"/>
        </w:rPr>
        <w:t>の</w:t>
      </w:r>
      <w:r>
        <w:rPr>
          <w:rFonts w:hAnsi="ＭＳ 明朝" w:hint="eastAsia"/>
          <w:kern w:val="0"/>
          <w:szCs w:val="24"/>
        </w:rPr>
        <w:t>減</w:t>
      </w:r>
      <w:r w:rsidRPr="00F4658E">
        <w:rPr>
          <w:rFonts w:hAnsi="ＭＳ 明朝" w:hint="eastAsia"/>
          <w:kern w:val="0"/>
          <w:szCs w:val="24"/>
        </w:rPr>
        <w:t>収となっている。</w:t>
      </w:r>
    </w:p>
    <w:p w:rsidR="003B46AE" w:rsidRDefault="003B46AE" w:rsidP="003B46AE">
      <w:pPr>
        <w:ind w:leftChars="309" w:left="677" w:firstLineChars="100" w:firstLine="219"/>
        <w:jc w:val="distribute"/>
        <w:rPr>
          <w:rFonts w:hAnsi="ＭＳ 明朝"/>
          <w:kern w:val="0"/>
          <w:szCs w:val="24"/>
        </w:rPr>
      </w:pPr>
      <w:r w:rsidRPr="00E03F27">
        <w:rPr>
          <w:rFonts w:hAnsi="ＭＳ 明朝" w:hint="eastAsia"/>
          <w:kern w:val="0"/>
          <w:szCs w:val="24"/>
        </w:rPr>
        <w:t>外来収益では、外来患者数が減少したものの、診療単価が増加したことにより、</w:t>
      </w:r>
    </w:p>
    <w:p w:rsidR="003B46AE" w:rsidRDefault="003B46AE" w:rsidP="003B46AE">
      <w:pPr>
        <w:ind w:firstLineChars="300" w:firstLine="657"/>
        <w:rPr>
          <w:rFonts w:hAnsi="ＭＳ 明朝"/>
          <w:szCs w:val="24"/>
        </w:rPr>
      </w:pPr>
      <w:r w:rsidRPr="00E03F27">
        <w:rPr>
          <w:rFonts w:hAnsi="ＭＳ 明朝" w:hint="eastAsia"/>
          <w:kern w:val="0"/>
          <w:szCs w:val="24"/>
        </w:rPr>
        <w:t>63,613千円</w:t>
      </w:r>
      <w:r w:rsidRPr="00F4658E">
        <w:rPr>
          <w:rFonts w:hAnsi="ＭＳ 明朝" w:hint="eastAsia"/>
          <w:szCs w:val="24"/>
        </w:rPr>
        <w:t>（</w:t>
      </w:r>
      <w:r>
        <w:rPr>
          <w:rFonts w:hAnsi="ＭＳ 明朝" w:hint="eastAsia"/>
          <w:szCs w:val="24"/>
        </w:rPr>
        <w:t>3.2</w:t>
      </w:r>
      <w:r w:rsidRPr="00F4658E">
        <w:rPr>
          <w:rFonts w:hAnsi="ＭＳ 明朝" w:hint="eastAsia"/>
          <w:szCs w:val="24"/>
        </w:rPr>
        <w:t>％</w:t>
      </w:r>
      <w:r>
        <w:rPr>
          <w:rFonts w:hAnsi="ＭＳ 明朝"/>
          <w:szCs w:val="24"/>
        </w:rPr>
        <w:t>）</w:t>
      </w:r>
      <w:r w:rsidRPr="00F4658E">
        <w:rPr>
          <w:rFonts w:hAnsi="ＭＳ 明朝" w:hint="eastAsia"/>
          <w:szCs w:val="24"/>
        </w:rPr>
        <w:t>の</w:t>
      </w:r>
      <w:r>
        <w:rPr>
          <w:rFonts w:hAnsi="ＭＳ 明朝" w:hint="eastAsia"/>
          <w:szCs w:val="24"/>
        </w:rPr>
        <w:t>増</w:t>
      </w:r>
      <w:r w:rsidRPr="00F4658E">
        <w:rPr>
          <w:rFonts w:hAnsi="ＭＳ 明朝" w:hint="eastAsia"/>
          <w:szCs w:val="24"/>
        </w:rPr>
        <w:t>収となっている。</w:t>
      </w:r>
    </w:p>
    <w:p w:rsidR="003B46AE" w:rsidRPr="00F4658E" w:rsidRDefault="003B46AE" w:rsidP="003B46AE">
      <w:pPr>
        <w:ind w:leftChars="400" w:left="876"/>
        <w:rPr>
          <w:rFonts w:hAnsi="ＭＳ 明朝"/>
          <w:szCs w:val="24"/>
        </w:rPr>
      </w:pPr>
    </w:p>
    <w:p w:rsidR="003B46AE" w:rsidRPr="00F4658E" w:rsidRDefault="003B46AE" w:rsidP="003B46AE">
      <w:pPr>
        <w:ind w:firstLineChars="200" w:firstLine="438"/>
        <w:rPr>
          <w:szCs w:val="24"/>
        </w:rPr>
      </w:pPr>
      <w:r w:rsidRPr="00F4658E">
        <w:rPr>
          <w:rFonts w:hint="eastAsia"/>
          <w:szCs w:val="24"/>
        </w:rPr>
        <w:t xml:space="preserve">イ　</w:t>
      </w:r>
      <w:r w:rsidRPr="00F4658E">
        <w:rPr>
          <w:rFonts w:hint="eastAsia"/>
          <w:kern w:val="0"/>
          <w:szCs w:val="24"/>
        </w:rPr>
        <w:t>医業外収益</w:t>
      </w:r>
    </w:p>
    <w:p w:rsidR="003B46AE" w:rsidRDefault="003B46AE" w:rsidP="003B46AE">
      <w:pPr>
        <w:ind w:firstLineChars="400" w:firstLine="876"/>
        <w:rPr>
          <w:rFonts w:hAnsi="ＭＳ 明朝"/>
          <w:szCs w:val="24"/>
        </w:rPr>
      </w:pPr>
      <w:r w:rsidRPr="00F4658E">
        <w:rPr>
          <w:rFonts w:hAnsi="ＭＳ 明朝" w:hint="eastAsia"/>
          <w:kern w:val="0"/>
          <w:szCs w:val="24"/>
        </w:rPr>
        <w:t>医業外収益は8</w:t>
      </w:r>
      <w:r>
        <w:rPr>
          <w:rFonts w:hAnsi="ＭＳ 明朝" w:hint="eastAsia"/>
          <w:kern w:val="0"/>
          <w:szCs w:val="24"/>
        </w:rPr>
        <w:t>52,728</w:t>
      </w:r>
      <w:r w:rsidRPr="00F4658E">
        <w:rPr>
          <w:rFonts w:hAnsi="ＭＳ 明朝" w:hint="eastAsia"/>
          <w:kern w:val="0"/>
          <w:szCs w:val="24"/>
        </w:rPr>
        <w:t>千円で、前年度に比べ</w:t>
      </w:r>
      <w:r>
        <w:rPr>
          <w:rFonts w:hAnsi="ＭＳ 明朝" w:hint="eastAsia"/>
          <w:kern w:val="0"/>
          <w:szCs w:val="24"/>
        </w:rPr>
        <w:t>27,391</w:t>
      </w:r>
      <w:r w:rsidRPr="00F4658E">
        <w:rPr>
          <w:rFonts w:hAnsi="ＭＳ 明朝" w:hint="eastAsia"/>
          <w:kern w:val="0"/>
          <w:szCs w:val="24"/>
        </w:rPr>
        <w:t>千円（</w:t>
      </w:r>
      <w:r>
        <w:rPr>
          <w:rFonts w:hAnsi="ＭＳ 明朝" w:hint="eastAsia"/>
          <w:kern w:val="0"/>
          <w:szCs w:val="24"/>
        </w:rPr>
        <w:t>3.3</w:t>
      </w:r>
      <w:r w:rsidRPr="00F4658E">
        <w:rPr>
          <w:rFonts w:hAnsi="ＭＳ 明朝" w:hint="eastAsia"/>
          <w:kern w:val="0"/>
          <w:szCs w:val="24"/>
        </w:rPr>
        <w:t>％</w:t>
      </w:r>
      <w:r w:rsidRPr="00F4658E">
        <w:rPr>
          <w:rFonts w:hAnsi="ＭＳ 明朝"/>
          <w:kern w:val="0"/>
          <w:szCs w:val="24"/>
        </w:rPr>
        <w:t>）</w:t>
      </w:r>
      <w:r w:rsidRPr="00F4658E">
        <w:rPr>
          <w:rFonts w:hAnsi="ＭＳ 明朝" w:hint="eastAsia"/>
          <w:kern w:val="0"/>
          <w:szCs w:val="24"/>
        </w:rPr>
        <w:t>増加して</w:t>
      </w:r>
      <w:r w:rsidRPr="00F4658E">
        <w:rPr>
          <w:rFonts w:hAnsi="ＭＳ 明朝" w:hint="eastAsia"/>
          <w:szCs w:val="24"/>
        </w:rPr>
        <w:t>いる。</w:t>
      </w:r>
    </w:p>
    <w:p w:rsidR="003B46AE" w:rsidRDefault="003B46AE" w:rsidP="003B46AE">
      <w:pPr>
        <w:ind w:firstLineChars="300" w:firstLine="657"/>
        <w:rPr>
          <w:szCs w:val="24"/>
        </w:rPr>
      </w:pPr>
    </w:p>
    <w:p w:rsidR="003B46AE" w:rsidRPr="00F4658E" w:rsidRDefault="003B46AE" w:rsidP="003B46AE">
      <w:pPr>
        <w:ind w:firstLineChars="200" w:firstLine="438"/>
        <w:rPr>
          <w:szCs w:val="24"/>
        </w:rPr>
      </w:pPr>
      <w:r w:rsidRPr="00F4658E">
        <w:rPr>
          <w:rFonts w:hint="eastAsia"/>
          <w:szCs w:val="24"/>
        </w:rPr>
        <w:t>ウ　看護専門学校収益</w:t>
      </w:r>
    </w:p>
    <w:p w:rsidR="003B46AE" w:rsidRDefault="003B46AE" w:rsidP="003B46AE">
      <w:pPr>
        <w:ind w:leftChars="309" w:left="677" w:firstLineChars="91" w:firstLine="199"/>
        <w:rPr>
          <w:rFonts w:hAnsi="ＭＳ 明朝"/>
          <w:szCs w:val="24"/>
        </w:rPr>
      </w:pPr>
      <w:r w:rsidRPr="00F4658E">
        <w:rPr>
          <w:rFonts w:hAnsi="ＭＳ 明朝" w:hint="eastAsia"/>
          <w:kern w:val="0"/>
          <w:szCs w:val="24"/>
        </w:rPr>
        <w:t>看護専門学校収益は1</w:t>
      </w:r>
      <w:r>
        <w:rPr>
          <w:rFonts w:hAnsi="ＭＳ 明朝" w:hint="eastAsia"/>
          <w:kern w:val="0"/>
          <w:szCs w:val="24"/>
        </w:rPr>
        <w:t>50,948</w:t>
      </w:r>
      <w:r w:rsidRPr="00F4658E">
        <w:rPr>
          <w:rFonts w:hAnsi="ＭＳ 明朝" w:hint="eastAsia"/>
          <w:kern w:val="0"/>
          <w:szCs w:val="24"/>
        </w:rPr>
        <w:t>千円で、前年度に比べ</w:t>
      </w:r>
      <w:r>
        <w:rPr>
          <w:rFonts w:hAnsi="ＭＳ 明朝" w:hint="eastAsia"/>
          <w:kern w:val="0"/>
          <w:szCs w:val="24"/>
        </w:rPr>
        <w:t>15,565</w:t>
      </w:r>
      <w:r w:rsidRPr="00F4658E">
        <w:rPr>
          <w:rFonts w:hAnsi="ＭＳ 明朝" w:hint="eastAsia"/>
          <w:kern w:val="0"/>
          <w:szCs w:val="24"/>
        </w:rPr>
        <w:t>千円（△</w:t>
      </w:r>
      <w:r>
        <w:rPr>
          <w:rFonts w:hAnsi="ＭＳ 明朝" w:hint="eastAsia"/>
          <w:kern w:val="0"/>
          <w:szCs w:val="24"/>
        </w:rPr>
        <w:t>9</w:t>
      </w:r>
      <w:r w:rsidRPr="00F4658E">
        <w:rPr>
          <w:rFonts w:hAnsi="ＭＳ 明朝" w:hint="eastAsia"/>
          <w:kern w:val="0"/>
          <w:szCs w:val="24"/>
        </w:rPr>
        <w:t>.3％）</w:t>
      </w:r>
      <w:r w:rsidRPr="00F4658E">
        <w:rPr>
          <w:rFonts w:hAnsi="ＭＳ 明朝" w:hint="eastAsia"/>
          <w:szCs w:val="24"/>
        </w:rPr>
        <w:t>減少している。</w:t>
      </w:r>
    </w:p>
    <w:p w:rsidR="003B46AE" w:rsidRDefault="003B46AE" w:rsidP="003B46AE">
      <w:pPr>
        <w:ind w:leftChars="309" w:left="677" w:firstLineChars="91" w:firstLine="199"/>
        <w:rPr>
          <w:rFonts w:hAnsi="ＭＳ 明朝"/>
          <w:szCs w:val="24"/>
        </w:rPr>
      </w:pPr>
    </w:p>
    <w:p w:rsidR="00CA2A1A" w:rsidRDefault="00CA2A1A" w:rsidP="00CA2A1A">
      <w:pPr>
        <w:rPr>
          <w:rFonts w:hAnsi="ＭＳ 明朝"/>
          <w:szCs w:val="24"/>
        </w:rPr>
      </w:pPr>
    </w:p>
    <w:p w:rsidR="003B46AE" w:rsidRPr="00151886" w:rsidRDefault="003B46AE" w:rsidP="003B46AE">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151886">
        <w:rPr>
          <w:rFonts w:ascii="ＭＳ ゴシック" w:eastAsia="ＭＳ ゴシック" w:hAnsi="ＭＳ ゴシック" w:hint="eastAsia"/>
          <w:szCs w:val="24"/>
        </w:rPr>
        <w:t>費用の部</w:t>
      </w:r>
    </w:p>
    <w:p w:rsidR="003B46AE" w:rsidRPr="00151886" w:rsidRDefault="003B46AE" w:rsidP="003B46AE">
      <w:pPr>
        <w:ind w:firstLineChars="300" w:firstLine="657"/>
        <w:rPr>
          <w:szCs w:val="24"/>
        </w:rPr>
      </w:pPr>
      <w:r w:rsidRPr="00151886">
        <w:rPr>
          <w:rFonts w:hint="eastAsia"/>
          <w:szCs w:val="24"/>
        </w:rPr>
        <w:t>費用の内訳は、下表のとおりである。</w:t>
      </w:r>
    </w:p>
    <w:p w:rsidR="003B46AE" w:rsidRPr="00151886" w:rsidRDefault="003B46AE" w:rsidP="003B46AE">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Ansi="ＭＳ 明朝" w:hint="eastAsia"/>
          <w:szCs w:val="24"/>
        </w:rPr>
        <w:t>（単位：千円・％）</w:t>
      </w:r>
    </w:p>
    <w:bookmarkStart w:id="18" w:name="_MON_1436171948"/>
    <w:bookmarkEnd w:id="18"/>
    <w:p w:rsidR="003B46AE" w:rsidRPr="00093554" w:rsidRDefault="003B46AE" w:rsidP="003B46AE">
      <w:pPr>
        <w:kinsoku w:val="0"/>
        <w:overflowPunct w:val="0"/>
        <w:snapToGrid w:val="0"/>
        <w:rPr>
          <w:rFonts w:hAnsi="ＭＳ 明朝"/>
          <w:szCs w:val="24"/>
        </w:rPr>
      </w:pPr>
      <w:r w:rsidRPr="00356433">
        <w:rPr>
          <w:rFonts w:hAnsi="ＭＳ 明朝"/>
          <w:szCs w:val="24"/>
        </w:rPr>
        <w:object w:dxaOrig="10253" w:dyaOrig="9534">
          <v:shape id="_x0000_i1079" type="#_x0000_t75" style="width:484.5pt;height:461.25pt" o:ole="">
            <v:imagedata r:id="rId48" o:title=""/>
          </v:shape>
          <o:OLEObject Type="Embed" ProgID="Excel.Sheet.12" ShapeID="_x0000_i1079" DrawAspect="Content" ObjectID="_1470638573" r:id="rId49"/>
        </w:object>
      </w:r>
    </w:p>
    <w:p w:rsidR="003B46AE" w:rsidRPr="00093554" w:rsidRDefault="003B46AE" w:rsidP="003B46AE">
      <w:pPr>
        <w:ind w:firstLineChars="200" w:firstLine="438"/>
        <w:rPr>
          <w:szCs w:val="24"/>
        </w:rPr>
      </w:pPr>
      <w:r w:rsidRPr="00093554">
        <w:rPr>
          <w:rFonts w:hint="eastAsia"/>
          <w:szCs w:val="24"/>
        </w:rPr>
        <w:t xml:space="preserve">ア　</w:t>
      </w:r>
      <w:r w:rsidRPr="00093554">
        <w:rPr>
          <w:rFonts w:hint="eastAsia"/>
          <w:kern w:val="0"/>
          <w:szCs w:val="24"/>
        </w:rPr>
        <w:t>医業費用</w:t>
      </w:r>
    </w:p>
    <w:p w:rsidR="003B46AE" w:rsidRPr="00093554" w:rsidRDefault="003B46AE" w:rsidP="003B46AE">
      <w:pPr>
        <w:ind w:firstLineChars="400" w:firstLine="876"/>
        <w:rPr>
          <w:rFonts w:hAnsi="ＭＳ 明朝"/>
          <w:kern w:val="0"/>
          <w:szCs w:val="24"/>
        </w:rPr>
      </w:pPr>
      <w:r w:rsidRPr="00093554">
        <w:rPr>
          <w:rFonts w:hAnsi="ＭＳ 明朝" w:hint="eastAsia"/>
          <w:kern w:val="0"/>
          <w:szCs w:val="24"/>
        </w:rPr>
        <w:t>医業費用は</w:t>
      </w:r>
      <w:r w:rsidRPr="00093554">
        <w:rPr>
          <w:rFonts w:hAnsi="ＭＳ 明朝"/>
          <w:kern w:val="0"/>
          <w:szCs w:val="24"/>
        </w:rPr>
        <w:t>8,</w:t>
      </w:r>
      <w:r w:rsidRPr="00093554">
        <w:rPr>
          <w:rFonts w:hAnsi="ＭＳ 明朝" w:hint="eastAsia"/>
          <w:kern w:val="0"/>
          <w:szCs w:val="24"/>
        </w:rPr>
        <w:t>4</w:t>
      </w:r>
      <w:r>
        <w:rPr>
          <w:rFonts w:hAnsi="ＭＳ 明朝" w:hint="eastAsia"/>
          <w:kern w:val="0"/>
          <w:szCs w:val="24"/>
        </w:rPr>
        <w:t>49,054</w:t>
      </w:r>
      <w:r w:rsidRPr="00093554">
        <w:rPr>
          <w:rFonts w:hAnsi="ＭＳ 明朝" w:hint="eastAsia"/>
          <w:kern w:val="0"/>
          <w:szCs w:val="24"/>
        </w:rPr>
        <w:t xml:space="preserve"> </w:t>
      </w:r>
      <w:r w:rsidRPr="00093554">
        <w:rPr>
          <w:rFonts w:hAnsi="ＭＳ 明朝"/>
          <w:kern w:val="0"/>
          <w:szCs w:val="24"/>
        </w:rPr>
        <w:t>千円で、前年度に比べ</w:t>
      </w:r>
      <w:r>
        <w:rPr>
          <w:rFonts w:hAnsi="ＭＳ 明朝" w:hint="eastAsia"/>
          <w:kern w:val="0"/>
          <w:szCs w:val="24"/>
        </w:rPr>
        <w:t>14,891</w:t>
      </w:r>
      <w:r w:rsidRPr="00093554">
        <w:rPr>
          <w:rFonts w:hAnsi="ＭＳ 明朝"/>
          <w:kern w:val="0"/>
          <w:szCs w:val="24"/>
        </w:rPr>
        <w:t>千円(</w:t>
      </w:r>
      <w:r w:rsidRPr="00093554">
        <w:rPr>
          <w:rFonts w:hAnsi="ＭＳ 明朝" w:hint="eastAsia"/>
          <w:kern w:val="0"/>
          <w:szCs w:val="24"/>
        </w:rPr>
        <w:t>△</w:t>
      </w:r>
      <w:r>
        <w:rPr>
          <w:rFonts w:hAnsi="ＭＳ 明朝" w:hint="eastAsia"/>
          <w:kern w:val="0"/>
          <w:szCs w:val="24"/>
        </w:rPr>
        <w:t>0.2</w:t>
      </w:r>
      <w:r w:rsidRPr="00093554">
        <w:rPr>
          <w:rFonts w:hAnsi="ＭＳ 明朝"/>
          <w:kern w:val="0"/>
          <w:szCs w:val="24"/>
        </w:rPr>
        <w:t>％)</w:t>
      </w:r>
      <w:r w:rsidRPr="00093554">
        <w:rPr>
          <w:rFonts w:hAnsi="ＭＳ 明朝" w:hint="eastAsia"/>
          <w:kern w:val="0"/>
          <w:szCs w:val="24"/>
        </w:rPr>
        <w:t>減少</w:t>
      </w:r>
      <w:r w:rsidRPr="00093554">
        <w:rPr>
          <w:rFonts w:hAnsi="ＭＳ 明朝"/>
          <w:szCs w:val="24"/>
        </w:rPr>
        <w:t>し</w:t>
      </w:r>
      <w:r w:rsidRPr="00093554">
        <w:rPr>
          <w:rFonts w:hAnsi="ＭＳ 明朝"/>
          <w:kern w:val="0"/>
          <w:szCs w:val="24"/>
        </w:rPr>
        <w:t>ている。</w:t>
      </w:r>
    </w:p>
    <w:p w:rsidR="003B46AE" w:rsidRPr="00093554" w:rsidRDefault="003B46AE" w:rsidP="003B46AE">
      <w:pPr>
        <w:ind w:leftChars="309" w:left="677" w:firstLineChars="100" w:firstLine="219"/>
        <w:rPr>
          <w:rFonts w:hAnsi="ＭＳ 明朝"/>
          <w:szCs w:val="24"/>
        </w:rPr>
      </w:pPr>
      <w:r w:rsidRPr="00093554">
        <w:rPr>
          <w:rFonts w:hAnsi="ＭＳ 明朝" w:hint="eastAsia"/>
          <w:kern w:val="0"/>
          <w:szCs w:val="24"/>
        </w:rPr>
        <w:t>これは主に、</w:t>
      </w:r>
      <w:r>
        <w:rPr>
          <w:rFonts w:hAnsi="ＭＳ 明朝" w:hint="eastAsia"/>
          <w:kern w:val="0"/>
          <w:szCs w:val="24"/>
        </w:rPr>
        <w:t>減額措置に伴う給与・手当の</w:t>
      </w:r>
      <w:r w:rsidRPr="00093554">
        <w:rPr>
          <w:rFonts w:hAnsi="ＭＳ 明朝" w:hint="eastAsia"/>
          <w:kern w:val="0"/>
          <w:szCs w:val="24"/>
        </w:rPr>
        <w:t>減少による</w:t>
      </w:r>
      <w:r w:rsidRPr="00093554">
        <w:rPr>
          <w:rFonts w:hAnsi="ＭＳ 明朝" w:hint="eastAsia"/>
          <w:szCs w:val="24"/>
        </w:rPr>
        <w:t>ものである。</w:t>
      </w:r>
    </w:p>
    <w:p w:rsidR="003B46AE" w:rsidRPr="00093554" w:rsidRDefault="003B46AE" w:rsidP="003B46AE">
      <w:pPr>
        <w:ind w:leftChars="300" w:left="657" w:firstLineChars="100" w:firstLine="219"/>
        <w:rPr>
          <w:rFonts w:hAnsi="ＭＳ 明朝"/>
          <w:szCs w:val="24"/>
        </w:rPr>
      </w:pPr>
    </w:p>
    <w:p w:rsidR="003B46AE" w:rsidRPr="00093554" w:rsidRDefault="003B46AE" w:rsidP="003B46AE">
      <w:pPr>
        <w:ind w:firstLineChars="200" w:firstLine="438"/>
        <w:rPr>
          <w:szCs w:val="24"/>
        </w:rPr>
      </w:pPr>
      <w:r w:rsidRPr="00093554">
        <w:rPr>
          <w:rFonts w:hint="eastAsia"/>
          <w:szCs w:val="24"/>
        </w:rPr>
        <w:t xml:space="preserve">イ　</w:t>
      </w:r>
      <w:r w:rsidRPr="00093554">
        <w:rPr>
          <w:rFonts w:hint="eastAsia"/>
          <w:kern w:val="0"/>
          <w:szCs w:val="24"/>
        </w:rPr>
        <w:t>医業外費用</w:t>
      </w:r>
    </w:p>
    <w:p w:rsidR="003B46AE" w:rsidRDefault="003B46AE" w:rsidP="003B46AE">
      <w:pPr>
        <w:ind w:firstLineChars="400" w:firstLine="876"/>
        <w:rPr>
          <w:rFonts w:hAnsi="ＭＳ 明朝"/>
          <w:szCs w:val="24"/>
        </w:rPr>
      </w:pPr>
      <w:r w:rsidRPr="00093554">
        <w:rPr>
          <w:rFonts w:hAnsi="ＭＳ 明朝" w:hint="eastAsia"/>
          <w:szCs w:val="24"/>
        </w:rPr>
        <w:t>医業外費用は</w:t>
      </w:r>
      <w:r>
        <w:rPr>
          <w:rFonts w:hAnsi="ＭＳ 明朝" w:hint="eastAsia"/>
          <w:szCs w:val="24"/>
        </w:rPr>
        <w:t>481,013</w:t>
      </w:r>
      <w:r w:rsidRPr="00093554">
        <w:rPr>
          <w:rFonts w:hAnsi="ＭＳ 明朝"/>
          <w:szCs w:val="24"/>
        </w:rPr>
        <w:t>千円で、前年度に比べ</w:t>
      </w:r>
      <w:r>
        <w:rPr>
          <w:rFonts w:hAnsi="ＭＳ 明朝" w:hint="eastAsia"/>
          <w:szCs w:val="24"/>
        </w:rPr>
        <w:t>11,892</w:t>
      </w:r>
      <w:r w:rsidRPr="00093554">
        <w:rPr>
          <w:rFonts w:hAnsi="ＭＳ 明朝" w:hint="eastAsia"/>
          <w:szCs w:val="24"/>
        </w:rPr>
        <w:t>千円(</w:t>
      </w:r>
      <w:r>
        <w:rPr>
          <w:rFonts w:hAnsi="ＭＳ 明朝" w:hint="eastAsia"/>
          <w:szCs w:val="24"/>
        </w:rPr>
        <w:t>2.5</w:t>
      </w:r>
      <w:r w:rsidRPr="00093554">
        <w:rPr>
          <w:rFonts w:hAnsi="ＭＳ 明朝"/>
          <w:szCs w:val="24"/>
        </w:rPr>
        <w:t>％）</w:t>
      </w:r>
      <w:r>
        <w:rPr>
          <w:rFonts w:hAnsi="ＭＳ 明朝" w:hint="eastAsia"/>
          <w:szCs w:val="24"/>
        </w:rPr>
        <w:t>増加</w:t>
      </w:r>
      <w:r w:rsidRPr="00093554">
        <w:rPr>
          <w:rFonts w:hAnsi="ＭＳ 明朝" w:hint="eastAsia"/>
          <w:szCs w:val="24"/>
        </w:rPr>
        <w:t>している</w:t>
      </w:r>
      <w:r w:rsidRPr="00093554">
        <w:rPr>
          <w:rFonts w:hAnsi="ＭＳ 明朝"/>
          <w:szCs w:val="24"/>
        </w:rPr>
        <w:t>。</w:t>
      </w:r>
    </w:p>
    <w:p w:rsidR="003B46AE" w:rsidRDefault="003B46AE" w:rsidP="003B46AE">
      <w:pPr>
        <w:ind w:firstLineChars="400" w:firstLine="876"/>
        <w:rPr>
          <w:rFonts w:hAnsi="ＭＳ 明朝"/>
          <w:szCs w:val="24"/>
        </w:rPr>
      </w:pPr>
      <w:r>
        <w:rPr>
          <w:rFonts w:hAnsi="ＭＳ 明朝" w:hint="eastAsia"/>
          <w:szCs w:val="24"/>
        </w:rPr>
        <w:t>これは主に、企業債利息が15,221千円（△5.3％）減少したものの、その他医業外費用が</w:t>
      </w:r>
    </w:p>
    <w:p w:rsidR="003B46AE" w:rsidRPr="00F4658E" w:rsidRDefault="003B46AE" w:rsidP="003B46AE">
      <w:pPr>
        <w:rPr>
          <w:rFonts w:hAnsi="ＭＳ 明朝"/>
          <w:szCs w:val="24"/>
        </w:rPr>
      </w:pPr>
      <w:r>
        <w:rPr>
          <w:rFonts w:hAnsi="ＭＳ 明朝" w:hint="eastAsia"/>
          <w:szCs w:val="24"/>
        </w:rPr>
        <w:t xml:space="preserve">　　　29,243千円(19.4％)増加したことによるものである。</w:t>
      </w:r>
    </w:p>
    <w:p w:rsidR="003B46AE" w:rsidRPr="006147E0" w:rsidRDefault="003B46AE" w:rsidP="003B46AE">
      <w:pPr>
        <w:ind w:firstLineChars="400" w:firstLine="876"/>
        <w:rPr>
          <w:rFonts w:hAnsi="ＭＳ 明朝"/>
          <w:szCs w:val="24"/>
        </w:rPr>
      </w:pPr>
    </w:p>
    <w:p w:rsidR="003B46AE" w:rsidRPr="00093554" w:rsidRDefault="003B46AE" w:rsidP="003B46AE">
      <w:pPr>
        <w:ind w:firstLineChars="200" w:firstLine="438"/>
        <w:rPr>
          <w:szCs w:val="24"/>
        </w:rPr>
      </w:pPr>
      <w:r w:rsidRPr="00093554">
        <w:rPr>
          <w:rFonts w:hint="eastAsia"/>
          <w:szCs w:val="24"/>
        </w:rPr>
        <w:t>ウ　看護専門学校費用</w:t>
      </w:r>
    </w:p>
    <w:p w:rsidR="003B46AE" w:rsidRDefault="003B46AE" w:rsidP="003B46AE">
      <w:pPr>
        <w:ind w:firstLineChars="400" w:firstLine="876"/>
        <w:rPr>
          <w:rFonts w:ascii="ＭＳ ゴシック" w:eastAsia="ＭＳ ゴシック" w:hAnsi="ＭＳ ゴシック"/>
          <w:szCs w:val="24"/>
        </w:rPr>
      </w:pPr>
      <w:r w:rsidRPr="00093554">
        <w:rPr>
          <w:rFonts w:hAnsi="ＭＳ 明朝" w:hint="eastAsia"/>
          <w:kern w:val="0"/>
          <w:szCs w:val="24"/>
        </w:rPr>
        <w:t>看護専門学校費用は</w:t>
      </w:r>
      <w:r w:rsidRPr="00093554">
        <w:rPr>
          <w:rFonts w:hAnsi="ＭＳ 明朝"/>
          <w:kern w:val="0"/>
          <w:szCs w:val="24"/>
        </w:rPr>
        <w:t>1</w:t>
      </w:r>
      <w:r>
        <w:rPr>
          <w:rFonts w:hAnsi="ＭＳ 明朝" w:hint="eastAsia"/>
          <w:kern w:val="0"/>
          <w:szCs w:val="24"/>
        </w:rPr>
        <w:t>49,214</w:t>
      </w:r>
      <w:r w:rsidRPr="00093554">
        <w:rPr>
          <w:rFonts w:hAnsi="ＭＳ 明朝"/>
          <w:kern w:val="0"/>
          <w:szCs w:val="24"/>
        </w:rPr>
        <w:t>千円で、前年度に比べ</w:t>
      </w:r>
      <w:r>
        <w:rPr>
          <w:rFonts w:hAnsi="ＭＳ 明朝" w:hint="eastAsia"/>
          <w:kern w:val="0"/>
          <w:szCs w:val="24"/>
        </w:rPr>
        <w:t>16,416</w:t>
      </w:r>
      <w:r w:rsidRPr="00093554">
        <w:rPr>
          <w:rFonts w:hAnsi="ＭＳ 明朝"/>
          <w:kern w:val="0"/>
          <w:szCs w:val="24"/>
        </w:rPr>
        <w:t>千円（</w:t>
      </w:r>
      <w:r w:rsidRPr="00093554">
        <w:rPr>
          <w:rFonts w:hAnsi="ＭＳ 明朝" w:hint="eastAsia"/>
          <w:kern w:val="0"/>
          <w:szCs w:val="24"/>
        </w:rPr>
        <w:t>△</w:t>
      </w:r>
      <w:r>
        <w:rPr>
          <w:rFonts w:hAnsi="ＭＳ 明朝" w:hint="eastAsia"/>
          <w:kern w:val="0"/>
          <w:szCs w:val="24"/>
        </w:rPr>
        <w:t>9.9</w:t>
      </w:r>
      <w:r w:rsidRPr="00093554">
        <w:rPr>
          <w:rFonts w:hAnsi="ＭＳ 明朝"/>
          <w:kern w:val="0"/>
          <w:szCs w:val="24"/>
        </w:rPr>
        <w:t>％）</w:t>
      </w:r>
      <w:r w:rsidRPr="00093554">
        <w:rPr>
          <w:rFonts w:hAnsi="ＭＳ 明朝" w:hint="eastAsia"/>
          <w:szCs w:val="24"/>
        </w:rPr>
        <w:t>減少</w:t>
      </w:r>
      <w:r w:rsidRPr="00093554">
        <w:rPr>
          <w:rFonts w:hAnsi="ＭＳ 明朝"/>
          <w:szCs w:val="24"/>
        </w:rPr>
        <w:t>している。</w:t>
      </w:r>
    </w:p>
    <w:p w:rsidR="003B46AE" w:rsidRDefault="003B46AE" w:rsidP="00CA2A1A">
      <w:pPr>
        <w:rPr>
          <w:rFonts w:hAnsi="ＭＳ 明朝"/>
          <w:szCs w:val="24"/>
        </w:rPr>
      </w:pPr>
    </w:p>
    <w:p w:rsidR="003B46AE" w:rsidRPr="00484416" w:rsidRDefault="003B46AE" w:rsidP="003B46AE">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3B46AE" w:rsidRPr="00484416" w:rsidRDefault="003B46AE" w:rsidP="003B46AE">
      <w:pPr>
        <w:ind w:firstLineChars="200" w:firstLine="438"/>
        <w:rPr>
          <w:szCs w:val="24"/>
        </w:rPr>
      </w:pPr>
      <w:r w:rsidRPr="00484416">
        <w:rPr>
          <w:rFonts w:hint="eastAsia"/>
          <w:szCs w:val="24"/>
        </w:rPr>
        <w:t>資産、負債及び資本の内訳は、下表のとおりである。</w:t>
      </w:r>
    </w:p>
    <w:p w:rsidR="003B46AE" w:rsidRPr="00B72D95" w:rsidRDefault="003B46AE" w:rsidP="003B46AE">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B72D95">
        <w:rPr>
          <w:rFonts w:hint="eastAsia"/>
          <w:szCs w:val="24"/>
        </w:rPr>
        <w:t xml:space="preserve">　</w:t>
      </w:r>
      <w:r w:rsidR="0015663D">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hint="eastAsia"/>
          <w:szCs w:val="24"/>
        </w:rPr>
        <w:t>)</w:t>
      </w:r>
    </w:p>
    <w:bookmarkStart w:id="19" w:name="_MON_1436183313"/>
    <w:bookmarkEnd w:id="19"/>
    <w:p w:rsidR="003B46AE" w:rsidRDefault="003B46AE" w:rsidP="003B46AE">
      <w:pPr>
        <w:kinsoku w:val="0"/>
        <w:overflowPunct w:val="0"/>
        <w:snapToGrid w:val="0"/>
        <w:jc w:val="left"/>
        <w:rPr>
          <w:rFonts w:hAnsi="ＭＳ 明朝"/>
          <w:sz w:val="22"/>
        </w:rPr>
      </w:pPr>
      <w:r w:rsidRPr="00B56476">
        <w:rPr>
          <w:rFonts w:hAnsi="ＭＳ 明朝"/>
          <w:sz w:val="22"/>
        </w:rPr>
        <w:object w:dxaOrig="9743" w:dyaOrig="6030">
          <v:shape id="_x0000_i1080" type="#_x0000_t75" style="width:484.5pt;height:274.5pt" o:ole="">
            <v:imagedata r:id="rId50" o:title=""/>
          </v:shape>
          <o:OLEObject Type="Embed" ProgID="Excel.Sheet.12" ShapeID="_x0000_i1080" DrawAspect="Content" ObjectID="_1470638574" r:id="rId51"/>
        </w:object>
      </w:r>
    </w:p>
    <w:p w:rsidR="003B46AE" w:rsidRDefault="003B46AE" w:rsidP="003B46AE">
      <w:pPr>
        <w:kinsoku w:val="0"/>
        <w:overflowPunct w:val="0"/>
        <w:snapToGrid w:val="0"/>
        <w:jc w:val="left"/>
        <w:rPr>
          <w:rFonts w:hAnsi="ＭＳ 明朝"/>
          <w:sz w:val="22"/>
        </w:rPr>
      </w:pPr>
    </w:p>
    <w:p w:rsidR="003B46AE" w:rsidRPr="00484416" w:rsidRDefault="003B46AE" w:rsidP="003B46AE">
      <w:pPr>
        <w:kinsoku w:val="0"/>
        <w:overflowPunct w:val="0"/>
        <w:snapToGrid w:val="0"/>
        <w:ind w:firstLineChars="100" w:firstLine="219"/>
        <w:jc w:val="left"/>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484416">
        <w:rPr>
          <w:rFonts w:ascii="ＭＳ ゴシック" w:eastAsia="ＭＳ ゴシック" w:hAnsi="ＭＳ ゴシック" w:hint="eastAsia"/>
          <w:szCs w:val="24"/>
        </w:rPr>
        <w:t>資産の部</w:t>
      </w:r>
    </w:p>
    <w:p w:rsidR="003B46AE" w:rsidRPr="00484416" w:rsidRDefault="003B46AE" w:rsidP="003B46AE">
      <w:pPr>
        <w:ind w:firstLineChars="300" w:firstLine="657"/>
        <w:rPr>
          <w:szCs w:val="24"/>
        </w:rPr>
      </w:pPr>
      <w:r w:rsidRPr="00484416">
        <w:rPr>
          <w:rFonts w:hint="eastAsia"/>
          <w:szCs w:val="24"/>
        </w:rPr>
        <w:t>資産の内訳は、下表のとおりである。</w:t>
      </w:r>
    </w:p>
    <w:p w:rsidR="003B46AE" w:rsidRPr="00B72D95" w:rsidRDefault="003B46AE" w:rsidP="003B46AE">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0015663D">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szCs w:val="24"/>
        </w:rPr>
        <w:t>）</w:t>
      </w:r>
    </w:p>
    <w:bookmarkStart w:id="20" w:name="_MON_1436185429"/>
    <w:bookmarkEnd w:id="20"/>
    <w:p w:rsidR="003B46AE" w:rsidRPr="0025183C" w:rsidRDefault="003B46AE" w:rsidP="003B46AE">
      <w:pPr>
        <w:kinsoku w:val="0"/>
        <w:overflowPunct w:val="0"/>
        <w:snapToGrid w:val="0"/>
        <w:rPr>
          <w:rFonts w:hAnsi="ＭＳ 明朝"/>
          <w:sz w:val="22"/>
        </w:rPr>
      </w:pPr>
      <w:r w:rsidRPr="00B56476">
        <w:rPr>
          <w:rFonts w:hAnsi="ＭＳ 明朝"/>
          <w:sz w:val="22"/>
        </w:rPr>
        <w:object w:dxaOrig="10337" w:dyaOrig="4986">
          <v:shape id="_x0000_i1081" type="#_x0000_t75" style="width:484.5pt;height:290.25pt" o:ole="">
            <v:imagedata r:id="rId52" o:title=""/>
          </v:shape>
          <o:OLEObject Type="Embed" ProgID="Excel.Sheet.12" ShapeID="_x0000_i1081" DrawAspect="Content" ObjectID="_1470638575" r:id="rId53"/>
        </w:object>
      </w:r>
    </w:p>
    <w:p w:rsidR="003B46AE" w:rsidRDefault="003B46AE" w:rsidP="00CA2A1A">
      <w:pPr>
        <w:rPr>
          <w:rFonts w:hAnsi="ＭＳ 明朝"/>
          <w:szCs w:val="24"/>
        </w:rPr>
      </w:pPr>
    </w:p>
    <w:p w:rsidR="003B46AE" w:rsidRPr="00E774A7" w:rsidRDefault="003B46AE" w:rsidP="003B46AE">
      <w:pPr>
        <w:ind w:firstLineChars="200" w:firstLine="438"/>
        <w:jc w:val="left"/>
        <w:rPr>
          <w:szCs w:val="24"/>
        </w:rPr>
      </w:pPr>
      <w:r>
        <w:rPr>
          <w:rFonts w:hint="eastAsia"/>
          <w:szCs w:val="24"/>
        </w:rPr>
        <w:lastRenderedPageBreak/>
        <w:t>ア　固定</w:t>
      </w:r>
      <w:r w:rsidRPr="00E774A7">
        <w:rPr>
          <w:rFonts w:hint="eastAsia"/>
          <w:szCs w:val="24"/>
        </w:rPr>
        <w:t>資産</w:t>
      </w:r>
    </w:p>
    <w:p w:rsidR="003B46AE" w:rsidRDefault="003B46AE" w:rsidP="003B46AE">
      <w:pPr>
        <w:kinsoku w:val="0"/>
        <w:overflowPunct w:val="0"/>
        <w:snapToGrid w:val="0"/>
        <w:ind w:firstLineChars="400" w:firstLine="876"/>
        <w:jc w:val="left"/>
        <w:rPr>
          <w:rFonts w:hAnsi="ＭＳ 明朝"/>
          <w:szCs w:val="24"/>
        </w:rPr>
      </w:pPr>
      <w:r w:rsidRPr="00E774A7">
        <w:rPr>
          <w:rFonts w:hAnsi="ＭＳ 明朝" w:hint="eastAsia"/>
          <w:szCs w:val="24"/>
        </w:rPr>
        <w:t>固定資産は</w:t>
      </w:r>
      <w:r>
        <w:rPr>
          <w:rFonts w:hAnsi="ＭＳ 明朝" w:hint="eastAsia"/>
          <w:szCs w:val="24"/>
        </w:rPr>
        <w:t>11,586,845</w:t>
      </w:r>
      <w:r w:rsidRPr="00E774A7">
        <w:rPr>
          <w:rFonts w:hAnsi="ＭＳ 明朝" w:hint="eastAsia"/>
          <w:szCs w:val="24"/>
        </w:rPr>
        <w:t>千円で、前年度に比べ</w:t>
      </w:r>
      <w:r>
        <w:rPr>
          <w:rFonts w:hAnsi="ＭＳ 明朝" w:hint="eastAsia"/>
          <w:szCs w:val="24"/>
        </w:rPr>
        <w:t>414,419</w:t>
      </w:r>
      <w:r w:rsidRPr="00E774A7">
        <w:rPr>
          <w:rFonts w:hAnsi="ＭＳ 明朝" w:hint="eastAsia"/>
          <w:szCs w:val="24"/>
        </w:rPr>
        <w:t>千円(△</w:t>
      </w:r>
      <w:r>
        <w:rPr>
          <w:rFonts w:hAnsi="ＭＳ 明朝" w:hint="eastAsia"/>
          <w:szCs w:val="24"/>
        </w:rPr>
        <w:t>3.5</w:t>
      </w:r>
      <w:r w:rsidRPr="00E774A7">
        <w:rPr>
          <w:rFonts w:hAnsi="ＭＳ 明朝" w:hint="eastAsia"/>
          <w:szCs w:val="24"/>
        </w:rPr>
        <w:t>％)減少してい</w:t>
      </w:r>
      <w:r>
        <w:rPr>
          <w:rFonts w:hAnsi="ＭＳ 明朝" w:hint="eastAsia"/>
          <w:szCs w:val="24"/>
        </w:rPr>
        <w:t>る。</w:t>
      </w:r>
    </w:p>
    <w:p w:rsidR="003B46AE" w:rsidRDefault="003B46AE" w:rsidP="003B46AE">
      <w:pPr>
        <w:kinsoku w:val="0"/>
        <w:overflowPunct w:val="0"/>
        <w:snapToGrid w:val="0"/>
        <w:jc w:val="left"/>
        <w:rPr>
          <w:rFonts w:hAnsi="ＭＳ 明朝"/>
          <w:szCs w:val="24"/>
        </w:rPr>
      </w:pPr>
      <w:r>
        <w:rPr>
          <w:rFonts w:hAnsi="ＭＳ 明朝" w:hint="eastAsia"/>
          <w:szCs w:val="24"/>
        </w:rPr>
        <w:t xml:space="preserve">　　　　</w:t>
      </w:r>
    </w:p>
    <w:p w:rsidR="003B46AE" w:rsidRPr="004E2837" w:rsidRDefault="003B46AE" w:rsidP="003B46AE">
      <w:pPr>
        <w:snapToGrid w:val="0"/>
        <w:ind w:firstLineChars="200" w:firstLine="438"/>
        <w:jc w:val="left"/>
        <w:rPr>
          <w:szCs w:val="24"/>
        </w:rPr>
      </w:pPr>
      <w:r w:rsidRPr="004E2837">
        <w:rPr>
          <w:rFonts w:hint="eastAsia"/>
          <w:szCs w:val="24"/>
        </w:rPr>
        <w:t xml:space="preserve">イ  流動資産　</w:t>
      </w:r>
    </w:p>
    <w:p w:rsidR="003B46AE" w:rsidRDefault="003B46AE" w:rsidP="003B46AE">
      <w:pPr>
        <w:ind w:leftChars="412" w:left="902"/>
        <w:jc w:val="distribute"/>
        <w:rPr>
          <w:rFonts w:hAnsi="ＭＳ 明朝"/>
          <w:szCs w:val="24"/>
        </w:rPr>
      </w:pPr>
      <w:r w:rsidRPr="005E2676">
        <w:rPr>
          <w:rFonts w:hAnsi="ＭＳ 明朝" w:hint="eastAsia"/>
          <w:kern w:val="0"/>
          <w:szCs w:val="24"/>
        </w:rPr>
        <w:t>流動資産は3,139,585千円で、前年度に比べ678,860千円(27.6％)増加している。</w:t>
      </w:r>
    </w:p>
    <w:p w:rsidR="003B46AE" w:rsidRDefault="003B46AE" w:rsidP="003B46AE">
      <w:pPr>
        <w:ind w:firstLineChars="400" w:firstLine="876"/>
        <w:jc w:val="distribute"/>
        <w:rPr>
          <w:rFonts w:hAnsi="ＭＳ 明朝"/>
          <w:kern w:val="0"/>
          <w:szCs w:val="24"/>
        </w:rPr>
      </w:pPr>
      <w:r w:rsidRPr="003C21AC">
        <w:rPr>
          <w:rFonts w:hAnsi="ＭＳ 明朝" w:hint="eastAsia"/>
          <w:kern w:val="0"/>
          <w:szCs w:val="24"/>
        </w:rPr>
        <w:t>これは主に、現金及び預金</w:t>
      </w:r>
      <w:r>
        <w:rPr>
          <w:rFonts w:hAnsi="ＭＳ 明朝" w:hint="eastAsia"/>
          <w:kern w:val="0"/>
          <w:szCs w:val="24"/>
        </w:rPr>
        <w:t>(キャッシュフロー)</w:t>
      </w:r>
      <w:r w:rsidRPr="003C21AC">
        <w:rPr>
          <w:rFonts w:hAnsi="ＭＳ 明朝" w:hint="eastAsia"/>
          <w:kern w:val="0"/>
          <w:szCs w:val="24"/>
        </w:rPr>
        <w:t>が633,460千円(84.8％)、貯蔵品が</w:t>
      </w:r>
    </w:p>
    <w:p w:rsidR="003B46AE" w:rsidRDefault="003B46AE" w:rsidP="003B46AE">
      <w:pPr>
        <w:ind w:firstLineChars="300" w:firstLine="657"/>
        <w:jc w:val="left"/>
        <w:rPr>
          <w:rFonts w:hAnsi="ＭＳ 明朝"/>
          <w:szCs w:val="24"/>
        </w:rPr>
      </w:pPr>
      <w:r w:rsidRPr="003C21AC">
        <w:rPr>
          <w:rFonts w:hAnsi="ＭＳ 明朝" w:hint="eastAsia"/>
          <w:kern w:val="0"/>
          <w:szCs w:val="24"/>
        </w:rPr>
        <w:t>44,962千円(76.7％)と</w:t>
      </w:r>
      <w:r>
        <w:rPr>
          <w:rFonts w:hAnsi="ＭＳ 明朝" w:hint="eastAsia"/>
          <w:kern w:val="0"/>
          <w:szCs w:val="24"/>
        </w:rPr>
        <w:t>それぞれ</w:t>
      </w:r>
      <w:r w:rsidRPr="004E2837">
        <w:rPr>
          <w:rFonts w:hAnsi="ＭＳ 明朝" w:hint="eastAsia"/>
          <w:szCs w:val="24"/>
        </w:rPr>
        <w:t>増加したことによるものである。</w:t>
      </w:r>
    </w:p>
    <w:p w:rsidR="003B46AE" w:rsidRPr="00193E55" w:rsidRDefault="003B46AE" w:rsidP="003B46AE">
      <w:pPr>
        <w:ind w:firstLineChars="300" w:firstLine="657"/>
        <w:jc w:val="distribute"/>
        <w:rPr>
          <w:rFonts w:hAnsi="ＭＳ 明朝"/>
          <w:szCs w:val="24"/>
        </w:rPr>
      </w:pPr>
      <w:r>
        <w:rPr>
          <w:rFonts w:hAnsi="ＭＳ 明朝" w:hint="eastAsia"/>
          <w:szCs w:val="24"/>
        </w:rPr>
        <w:t xml:space="preserve">　</w:t>
      </w:r>
      <w:r w:rsidRPr="00193E55">
        <w:rPr>
          <w:rFonts w:hAnsi="ＭＳ 明朝" w:hint="eastAsia"/>
          <w:szCs w:val="24"/>
        </w:rPr>
        <w:t>なお、未収金は前年度に比べ95千円の微増となっているが、医業未収金のうち</w:t>
      </w:r>
    </w:p>
    <w:p w:rsidR="003B46AE" w:rsidRPr="00193E55" w:rsidRDefault="003B46AE" w:rsidP="003B46AE">
      <w:pPr>
        <w:ind w:firstLineChars="300" w:firstLine="657"/>
        <w:jc w:val="left"/>
        <w:rPr>
          <w:rFonts w:hAnsi="ＭＳ 明朝"/>
          <w:kern w:val="0"/>
          <w:szCs w:val="24"/>
        </w:rPr>
      </w:pPr>
      <w:r w:rsidRPr="00193E55">
        <w:rPr>
          <w:rFonts w:hAnsi="ＭＳ 明朝" w:hint="eastAsia"/>
          <w:szCs w:val="24"/>
        </w:rPr>
        <w:t>クレジットカード分は9,311千円で、前年度に比べ4,171千円(81.1%)増加している。</w:t>
      </w:r>
    </w:p>
    <w:p w:rsidR="003B46AE" w:rsidRPr="004737D0" w:rsidRDefault="003B46AE" w:rsidP="003B46AE">
      <w:pPr>
        <w:ind w:leftChars="294" w:left="644" w:firstLineChars="100" w:firstLine="219"/>
        <w:jc w:val="left"/>
        <w:rPr>
          <w:rFonts w:asciiTheme="minorEastAsia" w:eastAsiaTheme="minorEastAsia" w:hAnsiTheme="minorEastAsia"/>
          <w:szCs w:val="24"/>
        </w:rPr>
      </w:pPr>
      <w:r w:rsidRPr="004737D0">
        <w:rPr>
          <w:rFonts w:asciiTheme="minorEastAsia" w:eastAsiaTheme="minorEastAsia" w:hAnsiTheme="minorEastAsia" w:hint="eastAsia"/>
          <w:szCs w:val="24"/>
        </w:rPr>
        <w:t>また、貯蔵品の状況について、たな卸検査を実施したところ、適正に管理されていた。</w:t>
      </w:r>
    </w:p>
    <w:p w:rsidR="003B46AE" w:rsidRDefault="003B46AE" w:rsidP="003B46AE">
      <w:pPr>
        <w:jc w:val="left"/>
        <w:rPr>
          <w:szCs w:val="24"/>
        </w:rPr>
      </w:pPr>
    </w:p>
    <w:p w:rsidR="003B46AE" w:rsidRPr="002A2499" w:rsidRDefault="003B46AE" w:rsidP="003B46AE">
      <w:pPr>
        <w:ind w:firstLineChars="200" w:firstLine="438"/>
        <w:jc w:val="left"/>
        <w:rPr>
          <w:szCs w:val="24"/>
        </w:rPr>
      </w:pPr>
      <w:r>
        <w:rPr>
          <w:rFonts w:hint="eastAsia"/>
          <w:szCs w:val="24"/>
        </w:rPr>
        <w:t>ウ　繰延勘</w:t>
      </w:r>
      <w:r w:rsidRPr="002A2499">
        <w:rPr>
          <w:rFonts w:hint="eastAsia"/>
          <w:szCs w:val="24"/>
        </w:rPr>
        <w:t xml:space="preserve">定　</w:t>
      </w:r>
    </w:p>
    <w:p w:rsidR="003B46AE" w:rsidRDefault="003B46AE" w:rsidP="003B46AE">
      <w:pPr>
        <w:ind w:firstLineChars="400" w:firstLine="876"/>
        <w:jc w:val="left"/>
        <w:rPr>
          <w:rFonts w:hAnsi="ＭＳ 明朝"/>
          <w:szCs w:val="24"/>
        </w:rPr>
      </w:pPr>
      <w:r w:rsidRPr="002A2499">
        <w:rPr>
          <w:rFonts w:hAnsi="ＭＳ 明朝" w:hint="eastAsia"/>
          <w:szCs w:val="24"/>
        </w:rPr>
        <w:t>繰延勘定は</w:t>
      </w:r>
      <w:r>
        <w:rPr>
          <w:rFonts w:hAnsi="ＭＳ 明朝" w:hint="eastAsia"/>
          <w:szCs w:val="24"/>
        </w:rPr>
        <w:t>187,099</w:t>
      </w:r>
      <w:r w:rsidRPr="002A2499">
        <w:rPr>
          <w:rFonts w:hAnsi="ＭＳ 明朝" w:hint="eastAsia"/>
          <w:szCs w:val="24"/>
        </w:rPr>
        <w:t>千円で、前年度に比べ26,72</w:t>
      </w:r>
      <w:r>
        <w:rPr>
          <w:rFonts w:hAnsi="ＭＳ 明朝" w:hint="eastAsia"/>
          <w:szCs w:val="24"/>
        </w:rPr>
        <w:t>9</w:t>
      </w:r>
      <w:r w:rsidRPr="002A2499">
        <w:rPr>
          <w:rFonts w:hAnsi="ＭＳ 明朝" w:hint="eastAsia"/>
          <w:szCs w:val="24"/>
        </w:rPr>
        <w:t>千円(△1</w:t>
      </w:r>
      <w:r>
        <w:rPr>
          <w:rFonts w:hAnsi="ＭＳ 明朝" w:hint="eastAsia"/>
          <w:szCs w:val="24"/>
        </w:rPr>
        <w:t>2.5</w:t>
      </w:r>
      <w:r w:rsidRPr="002A2499">
        <w:rPr>
          <w:rFonts w:hAnsi="ＭＳ 明朝" w:hint="eastAsia"/>
          <w:szCs w:val="24"/>
        </w:rPr>
        <w:t>％)減少している。</w:t>
      </w:r>
    </w:p>
    <w:p w:rsidR="003B46AE" w:rsidRDefault="003B46AE" w:rsidP="003B46AE">
      <w:pPr>
        <w:ind w:leftChars="309" w:left="677" w:firstLineChars="100" w:firstLine="219"/>
        <w:jc w:val="left"/>
        <w:rPr>
          <w:rFonts w:hAnsi="ＭＳ 明朝"/>
          <w:szCs w:val="24"/>
        </w:rPr>
      </w:pPr>
      <w:r w:rsidRPr="003B46AE">
        <w:rPr>
          <w:rFonts w:hAnsi="ＭＳ 明朝" w:hint="eastAsia"/>
          <w:spacing w:val="2"/>
          <w:w w:val="99"/>
          <w:kern w:val="0"/>
          <w:szCs w:val="24"/>
          <w:fitText w:val="8717" w:id="682768128"/>
        </w:rPr>
        <w:t>これは、病院改築時の平成12年度控除対象外消費税に係るものであり、単年度</w:t>
      </w:r>
      <w:r w:rsidRPr="003B46AE">
        <w:rPr>
          <w:rFonts w:hAnsi="ＭＳ 明朝" w:hint="eastAsia"/>
          <w:spacing w:val="-24"/>
          <w:w w:val="99"/>
          <w:kern w:val="0"/>
          <w:szCs w:val="24"/>
          <w:fitText w:val="8717" w:id="682768128"/>
        </w:rPr>
        <w:t>で</w:t>
      </w:r>
    </w:p>
    <w:p w:rsidR="003B46AE" w:rsidRPr="002A2499" w:rsidRDefault="003B46AE" w:rsidP="003B46AE">
      <w:pPr>
        <w:ind w:leftChars="309" w:left="677"/>
        <w:jc w:val="left"/>
        <w:rPr>
          <w:rFonts w:hAnsi="ＭＳ 明朝"/>
          <w:szCs w:val="24"/>
        </w:rPr>
      </w:pPr>
      <w:r w:rsidRPr="002A2499">
        <w:rPr>
          <w:rFonts w:hAnsi="ＭＳ 明朝" w:hint="eastAsia"/>
          <w:kern w:val="0"/>
          <w:szCs w:val="24"/>
        </w:rPr>
        <w:t>費用化すると収支バランスが偏るため</w:t>
      </w:r>
      <w:r>
        <w:rPr>
          <w:rFonts w:hAnsi="ＭＳ 明朝" w:hint="eastAsia"/>
          <w:kern w:val="0"/>
          <w:szCs w:val="24"/>
        </w:rPr>
        <w:t>20</w:t>
      </w:r>
      <w:r w:rsidRPr="002A2499">
        <w:rPr>
          <w:rFonts w:hAnsi="ＭＳ 明朝" w:hint="eastAsia"/>
          <w:kern w:val="0"/>
          <w:szCs w:val="24"/>
        </w:rPr>
        <w:t>年間で繰り延べ処理をしたことによる</w:t>
      </w:r>
      <w:r w:rsidRPr="002A2499">
        <w:rPr>
          <w:rFonts w:hAnsi="ＭＳ 明朝" w:hint="eastAsia"/>
          <w:szCs w:val="24"/>
        </w:rPr>
        <w:t>ものである。</w:t>
      </w:r>
    </w:p>
    <w:p w:rsidR="003B46AE" w:rsidRPr="00D3361F" w:rsidRDefault="003B46AE" w:rsidP="003B46AE">
      <w:pPr>
        <w:kinsoku w:val="0"/>
        <w:overflowPunct w:val="0"/>
        <w:snapToGrid w:val="0"/>
        <w:rPr>
          <w:rFonts w:hAnsi="ＭＳ 明朝"/>
          <w:szCs w:val="24"/>
        </w:rPr>
      </w:pPr>
    </w:p>
    <w:p w:rsidR="003B46AE" w:rsidRPr="00B568F9" w:rsidRDefault="003B46AE" w:rsidP="003B46AE">
      <w:pPr>
        <w:kinsoku w:val="0"/>
        <w:overflowPunct w:val="0"/>
        <w:snapToGrid w:val="0"/>
        <w:jc w:val="left"/>
        <w:rPr>
          <w:rFonts w:hAnsi="ＭＳ 明朝"/>
          <w:szCs w:val="24"/>
        </w:rPr>
      </w:pPr>
      <w:r>
        <w:rPr>
          <w:rFonts w:hAnsi="ＭＳ 明朝" w:hint="eastAsia"/>
          <w:szCs w:val="24"/>
        </w:rPr>
        <w:t xml:space="preserve">　</w:t>
      </w:r>
      <w:r w:rsidRPr="00B568F9">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sidRPr="00B72D9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15663D">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szCs w:val="24"/>
        </w:rPr>
        <w:t>）</w:t>
      </w:r>
    </w:p>
    <w:bookmarkStart w:id="21" w:name="_MON_1436341860"/>
    <w:bookmarkEnd w:id="21"/>
    <w:p w:rsidR="003B46AE" w:rsidRPr="00565C66" w:rsidRDefault="003B46AE" w:rsidP="003B46AE">
      <w:pPr>
        <w:kinsoku w:val="0"/>
        <w:overflowPunct w:val="0"/>
        <w:snapToGrid w:val="0"/>
        <w:jc w:val="left"/>
        <w:rPr>
          <w:rFonts w:hAnsi="ＭＳ 明朝"/>
          <w:szCs w:val="24"/>
        </w:rPr>
      </w:pPr>
      <w:r w:rsidRPr="00B56476">
        <w:rPr>
          <w:rFonts w:hAnsi="ＭＳ 明朝"/>
          <w:szCs w:val="24"/>
        </w:rPr>
        <w:object w:dxaOrig="10505" w:dyaOrig="4446">
          <v:shape id="_x0000_i1082" type="#_x0000_t75" style="width:483.75pt;height:219.75pt" o:ole="">
            <v:imagedata r:id="rId54" o:title=""/>
          </v:shape>
          <o:OLEObject Type="Embed" ProgID="Excel.Sheet.12" ShapeID="_x0000_i1082" DrawAspect="Content" ObjectID="_1470638576" r:id="rId55"/>
        </w:object>
      </w:r>
    </w:p>
    <w:p w:rsidR="003B46AE" w:rsidRPr="00B568F9" w:rsidRDefault="003B46AE" w:rsidP="003B46AE">
      <w:pPr>
        <w:kinsoku w:val="0"/>
        <w:overflowPunct w:val="0"/>
        <w:snapToGrid w:val="0"/>
        <w:jc w:val="left"/>
        <w:rPr>
          <w:rFonts w:hAnsi="ＭＳ 明朝"/>
          <w:szCs w:val="24"/>
        </w:rPr>
      </w:pPr>
      <w:r>
        <w:rPr>
          <w:rFonts w:hAnsi="ＭＳ 明朝" w:hint="eastAsia"/>
          <w:szCs w:val="24"/>
        </w:rPr>
        <w:t xml:space="preserve">　</w:t>
      </w: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sidR="0015663D">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hint="eastAsia"/>
          <w:szCs w:val="24"/>
        </w:rPr>
        <w:t>)</w:t>
      </w:r>
    </w:p>
    <w:bookmarkStart w:id="22" w:name="_MON_1436343622"/>
    <w:bookmarkEnd w:id="22"/>
    <w:p w:rsidR="003B46AE" w:rsidRPr="00412CF3" w:rsidRDefault="003B46AE" w:rsidP="003B46AE">
      <w:pPr>
        <w:kinsoku w:val="0"/>
        <w:overflowPunct w:val="0"/>
        <w:snapToGrid w:val="0"/>
        <w:ind w:left="219" w:hangingChars="100" w:hanging="219"/>
        <w:jc w:val="left"/>
        <w:rPr>
          <w:rFonts w:asciiTheme="majorEastAsia" w:eastAsiaTheme="majorEastAsia" w:hAnsiTheme="majorEastAsia"/>
          <w:szCs w:val="24"/>
        </w:rPr>
      </w:pPr>
      <w:r w:rsidRPr="00B56476">
        <w:rPr>
          <w:rFonts w:hAnsi="ＭＳ 明朝"/>
          <w:szCs w:val="24"/>
        </w:rPr>
        <w:object w:dxaOrig="8964" w:dyaOrig="2424">
          <v:shape id="_x0000_i1083" type="#_x0000_t75" style="width:486pt;height:126pt" o:ole="">
            <v:imagedata r:id="rId56" o:title=""/>
          </v:shape>
          <o:OLEObject Type="Embed" ProgID="Excel.Sheet.12" ShapeID="_x0000_i1083" DrawAspect="Content" ObjectID="_1470638577" r:id="rId57"/>
        </w:object>
      </w:r>
    </w:p>
    <w:p w:rsidR="003B46AE" w:rsidRPr="00153ECC" w:rsidRDefault="003B46AE" w:rsidP="003B46AE">
      <w:pPr>
        <w:kinsoku w:val="0"/>
        <w:overflowPunct w:val="0"/>
        <w:snapToGrid w:val="0"/>
        <w:ind w:left="219" w:hangingChars="100" w:hanging="219"/>
        <w:jc w:val="left"/>
        <w:rPr>
          <w:rFonts w:asciiTheme="majorEastAsia" w:eastAsiaTheme="majorEastAsia" w:hAnsiTheme="majorEastAsia"/>
          <w:szCs w:val="24"/>
        </w:rPr>
      </w:pPr>
    </w:p>
    <w:p w:rsidR="003B46AE" w:rsidRDefault="003B46AE" w:rsidP="00CA2A1A">
      <w:pPr>
        <w:rPr>
          <w:rFonts w:hAnsi="ＭＳ 明朝"/>
          <w:szCs w:val="24"/>
        </w:rPr>
      </w:pPr>
    </w:p>
    <w:p w:rsidR="006E134B" w:rsidRDefault="006E134B" w:rsidP="00CA2A1A">
      <w:pPr>
        <w:rPr>
          <w:rFonts w:hAnsi="ＭＳ 明朝"/>
          <w:szCs w:val="24"/>
        </w:rPr>
      </w:pPr>
    </w:p>
    <w:p w:rsidR="006E134B" w:rsidRDefault="006E134B" w:rsidP="002D1228">
      <w:pPr>
        <w:rPr>
          <w:rFonts w:hAnsi="ＭＳ 明朝"/>
          <w:szCs w:val="24"/>
        </w:rPr>
      </w:pPr>
      <w:r>
        <w:rPr>
          <w:rFonts w:hAnsi="ＭＳ 明朝"/>
          <w:szCs w:val="24"/>
        </w:rPr>
        <w:br w:type="page"/>
      </w:r>
      <w:r w:rsidR="000B0084" w:rsidRPr="008354E9">
        <w:rPr>
          <w:rFonts w:ascii="ＭＳ ゴシック" w:eastAsia="ＭＳ ゴシック" w:hAnsi="ＭＳ ゴシック"/>
          <w:sz w:val="22"/>
        </w:rPr>
        <w:object w:dxaOrig="9790" w:dyaOrig="13394">
          <v:shape id="_x0000_i1091" type="#_x0000_t75" style="width:481.5pt;height:659.25pt" o:ole="">
            <v:imagedata r:id="rId58" o:title=""/>
          </v:shape>
          <o:OLEObject Type="Embed" ProgID="Excel.Sheet.12" ShapeID="_x0000_i1091" DrawAspect="Content" ObjectID="_1470638578" r:id="rId59"/>
        </w:object>
      </w:r>
      <w:r>
        <w:rPr>
          <w:rFonts w:ascii="ＭＳ ゴシック" w:eastAsia="ＭＳ ゴシック" w:hAnsi="ＭＳ ゴシック" w:hint="eastAsia"/>
          <w:sz w:val="22"/>
        </w:rPr>
        <w:t xml:space="preserve">　　　　</w:t>
      </w:r>
    </w:p>
    <w:p w:rsidR="006E134B" w:rsidRDefault="006E134B">
      <w:pPr>
        <w:widowControl/>
        <w:jc w:val="left"/>
        <w:rPr>
          <w:rFonts w:hAnsi="ＭＳ 明朝"/>
          <w:szCs w:val="24"/>
        </w:rPr>
      </w:pPr>
    </w:p>
    <w:p w:rsidR="006E134B" w:rsidRDefault="006E134B">
      <w:pPr>
        <w:widowControl/>
        <w:jc w:val="left"/>
        <w:rPr>
          <w:rFonts w:hAnsi="ＭＳ 明朝"/>
          <w:szCs w:val="24"/>
        </w:rPr>
      </w:pPr>
    </w:p>
    <w:p w:rsidR="006E134B" w:rsidRDefault="006E134B">
      <w:pPr>
        <w:widowControl/>
        <w:jc w:val="left"/>
        <w:rPr>
          <w:rFonts w:hAnsi="ＭＳ 明朝"/>
          <w:szCs w:val="24"/>
        </w:rPr>
      </w:pPr>
    </w:p>
    <w:p w:rsidR="006E134B" w:rsidRDefault="006E134B">
      <w:pPr>
        <w:widowControl/>
        <w:jc w:val="left"/>
        <w:rPr>
          <w:rFonts w:hAnsi="ＭＳ 明朝"/>
          <w:szCs w:val="24"/>
        </w:rPr>
      </w:pPr>
    </w:p>
    <w:p w:rsidR="003B46AE" w:rsidRPr="00994BA2" w:rsidRDefault="003B46AE" w:rsidP="003B46AE">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994BA2">
        <w:rPr>
          <w:rFonts w:ascii="ＭＳ ゴシック" w:eastAsia="ＭＳ ゴシック" w:hAnsi="ＭＳ ゴシック" w:hint="eastAsia"/>
          <w:szCs w:val="24"/>
        </w:rPr>
        <w:t>負債及び資本の部</w:t>
      </w:r>
    </w:p>
    <w:p w:rsidR="003B46AE" w:rsidRPr="00994BA2" w:rsidRDefault="003B46AE" w:rsidP="003B46AE">
      <w:pPr>
        <w:ind w:firstLineChars="300" w:firstLine="657"/>
        <w:rPr>
          <w:szCs w:val="24"/>
        </w:rPr>
      </w:pPr>
      <w:r w:rsidRPr="00994BA2">
        <w:rPr>
          <w:rFonts w:hint="eastAsia"/>
          <w:szCs w:val="24"/>
        </w:rPr>
        <w:t>負債及び資本の内訳は、下表のとおりである。</w:t>
      </w:r>
    </w:p>
    <w:p w:rsidR="003B46AE" w:rsidRPr="00B72D95" w:rsidRDefault="003B46AE" w:rsidP="003B46AE">
      <w:pPr>
        <w:kinsoku w:val="0"/>
        <w:overflowPunct w:val="0"/>
        <w:snapToGrid w:val="0"/>
        <w:spacing w:line="362" w:lineRule="exact"/>
        <w:jc w:val="left"/>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sidRPr="00B72D95">
        <w:rPr>
          <w:rFonts w:hAnsi="ＭＳ 明朝" w:hint="eastAsia"/>
          <w:szCs w:val="24"/>
        </w:rPr>
        <w:t xml:space="preserve">　</w:t>
      </w:r>
      <w:r>
        <w:rPr>
          <w:rFonts w:hAnsi="ＭＳ 明朝" w:hint="eastAsia"/>
          <w:szCs w:val="24"/>
        </w:rPr>
        <w:t xml:space="preserve">　　　</w:t>
      </w:r>
      <w:r w:rsidR="0015663D">
        <w:rPr>
          <w:rFonts w:hAnsi="ＭＳ 明朝" w:hint="eastAsia"/>
          <w:szCs w:val="24"/>
        </w:rPr>
        <w:t xml:space="preserve">　　</w:t>
      </w:r>
      <w:r>
        <w:rPr>
          <w:rFonts w:hAnsi="ＭＳ 明朝" w:hint="eastAsia"/>
          <w:szCs w:val="24"/>
        </w:rPr>
        <w:t>(</w:t>
      </w:r>
      <w:r w:rsidRPr="00B72D95">
        <w:rPr>
          <w:rFonts w:hAnsi="ＭＳ 明朝" w:hint="eastAsia"/>
          <w:szCs w:val="24"/>
        </w:rPr>
        <w:t>単位：千円・％</w:t>
      </w:r>
      <w:r>
        <w:rPr>
          <w:rFonts w:hAnsi="ＭＳ 明朝"/>
          <w:szCs w:val="24"/>
        </w:rPr>
        <w:t>）</w:t>
      </w:r>
    </w:p>
    <w:bookmarkStart w:id="23" w:name="_MON_1436248066"/>
    <w:bookmarkEnd w:id="23"/>
    <w:p w:rsidR="003B46AE" w:rsidRDefault="003B46AE" w:rsidP="003B46AE">
      <w:pPr>
        <w:snapToGrid w:val="0"/>
        <w:jc w:val="left"/>
        <w:rPr>
          <w:rFonts w:hAnsi="ＭＳ 明朝"/>
          <w:sz w:val="22"/>
        </w:rPr>
      </w:pPr>
      <w:r w:rsidRPr="00B56476">
        <w:rPr>
          <w:rFonts w:hAnsi="ＭＳ 明朝"/>
          <w:sz w:val="22"/>
        </w:rPr>
        <w:object w:dxaOrig="11663" w:dyaOrig="6876">
          <v:shape id="_x0000_i1085" type="#_x0000_t75" style="width:481.5pt;height:351pt" o:ole="">
            <v:imagedata r:id="rId60" o:title=""/>
          </v:shape>
          <o:OLEObject Type="Embed" ProgID="Excel.Sheet.12" ShapeID="_x0000_i1085" DrawAspect="Content" ObjectID="_1470638579" r:id="rId61"/>
        </w:object>
      </w:r>
    </w:p>
    <w:p w:rsidR="003B46AE" w:rsidRDefault="003B46AE" w:rsidP="003B46AE">
      <w:pPr>
        <w:rPr>
          <w:rFonts w:hAnsi="ＭＳ 明朝"/>
          <w:szCs w:val="24"/>
        </w:rPr>
      </w:pPr>
    </w:p>
    <w:p w:rsidR="003B46AE" w:rsidRPr="00690E1D" w:rsidRDefault="003B46AE" w:rsidP="003B46AE">
      <w:pPr>
        <w:ind w:firstLineChars="200" w:firstLine="438"/>
        <w:rPr>
          <w:szCs w:val="24"/>
        </w:rPr>
      </w:pPr>
      <w:r w:rsidRPr="00690E1D">
        <w:rPr>
          <w:rFonts w:hint="eastAsia"/>
          <w:szCs w:val="24"/>
        </w:rPr>
        <w:t xml:space="preserve">ア　</w:t>
      </w:r>
      <w:r w:rsidRPr="00690E1D">
        <w:rPr>
          <w:rFonts w:hint="eastAsia"/>
          <w:kern w:val="0"/>
          <w:szCs w:val="24"/>
        </w:rPr>
        <w:t>流動負債</w:t>
      </w:r>
      <w:r w:rsidRPr="00690E1D">
        <w:rPr>
          <w:rFonts w:hint="eastAsia"/>
          <w:szCs w:val="24"/>
        </w:rPr>
        <w:t xml:space="preserve">　</w:t>
      </w:r>
    </w:p>
    <w:p w:rsidR="003B46AE" w:rsidRPr="00B412E5" w:rsidRDefault="003B46AE" w:rsidP="003B46AE">
      <w:pPr>
        <w:ind w:leftChars="400" w:left="876"/>
        <w:jc w:val="distribute"/>
        <w:rPr>
          <w:rFonts w:hAnsi="ＭＳ 明朝"/>
          <w:kern w:val="0"/>
          <w:szCs w:val="24"/>
        </w:rPr>
      </w:pPr>
      <w:r w:rsidRPr="00690E1D">
        <w:rPr>
          <w:rFonts w:hAnsi="ＭＳ 明朝" w:hint="eastAsia"/>
          <w:kern w:val="0"/>
          <w:szCs w:val="24"/>
        </w:rPr>
        <w:t>流動負債は</w:t>
      </w:r>
      <w:r>
        <w:rPr>
          <w:rFonts w:hAnsi="ＭＳ 明朝" w:hint="eastAsia"/>
          <w:kern w:val="0"/>
          <w:szCs w:val="24"/>
        </w:rPr>
        <w:t>985,806</w:t>
      </w:r>
      <w:r w:rsidRPr="00690E1D">
        <w:rPr>
          <w:rFonts w:hAnsi="ＭＳ 明朝" w:hint="eastAsia"/>
          <w:kern w:val="0"/>
          <w:szCs w:val="24"/>
        </w:rPr>
        <w:t>千円で、前年度に比べ</w:t>
      </w:r>
      <w:r>
        <w:rPr>
          <w:rFonts w:hAnsi="ＭＳ 明朝" w:hint="eastAsia"/>
          <w:kern w:val="0"/>
          <w:szCs w:val="24"/>
        </w:rPr>
        <w:t>269,340</w:t>
      </w:r>
      <w:r w:rsidRPr="00690E1D">
        <w:rPr>
          <w:rFonts w:hAnsi="ＭＳ 明朝" w:hint="eastAsia"/>
          <w:kern w:val="0"/>
          <w:szCs w:val="24"/>
        </w:rPr>
        <w:t>千円</w:t>
      </w:r>
      <w:r>
        <w:rPr>
          <w:rFonts w:hAnsi="ＭＳ 明朝" w:hint="eastAsia"/>
          <w:kern w:val="0"/>
          <w:szCs w:val="24"/>
        </w:rPr>
        <w:t>(</w:t>
      </w:r>
      <w:r w:rsidRPr="00690E1D">
        <w:rPr>
          <w:rFonts w:hAnsi="ＭＳ 明朝" w:hint="eastAsia"/>
          <w:kern w:val="0"/>
          <w:szCs w:val="24"/>
        </w:rPr>
        <w:t>3</w:t>
      </w:r>
      <w:r>
        <w:rPr>
          <w:rFonts w:hAnsi="ＭＳ 明朝" w:hint="eastAsia"/>
          <w:kern w:val="0"/>
          <w:szCs w:val="24"/>
        </w:rPr>
        <w:t>7.6</w:t>
      </w:r>
      <w:r w:rsidRPr="00690E1D">
        <w:rPr>
          <w:rFonts w:hAnsi="ＭＳ 明朝" w:hint="eastAsia"/>
          <w:kern w:val="0"/>
          <w:szCs w:val="24"/>
        </w:rPr>
        <w:t>％</w:t>
      </w:r>
      <w:r>
        <w:rPr>
          <w:rFonts w:hAnsi="ＭＳ 明朝" w:hint="eastAsia"/>
          <w:kern w:val="0"/>
          <w:szCs w:val="24"/>
        </w:rPr>
        <w:t>)</w:t>
      </w:r>
      <w:r w:rsidRPr="00690E1D">
        <w:rPr>
          <w:rFonts w:hAnsi="ＭＳ 明朝" w:hint="eastAsia"/>
          <w:kern w:val="0"/>
          <w:szCs w:val="24"/>
        </w:rPr>
        <w:t>増加している。</w:t>
      </w:r>
    </w:p>
    <w:p w:rsidR="003B46AE" w:rsidRPr="00690E1D" w:rsidRDefault="003B46AE" w:rsidP="003B46AE">
      <w:pPr>
        <w:ind w:firstLineChars="400" w:firstLine="876"/>
        <w:rPr>
          <w:rFonts w:hAnsi="ＭＳ 明朝"/>
          <w:szCs w:val="24"/>
        </w:rPr>
      </w:pPr>
      <w:r w:rsidRPr="00690E1D">
        <w:rPr>
          <w:rFonts w:hAnsi="ＭＳ 明朝" w:hint="eastAsia"/>
          <w:kern w:val="0"/>
          <w:szCs w:val="24"/>
        </w:rPr>
        <w:t>これは主に、未払金が</w:t>
      </w:r>
      <w:r w:rsidRPr="00690E1D">
        <w:rPr>
          <w:rFonts w:hAnsi="ＭＳ 明朝" w:hint="eastAsia"/>
          <w:szCs w:val="24"/>
        </w:rPr>
        <w:t>増加したことによるものである。</w:t>
      </w:r>
    </w:p>
    <w:p w:rsidR="003B46AE" w:rsidRPr="00690E1D" w:rsidRDefault="003B46AE" w:rsidP="003B46AE">
      <w:pPr>
        <w:ind w:left="657" w:hangingChars="300" w:hanging="657"/>
        <w:rPr>
          <w:rFonts w:hAnsi="ＭＳ 明朝"/>
          <w:szCs w:val="24"/>
        </w:rPr>
      </w:pPr>
    </w:p>
    <w:p w:rsidR="003B46AE" w:rsidRPr="00690E1D" w:rsidRDefault="003B46AE" w:rsidP="003B46AE">
      <w:pPr>
        <w:ind w:firstLineChars="200" w:firstLine="438"/>
        <w:rPr>
          <w:szCs w:val="24"/>
        </w:rPr>
      </w:pPr>
      <w:r w:rsidRPr="00690E1D">
        <w:rPr>
          <w:rFonts w:hint="eastAsia"/>
          <w:szCs w:val="24"/>
        </w:rPr>
        <w:t xml:space="preserve">イ  </w:t>
      </w:r>
      <w:r w:rsidRPr="00690E1D">
        <w:rPr>
          <w:rFonts w:hint="eastAsia"/>
          <w:kern w:val="0"/>
          <w:szCs w:val="24"/>
        </w:rPr>
        <w:t>資本金</w:t>
      </w:r>
      <w:r w:rsidRPr="00690E1D">
        <w:rPr>
          <w:rFonts w:hint="eastAsia"/>
          <w:szCs w:val="24"/>
        </w:rPr>
        <w:t xml:space="preserve">  　　　</w:t>
      </w:r>
    </w:p>
    <w:p w:rsidR="003B46AE" w:rsidRPr="00690E1D" w:rsidRDefault="003B46AE" w:rsidP="003B46AE">
      <w:pPr>
        <w:ind w:leftChars="400" w:left="876"/>
        <w:jc w:val="distribute"/>
        <w:rPr>
          <w:rFonts w:hAnsi="ＭＳ 明朝"/>
          <w:kern w:val="0"/>
          <w:szCs w:val="24"/>
        </w:rPr>
      </w:pPr>
      <w:r w:rsidRPr="00690E1D">
        <w:rPr>
          <w:rFonts w:hAnsi="ＭＳ 明朝" w:hint="eastAsia"/>
          <w:szCs w:val="24"/>
        </w:rPr>
        <w:t>資本金は23,</w:t>
      </w:r>
      <w:r>
        <w:rPr>
          <w:rFonts w:hAnsi="ＭＳ 明朝" w:hint="eastAsia"/>
          <w:szCs w:val="24"/>
        </w:rPr>
        <w:t>247,589</w:t>
      </w:r>
      <w:r w:rsidRPr="00690E1D">
        <w:rPr>
          <w:rFonts w:hAnsi="ＭＳ 明朝" w:hint="eastAsia"/>
          <w:szCs w:val="24"/>
        </w:rPr>
        <w:t>千円で、前年度に比べ</w:t>
      </w:r>
      <w:r>
        <w:rPr>
          <w:rFonts w:hAnsi="ＭＳ 明朝" w:hint="eastAsia"/>
          <w:szCs w:val="24"/>
        </w:rPr>
        <w:t>74,639</w:t>
      </w:r>
      <w:r w:rsidRPr="00690E1D">
        <w:rPr>
          <w:rFonts w:hAnsi="ＭＳ 明朝" w:hint="eastAsia"/>
          <w:szCs w:val="24"/>
        </w:rPr>
        <w:t>千円</w:t>
      </w:r>
      <w:r>
        <w:rPr>
          <w:rFonts w:hAnsi="ＭＳ 明朝" w:hint="eastAsia"/>
          <w:szCs w:val="24"/>
        </w:rPr>
        <w:t>(</w:t>
      </w:r>
      <w:r w:rsidRPr="00690E1D">
        <w:rPr>
          <w:rFonts w:hAnsi="ＭＳ 明朝" w:hint="eastAsia"/>
          <w:szCs w:val="24"/>
        </w:rPr>
        <w:t>△</w:t>
      </w:r>
      <w:r>
        <w:rPr>
          <w:rFonts w:hAnsi="ＭＳ 明朝" w:hint="eastAsia"/>
          <w:szCs w:val="24"/>
        </w:rPr>
        <w:t>0.3</w:t>
      </w:r>
      <w:r w:rsidRPr="00690E1D">
        <w:rPr>
          <w:rFonts w:hAnsi="ＭＳ 明朝" w:hint="eastAsia"/>
          <w:szCs w:val="24"/>
        </w:rPr>
        <w:t>％</w:t>
      </w:r>
      <w:r>
        <w:rPr>
          <w:rFonts w:hAnsi="ＭＳ 明朝" w:hint="eastAsia"/>
          <w:szCs w:val="24"/>
        </w:rPr>
        <w:t>)</w:t>
      </w:r>
      <w:r w:rsidRPr="00690E1D">
        <w:rPr>
          <w:rFonts w:hAnsi="ＭＳ 明朝" w:hint="eastAsia"/>
          <w:szCs w:val="24"/>
        </w:rPr>
        <w:t>減少して</w:t>
      </w:r>
      <w:r w:rsidRPr="00690E1D">
        <w:rPr>
          <w:rFonts w:hAnsi="ＭＳ 明朝" w:hint="eastAsia"/>
          <w:kern w:val="0"/>
          <w:szCs w:val="24"/>
        </w:rPr>
        <w:t>いる。</w:t>
      </w:r>
    </w:p>
    <w:p w:rsidR="003B46AE" w:rsidRDefault="003B46AE" w:rsidP="003B46AE">
      <w:pPr>
        <w:ind w:leftChars="294" w:left="644" w:firstLineChars="105" w:firstLine="228"/>
        <w:rPr>
          <w:rFonts w:hAnsi="ＭＳ 明朝"/>
          <w:kern w:val="0"/>
          <w:szCs w:val="24"/>
        </w:rPr>
      </w:pPr>
      <w:r w:rsidRPr="003B46AE">
        <w:rPr>
          <w:rFonts w:hAnsi="ＭＳ 明朝" w:hint="eastAsia"/>
          <w:spacing w:val="1"/>
          <w:w w:val="99"/>
          <w:kern w:val="0"/>
          <w:szCs w:val="24"/>
          <w:fitText w:val="8702" w:id="682768384"/>
        </w:rPr>
        <w:t>これは、自己資本金が前年度に比べ208,794千円（2.1％）増加したものの、借</w:t>
      </w:r>
      <w:r w:rsidRPr="003B46AE">
        <w:rPr>
          <w:rFonts w:hAnsi="ＭＳ 明朝" w:hint="eastAsia"/>
          <w:spacing w:val="3"/>
          <w:w w:val="99"/>
          <w:kern w:val="0"/>
          <w:szCs w:val="24"/>
          <w:fitText w:val="8702" w:id="682768384"/>
        </w:rPr>
        <w:t>入</w:t>
      </w:r>
    </w:p>
    <w:p w:rsidR="003B46AE" w:rsidRPr="00690E1D" w:rsidRDefault="003B46AE" w:rsidP="003B46AE">
      <w:pPr>
        <w:ind w:leftChars="294" w:left="644" w:firstLine="1"/>
        <w:rPr>
          <w:rFonts w:hAnsi="ＭＳ 明朝"/>
          <w:szCs w:val="24"/>
        </w:rPr>
      </w:pPr>
      <w:r w:rsidRPr="00690E1D">
        <w:rPr>
          <w:rFonts w:hAnsi="ＭＳ 明朝" w:hint="eastAsia"/>
          <w:szCs w:val="24"/>
        </w:rPr>
        <w:t>資本金が</w:t>
      </w:r>
      <w:r>
        <w:rPr>
          <w:rFonts w:hAnsi="ＭＳ 明朝" w:hint="eastAsia"/>
          <w:szCs w:val="24"/>
        </w:rPr>
        <w:t>283,433</w:t>
      </w:r>
      <w:r w:rsidRPr="00690E1D">
        <w:rPr>
          <w:rFonts w:hAnsi="ＭＳ 明朝" w:hint="eastAsia"/>
          <w:szCs w:val="24"/>
        </w:rPr>
        <w:t>千円</w:t>
      </w:r>
      <w:r>
        <w:rPr>
          <w:rFonts w:hAnsi="ＭＳ 明朝" w:hint="eastAsia"/>
          <w:szCs w:val="24"/>
        </w:rPr>
        <w:t>(</w:t>
      </w:r>
      <w:r w:rsidRPr="00690E1D">
        <w:rPr>
          <w:rFonts w:hAnsi="ＭＳ 明朝" w:hint="eastAsia"/>
          <w:szCs w:val="24"/>
        </w:rPr>
        <w:t>△</w:t>
      </w:r>
      <w:r>
        <w:rPr>
          <w:rFonts w:hAnsi="ＭＳ 明朝" w:hint="eastAsia"/>
          <w:szCs w:val="24"/>
        </w:rPr>
        <w:t>2</w:t>
      </w:r>
      <w:r w:rsidRPr="00690E1D">
        <w:rPr>
          <w:rFonts w:hAnsi="ＭＳ 明朝" w:hint="eastAsia"/>
          <w:szCs w:val="24"/>
        </w:rPr>
        <w:t>.1％</w:t>
      </w:r>
      <w:r>
        <w:rPr>
          <w:rFonts w:hAnsi="ＭＳ 明朝" w:hint="eastAsia"/>
          <w:szCs w:val="24"/>
        </w:rPr>
        <w:t>)</w:t>
      </w:r>
      <w:r w:rsidRPr="00690E1D">
        <w:rPr>
          <w:rFonts w:hAnsi="ＭＳ 明朝" w:hint="eastAsia"/>
          <w:szCs w:val="24"/>
        </w:rPr>
        <w:t>減少したことによるものである。</w:t>
      </w:r>
    </w:p>
    <w:p w:rsidR="003B46AE" w:rsidRPr="00690E1D" w:rsidRDefault="003B46AE" w:rsidP="003B46AE">
      <w:pPr>
        <w:ind w:left="657" w:hangingChars="300" w:hanging="657"/>
        <w:rPr>
          <w:rFonts w:hAnsi="ＭＳ 明朝"/>
          <w:szCs w:val="24"/>
        </w:rPr>
      </w:pPr>
    </w:p>
    <w:p w:rsidR="003B46AE" w:rsidRPr="00690E1D" w:rsidRDefault="003B46AE" w:rsidP="003B46AE">
      <w:pPr>
        <w:ind w:firstLineChars="200" w:firstLine="438"/>
        <w:rPr>
          <w:szCs w:val="24"/>
        </w:rPr>
      </w:pPr>
      <w:r w:rsidRPr="00690E1D">
        <w:rPr>
          <w:rFonts w:hint="eastAsia"/>
          <w:szCs w:val="24"/>
        </w:rPr>
        <w:t xml:space="preserve">ウ  </w:t>
      </w:r>
      <w:r w:rsidRPr="00690E1D">
        <w:rPr>
          <w:rFonts w:hint="eastAsia"/>
          <w:kern w:val="0"/>
          <w:szCs w:val="24"/>
        </w:rPr>
        <w:t>剰余金</w:t>
      </w:r>
    </w:p>
    <w:p w:rsidR="003B46AE" w:rsidRPr="00690E1D" w:rsidRDefault="003B46AE" w:rsidP="003B46AE">
      <w:pPr>
        <w:ind w:firstLineChars="400" w:firstLine="876"/>
        <w:rPr>
          <w:rFonts w:hAnsi="ＭＳ 明朝"/>
          <w:szCs w:val="24"/>
        </w:rPr>
      </w:pPr>
      <w:r w:rsidRPr="00690E1D">
        <w:rPr>
          <w:rFonts w:hAnsi="ＭＳ 明朝" w:hint="eastAsia"/>
          <w:kern w:val="0"/>
          <w:szCs w:val="24"/>
        </w:rPr>
        <w:t>欠損金は10,</w:t>
      </w:r>
      <w:r>
        <w:rPr>
          <w:rFonts w:hAnsi="ＭＳ 明朝" w:hint="eastAsia"/>
          <w:kern w:val="0"/>
          <w:szCs w:val="24"/>
        </w:rPr>
        <w:t>116,744</w:t>
      </w:r>
      <w:r w:rsidRPr="00690E1D">
        <w:rPr>
          <w:rFonts w:hAnsi="ＭＳ 明朝" w:hint="eastAsia"/>
          <w:kern w:val="0"/>
          <w:szCs w:val="24"/>
        </w:rPr>
        <w:t>千円で、前年度に比べ</w:t>
      </w:r>
      <w:r>
        <w:rPr>
          <w:rFonts w:hAnsi="ＭＳ 明朝" w:hint="eastAsia"/>
          <w:kern w:val="0"/>
          <w:szCs w:val="24"/>
        </w:rPr>
        <w:t>52,000</w:t>
      </w:r>
      <w:r w:rsidRPr="00690E1D">
        <w:rPr>
          <w:rFonts w:hAnsi="ＭＳ 明朝" w:hint="eastAsia"/>
          <w:kern w:val="0"/>
          <w:szCs w:val="24"/>
        </w:rPr>
        <w:t>千円</w:t>
      </w:r>
      <w:r>
        <w:rPr>
          <w:rFonts w:hAnsi="ＭＳ 明朝" w:hint="eastAsia"/>
          <w:kern w:val="0"/>
          <w:szCs w:val="24"/>
        </w:rPr>
        <w:t>増加</w:t>
      </w:r>
      <w:r w:rsidRPr="00690E1D">
        <w:rPr>
          <w:rFonts w:hAnsi="ＭＳ 明朝" w:hint="eastAsia"/>
          <w:szCs w:val="24"/>
        </w:rPr>
        <w:t>している。</w:t>
      </w:r>
    </w:p>
    <w:p w:rsidR="003B46AE" w:rsidRPr="00690E1D" w:rsidRDefault="003B46AE" w:rsidP="003B46AE">
      <w:pPr>
        <w:kinsoku w:val="0"/>
        <w:overflowPunct w:val="0"/>
        <w:snapToGrid w:val="0"/>
        <w:rPr>
          <w:rFonts w:hAnsi="ＭＳ 明朝"/>
          <w:szCs w:val="24"/>
        </w:rPr>
      </w:pPr>
    </w:p>
    <w:p w:rsidR="003B46AE" w:rsidRDefault="003B46AE" w:rsidP="003B46AE">
      <w:pPr>
        <w:kinsoku w:val="0"/>
        <w:overflowPunct w:val="0"/>
        <w:snapToGrid w:val="0"/>
        <w:spacing w:line="340" w:lineRule="exact"/>
        <w:ind w:rightChars="110" w:right="241"/>
        <w:rPr>
          <w:rFonts w:hAnsi="ＭＳ 明朝"/>
          <w:szCs w:val="24"/>
        </w:rPr>
      </w:pPr>
    </w:p>
    <w:p w:rsidR="003B46AE" w:rsidRDefault="003B46AE"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Pr="00274BC5" w:rsidRDefault="00703EEB" w:rsidP="00703EEB">
      <w:pPr>
        <w:kinsoku w:val="0"/>
        <w:overflowPunct w:val="0"/>
        <w:snapToGrid w:val="0"/>
        <w:rPr>
          <w:rFonts w:ascii="ＭＳ ゴシック" w:eastAsia="ＭＳ ゴシック" w:hAnsi="ＭＳ ゴシック"/>
          <w:szCs w:val="24"/>
        </w:rPr>
      </w:pPr>
      <w:r w:rsidRPr="00274BC5">
        <w:rPr>
          <w:rFonts w:ascii="ＭＳ ゴシック" w:eastAsia="ＭＳ ゴシック" w:hAnsi="ＭＳ ゴシック" w:hint="eastAsia"/>
          <w:szCs w:val="24"/>
        </w:rPr>
        <w:lastRenderedPageBreak/>
        <w:t>５　経営分析</w:t>
      </w:r>
    </w:p>
    <w:p w:rsidR="00703EEB" w:rsidRPr="00C42368" w:rsidRDefault="00703EEB" w:rsidP="00703EEB">
      <w:pPr>
        <w:kinsoku w:val="0"/>
        <w:overflowPunct w:val="0"/>
        <w:snapToGrid w:val="0"/>
        <w:spacing w:line="362" w:lineRule="exact"/>
        <w:jc w:val="left"/>
        <w:rPr>
          <w:rFonts w:hAnsi="ＭＳ 明朝"/>
          <w:sz w:val="21"/>
          <w:szCs w:val="21"/>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
        <w:gridCol w:w="1424"/>
        <w:gridCol w:w="425"/>
        <w:gridCol w:w="851"/>
        <w:gridCol w:w="850"/>
        <w:gridCol w:w="851"/>
        <w:gridCol w:w="992"/>
        <w:gridCol w:w="284"/>
        <w:gridCol w:w="236"/>
        <w:gridCol w:w="2457"/>
        <w:gridCol w:w="142"/>
        <w:gridCol w:w="141"/>
        <w:gridCol w:w="142"/>
        <w:gridCol w:w="567"/>
      </w:tblGrid>
      <w:tr w:rsidR="00703EEB" w:rsidRPr="005724A0" w:rsidTr="00703EEB">
        <w:trPr>
          <w:trHeight w:val="878"/>
        </w:trPr>
        <w:tc>
          <w:tcPr>
            <w:tcW w:w="2268" w:type="dxa"/>
            <w:gridSpan w:val="3"/>
            <w:vAlign w:val="center"/>
          </w:tcPr>
          <w:p w:rsidR="00703EEB" w:rsidRPr="00343707" w:rsidRDefault="00703EEB" w:rsidP="00703EEB">
            <w:pPr>
              <w:kinsoku w:val="0"/>
              <w:overflowPunct w:val="0"/>
              <w:snapToGrid w:val="0"/>
              <w:spacing w:line="362" w:lineRule="exact"/>
              <w:jc w:val="center"/>
              <w:rPr>
                <w:rFonts w:hAnsi="ＭＳ 明朝"/>
                <w:sz w:val="20"/>
                <w:szCs w:val="20"/>
              </w:rPr>
            </w:pPr>
            <w:r w:rsidRPr="00343707">
              <w:rPr>
                <w:rFonts w:hAnsi="ＭＳ 明朝" w:hint="eastAsia"/>
                <w:sz w:val="20"/>
                <w:szCs w:val="20"/>
              </w:rPr>
              <w:t>分　析　項　目</w:t>
            </w:r>
          </w:p>
        </w:tc>
        <w:tc>
          <w:tcPr>
            <w:tcW w:w="851" w:type="dxa"/>
            <w:vAlign w:val="center"/>
          </w:tcPr>
          <w:p w:rsidR="00703EEB" w:rsidRPr="00343707" w:rsidRDefault="00703EEB" w:rsidP="00703EEB">
            <w:pPr>
              <w:kinsoku w:val="0"/>
              <w:overflowPunct w:val="0"/>
              <w:snapToGrid w:val="0"/>
              <w:spacing w:line="362" w:lineRule="exact"/>
              <w:jc w:val="center"/>
              <w:rPr>
                <w:rFonts w:hAnsi="ＭＳ 明朝"/>
                <w:sz w:val="20"/>
                <w:szCs w:val="20"/>
              </w:rPr>
            </w:pPr>
            <w:r w:rsidRPr="00343707">
              <w:rPr>
                <w:rFonts w:hAnsi="ＭＳ 明朝" w:hint="eastAsia"/>
                <w:sz w:val="20"/>
                <w:szCs w:val="20"/>
              </w:rPr>
              <w:t>2</w:t>
            </w:r>
            <w:r>
              <w:rPr>
                <w:rFonts w:hAnsi="ＭＳ 明朝" w:hint="eastAsia"/>
                <w:sz w:val="20"/>
                <w:szCs w:val="20"/>
              </w:rPr>
              <w:t>3</w:t>
            </w:r>
            <w:r w:rsidRPr="00343707">
              <w:rPr>
                <w:rFonts w:hAnsi="ＭＳ 明朝" w:hint="eastAsia"/>
                <w:sz w:val="20"/>
                <w:szCs w:val="20"/>
              </w:rPr>
              <w:t>年度</w:t>
            </w:r>
          </w:p>
        </w:tc>
        <w:tc>
          <w:tcPr>
            <w:tcW w:w="850" w:type="dxa"/>
            <w:vAlign w:val="center"/>
          </w:tcPr>
          <w:p w:rsidR="00703EEB" w:rsidRPr="00343707" w:rsidRDefault="00703EEB" w:rsidP="00703EEB">
            <w:pPr>
              <w:kinsoku w:val="0"/>
              <w:overflowPunct w:val="0"/>
              <w:snapToGrid w:val="0"/>
              <w:spacing w:line="362" w:lineRule="exact"/>
              <w:jc w:val="center"/>
              <w:rPr>
                <w:rFonts w:hAnsi="ＭＳ 明朝"/>
                <w:sz w:val="20"/>
                <w:szCs w:val="20"/>
              </w:rPr>
            </w:pPr>
            <w:r w:rsidRPr="00343707">
              <w:rPr>
                <w:rFonts w:hAnsi="ＭＳ 明朝" w:hint="eastAsia"/>
                <w:sz w:val="20"/>
                <w:szCs w:val="20"/>
              </w:rPr>
              <w:t>2</w:t>
            </w:r>
            <w:r>
              <w:rPr>
                <w:rFonts w:hAnsi="ＭＳ 明朝" w:hint="eastAsia"/>
                <w:sz w:val="20"/>
                <w:szCs w:val="20"/>
              </w:rPr>
              <w:t>4</w:t>
            </w:r>
            <w:r w:rsidRPr="00343707">
              <w:rPr>
                <w:rFonts w:hAnsi="ＭＳ 明朝" w:hint="eastAsia"/>
                <w:sz w:val="20"/>
                <w:szCs w:val="20"/>
              </w:rPr>
              <w:t>年度</w:t>
            </w:r>
          </w:p>
        </w:tc>
        <w:tc>
          <w:tcPr>
            <w:tcW w:w="851" w:type="dxa"/>
            <w:vAlign w:val="center"/>
          </w:tcPr>
          <w:p w:rsidR="00703EEB" w:rsidRPr="00343707" w:rsidRDefault="00703EEB" w:rsidP="00703EEB">
            <w:pPr>
              <w:kinsoku w:val="0"/>
              <w:overflowPunct w:val="0"/>
              <w:snapToGrid w:val="0"/>
              <w:spacing w:line="362" w:lineRule="exact"/>
              <w:jc w:val="center"/>
              <w:rPr>
                <w:rFonts w:hAnsi="ＭＳ 明朝"/>
                <w:sz w:val="20"/>
                <w:szCs w:val="20"/>
              </w:rPr>
            </w:pPr>
            <w:r w:rsidRPr="00343707">
              <w:rPr>
                <w:rFonts w:hAnsi="ＭＳ 明朝" w:hint="eastAsia"/>
                <w:sz w:val="20"/>
                <w:szCs w:val="20"/>
              </w:rPr>
              <w:t>2</w:t>
            </w:r>
            <w:r>
              <w:rPr>
                <w:rFonts w:hAnsi="ＭＳ 明朝" w:hint="eastAsia"/>
                <w:sz w:val="20"/>
                <w:szCs w:val="20"/>
              </w:rPr>
              <w:t>5</w:t>
            </w:r>
            <w:r w:rsidRPr="00343707">
              <w:rPr>
                <w:rFonts w:hAnsi="ＭＳ 明朝" w:hint="eastAsia"/>
                <w:sz w:val="20"/>
                <w:szCs w:val="20"/>
              </w:rPr>
              <w:t>年度</w:t>
            </w:r>
          </w:p>
        </w:tc>
        <w:tc>
          <w:tcPr>
            <w:tcW w:w="992" w:type="dxa"/>
            <w:vAlign w:val="center"/>
          </w:tcPr>
          <w:p w:rsidR="00703EEB" w:rsidRPr="00343707" w:rsidRDefault="00703EEB" w:rsidP="00703EEB">
            <w:pPr>
              <w:kinsoku w:val="0"/>
              <w:overflowPunct w:val="0"/>
              <w:snapToGrid w:val="0"/>
              <w:spacing w:line="362" w:lineRule="exact"/>
              <w:jc w:val="center"/>
              <w:rPr>
                <w:rFonts w:hAnsi="ＭＳ 明朝"/>
                <w:sz w:val="20"/>
                <w:szCs w:val="20"/>
              </w:rPr>
            </w:pPr>
            <w:r>
              <w:rPr>
                <w:rFonts w:hAnsi="ＭＳ 明朝" w:hint="eastAsia"/>
                <w:sz w:val="20"/>
                <w:szCs w:val="20"/>
              </w:rPr>
              <w:t>24</w:t>
            </w:r>
            <w:r w:rsidRPr="00343707">
              <w:rPr>
                <w:rFonts w:hAnsi="ＭＳ 明朝" w:hint="eastAsia"/>
                <w:sz w:val="20"/>
                <w:szCs w:val="20"/>
              </w:rPr>
              <w:t>年度</w:t>
            </w:r>
          </w:p>
          <w:p w:rsidR="00703EEB" w:rsidRPr="00343707" w:rsidRDefault="00703EEB" w:rsidP="00703EEB">
            <w:pPr>
              <w:kinsoku w:val="0"/>
              <w:overflowPunct w:val="0"/>
              <w:snapToGrid w:val="0"/>
              <w:spacing w:line="362" w:lineRule="exact"/>
              <w:jc w:val="center"/>
              <w:rPr>
                <w:rFonts w:hAnsi="ＭＳ 明朝"/>
                <w:sz w:val="20"/>
                <w:szCs w:val="20"/>
              </w:rPr>
            </w:pPr>
            <w:r w:rsidRPr="00343707">
              <w:rPr>
                <w:rFonts w:hAnsi="ＭＳ 明朝" w:hint="eastAsia"/>
                <w:sz w:val="20"/>
                <w:szCs w:val="20"/>
              </w:rPr>
              <w:t>全国平均</w:t>
            </w:r>
          </w:p>
        </w:tc>
        <w:tc>
          <w:tcPr>
            <w:tcW w:w="3969" w:type="dxa"/>
            <w:gridSpan w:val="7"/>
            <w:vAlign w:val="center"/>
          </w:tcPr>
          <w:p w:rsidR="00703EEB" w:rsidRPr="00D914CB" w:rsidRDefault="00703EEB" w:rsidP="00703EEB">
            <w:pPr>
              <w:kinsoku w:val="0"/>
              <w:overflowPunct w:val="0"/>
              <w:snapToGrid w:val="0"/>
              <w:spacing w:line="362" w:lineRule="exact"/>
              <w:jc w:val="center"/>
              <w:rPr>
                <w:rFonts w:hAnsi="ＭＳ 明朝"/>
                <w:sz w:val="22"/>
              </w:rPr>
            </w:pPr>
            <w:r w:rsidRPr="00D914CB">
              <w:rPr>
                <w:rFonts w:hAnsi="ＭＳ 明朝" w:hint="eastAsia"/>
                <w:sz w:val="22"/>
              </w:rPr>
              <w:t>算　　　　　式</w:t>
            </w:r>
          </w:p>
        </w:tc>
      </w:tr>
      <w:tr w:rsidR="00703EEB" w:rsidRPr="005724A0" w:rsidTr="00703EEB">
        <w:trPr>
          <w:trHeight w:val="381"/>
        </w:trPr>
        <w:tc>
          <w:tcPr>
            <w:tcW w:w="419" w:type="dxa"/>
            <w:vMerge w:val="restart"/>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r w:rsidRPr="00343707">
              <w:rPr>
                <w:rFonts w:hAnsi="ＭＳ 明朝" w:hint="eastAsia"/>
                <w:sz w:val="20"/>
                <w:szCs w:val="20"/>
              </w:rPr>
              <w:t>構　成　比　率</w:t>
            </w: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固定資産</w:t>
            </w:r>
          </w:p>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構成比率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85.3</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81.8</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77.7</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73.9</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9" w:type="dxa"/>
            <w:gridSpan w:val="2"/>
            <w:vMerge w:val="restart"/>
            <w:tcBorders>
              <w:left w:val="nil"/>
            </w:tcBorders>
            <w:vAlign w:val="center"/>
          </w:tcPr>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434"/>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固定資産＋流動資産＋繰延勘定</w:t>
            </w:r>
          </w:p>
        </w:tc>
        <w:tc>
          <w:tcPr>
            <w:tcW w:w="709" w:type="dxa"/>
            <w:gridSpan w:val="2"/>
            <w:vMerge/>
            <w:tcBorders>
              <w:left w:val="nil"/>
            </w:tcBorders>
          </w:tcPr>
          <w:p w:rsidR="00703EEB" w:rsidRPr="00D914CB" w:rsidRDefault="00703EEB" w:rsidP="00703EEB">
            <w:pPr>
              <w:kinsoku w:val="0"/>
              <w:overflowPunct w:val="0"/>
              <w:snapToGrid w:val="0"/>
              <w:jc w:val="left"/>
              <w:rPr>
                <w:rFonts w:hAnsi="ＭＳ 明朝"/>
                <w:sz w:val="20"/>
                <w:szCs w:val="20"/>
              </w:rPr>
            </w:pPr>
          </w:p>
        </w:tc>
      </w:tr>
      <w:tr w:rsidR="00703EEB" w:rsidRPr="005724A0" w:rsidTr="00703EEB">
        <w:trPr>
          <w:trHeight w:val="421"/>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固定負債</w:t>
            </w:r>
          </w:p>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構成比率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93.5</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91.6</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88.2</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59.1</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固定負債＋借入資本金</w:t>
            </w:r>
          </w:p>
        </w:tc>
        <w:tc>
          <w:tcPr>
            <w:tcW w:w="709" w:type="dxa"/>
            <w:gridSpan w:val="2"/>
            <w:vMerge w:val="restart"/>
            <w:tcBorders>
              <w:left w:val="nil"/>
            </w:tcBorders>
            <w:vAlign w:val="center"/>
          </w:tcPr>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405"/>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709" w:type="dxa"/>
            <w:gridSpan w:val="2"/>
            <w:vMerge/>
            <w:tcBorders>
              <w:left w:val="nil"/>
            </w:tcBorders>
          </w:tcPr>
          <w:p w:rsidR="00703EEB" w:rsidRPr="00D914CB" w:rsidRDefault="00703EEB" w:rsidP="00703EEB">
            <w:pPr>
              <w:kinsoku w:val="0"/>
              <w:overflowPunct w:val="0"/>
              <w:snapToGrid w:val="0"/>
              <w:jc w:val="left"/>
              <w:rPr>
                <w:rFonts w:hAnsi="ＭＳ 明朝"/>
                <w:sz w:val="20"/>
                <w:szCs w:val="20"/>
              </w:rPr>
            </w:pPr>
          </w:p>
        </w:tc>
      </w:tr>
      <w:tr w:rsidR="00703EEB" w:rsidRPr="005724A0" w:rsidTr="00703EEB">
        <w:trPr>
          <w:trHeight w:val="418"/>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自己資本</w:t>
            </w:r>
          </w:p>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構成比率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1.9</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3.5</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5.2</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40.8</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709" w:type="dxa"/>
            <w:gridSpan w:val="2"/>
            <w:vMerge w:val="restart"/>
            <w:tcBorders>
              <w:left w:val="nil"/>
            </w:tcBorders>
            <w:vAlign w:val="center"/>
          </w:tcPr>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403"/>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709" w:type="dxa"/>
            <w:gridSpan w:val="2"/>
            <w:vMerge/>
            <w:tcBorders>
              <w:left w:val="nil"/>
            </w:tcBorders>
          </w:tcPr>
          <w:p w:rsidR="00703EEB" w:rsidRPr="00D914CB" w:rsidRDefault="00703EEB" w:rsidP="00703EEB">
            <w:pPr>
              <w:kinsoku w:val="0"/>
              <w:overflowPunct w:val="0"/>
              <w:snapToGrid w:val="0"/>
              <w:jc w:val="left"/>
              <w:rPr>
                <w:rFonts w:hAnsi="ＭＳ 明朝"/>
                <w:sz w:val="20"/>
                <w:szCs w:val="20"/>
              </w:rPr>
            </w:pPr>
          </w:p>
        </w:tc>
      </w:tr>
      <w:tr w:rsidR="00703EEB" w:rsidRPr="005724A0" w:rsidTr="00703EEB">
        <w:trPr>
          <w:trHeight w:val="417"/>
        </w:trPr>
        <w:tc>
          <w:tcPr>
            <w:tcW w:w="419" w:type="dxa"/>
            <w:vMerge w:val="restart"/>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r w:rsidRPr="00343707">
              <w:rPr>
                <w:rFonts w:hAnsi="ＭＳ 明朝" w:hint="eastAsia"/>
                <w:sz w:val="20"/>
                <w:szCs w:val="20"/>
              </w:rPr>
              <w:t>財　務　比　率</w:t>
            </w: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固定比率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181.0</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9" w:type="dxa"/>
            <w:gridSpan w:val="2"/>
            <w:vMerge w:val="restart"/>
            <w:tcBorders>
              <w:left w:val="nil"/>
            </w:tcBorders>
            <w:vAlign w:val="center"/>
          </w:tcPr>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399"/>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709" w:type="dxa"/>
            <w:gridSpan w:val="2"/>
            <w:vMerge/>
            <w:tcBorders>
              <w:left w:val="nil"/>
            </w:tcBorders>
          </w:tcPr>
          <w:p w:rsidR="00703EEB" w:rsidRPr="00D914CB" w:rsidRDefault="00703EEB" w:rsidP="00703EEB">
            <w:pPr>
              <w:kinsoku w:val="0"/>
              <w:overflowPunct w:val="0"/>
              <w:snapToGrid w:val="0"/>
              <w:jc w:val="left"/>
              <w:rPr>
                <w:rFonts w:hAnsi="ＭＳ 明朝"/>
                <w:sz w:val="20"/>
                <w:szCs w:val="20"/>
              </w:rPr>
            </w:pPr>
          </w:p>
        </w:tc>
      </w:tr>
      <w:tr w:rsidR="00703EEB" w:rsidRPr="005724A0" w:rsidTr="00703EEB">
        <w:trPr>
          <w:trHeight w:val="401"/>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固定資産対</w:t>
            </w:r>
          </w:p>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長期資本比率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89.4</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86.0</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83.2</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79.5</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9" w:type="dxa"/>
            <w:gridSpan w:val="2"/>
            <w:vMerge w:val="restart"/>
            <w:tcBorders>
              <w:left w:val="nil"/>
            </w:tcBorders>
            <w:vAlign w:val="center"/>
          </w:tcPr>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426"/>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資本金＋剰余金＋固定負債</w:t>
            </w:r>
          </w:p>
        </w:tc>
        <w:tc>
          <w:tcPr>
            <w:tcW w:w="709" w:type="dxa"/>
            <w:gridSpan w:val="2"/>
            <w:vMerge/>
            <w:tcBorders>
              <w:left w:val="nil"/>
            </w:tcBorders>
            <w:vAlign w:val="center"/>
          </w:tcPr>
          <w:p w:rsidR="00703EEB" w:rsidRPr="00D914CB" w:rsidRDefault="00703EEB" w:rsidP="00703EEB">
            <w:pPr>
              <w:kinsoku w:val="0"/>
              <w:overflowPunct w:val="0"/>
              <w:snapToGrid w:val="0"/>
              <w:rPr>
                <w:rFonts w:hAnsi="ＭＳ 明朝"/>
                <w:sz w:val="20"/>
                <w:szCs w:val="20"/>
              </w:rPr>
            </w:pPr>
          </w:p>
        </w:tc>
      </w:tr>
      <w:tr w:rsidR="00703EEB" w:rsidRPr="005724A0" w:rsidTr="00703EEB">
        <w:trPr>
          <w:trHeight w:val="414"/>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流動比率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285.8</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343.5</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318.5</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351.9</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資</w:t>
            </w:r>
            <w:r>
              <w:rPr>
                <w:rFonts w:hAnsi="ＭＳ 明朝" w:hint="eastAsia"/>
                <w:sz w:val="20"/>
                <w:szCs w:val="20"/>
              </w:rPr>
              <w:t xml:space="preserve">　</w:t>
            </w:r>
            <w:r w:rsidRPr="00343707">
              <w:rPr>
                <w:rFonts w:hAnsi="ＭＳ 明朝" w:hint="eastAsia"/>
                <w:sz w:val="20"/>
                <w:szCs w:val="20"/>
              </w:rPr>
              <w:t>産</w:t>
            </w:r>
          </w:p>
        </w:tc>
        <w:tc>
          <w:tcPr>
            <w:tcW w:w="709" w:type="dxa"/>
            <w:gridSpan w:val="2"/>
            <w:vMerge w:val="restart"/>
            <w:tcBorders>
              <w:left w:val="nil"/>
            </w:tcBorders>
            <w:vAlign w:val="center"/>
          </w:tcPr>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411"/>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負</w:t>
            </w:r>
            <w:r>
              <w:rPr>
                <w:rFonts w:hAnsi="ＭＳ 明朝" w:hint="eastAsia"/>
                <w:sz w:val="20"/>
                <w:szCs w:val="20"/>
              </w:rPr>
              <w:t xml:space="preserve">　</w:t>
            </w:r>
            <w:r w:rsidRPr="00343707">
              <w:rPr>
                <w:rFonts w:hAnsi="ＭＳ 明朝" w:hint="eastAsia"/>
                <w:sz w:val="20"/>
                <w:szCs w:val="20"/>
              </w:rPr>
              <w:t>債</w:t>
            </w:r>
          </w:p>
        </w:tc>
        <w:tc>
          <w:tcPr>
            <w:tcW w:w="709" w:type="dxa"/>
            <w:gridSpan w:val="2"/>
            <w:vMerge/>
            <w:tcBorders>
              <w:left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340"/>
        </w:trPr>
        <w:tc>
          <w:tcPr>
            <w:tcW w:w="419" w:type="dxa"/>
            <w:vMerge w:val="restart"/>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r w:rsidRPr="00343707">
              <w:rPr>
                <w:rFonts w:hAnsi="ＭＳ 明朝" w:hint="eastAsia"/>
                <w:sz w:val="20"/>
                <w:szCs w:val="20"/>
              </w:rPr>
              <w:t>回　　転　　率</w:t>
            </w: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自己資本</w:t>
            </w:r>
          </w:p>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回転率</w:t>
            </w:r>
          </w:p>
        </w:tc>
        <w:tc>
          <w:tcPr>
            <w:tcW w:w="425" w:type="dxa"/>
            <w:vMerge w:val="restart"/>
            <w:textDirection w:val="tbRlV"/>
            <w:vAlign w:val="center"/>
          </w:tcPr>
          <w:p w:rsidR="00703EEB" w:rsidRPr="00343707" w:rsidRDefault="00703EEB" w:rsidP="00703EEB">
            <w:pPr>
              <w:kinsoku w:val="0"/>
              <w:overflowPunct w:val="0"/>
              <w:snapToGrid w:val="0"/>
              <w:ind w:left="113" w:right="113"/>
              <w:jc w:val="center"/>
              <w:rPr>
                <w:rFonts w:hAnsi="ＭＳ 明朝"/>
                <w:sz w:val="18"/>
                <w:szCs w:val="18"/>
              </w:rPr>
            </w:pPr>
            <w:r>
              <w:rPr>
                <w:rFonts w:hAnsi="ＭＳ 明朝" w:hint="eastAsia"/>
                <w:sz w:val="18"/>
                <w:szCs w:val="18"/>
              </w:rPr>
              <w:t>回転</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1.4</w:t>
            </w:r>
          </w:p>
        </w:tc>
        <w:tc>
          <w:tcPr>
            <w:tcW w:w="284" w:type="dxa"/>
            <w:tcBorders>
              <w:bottom w:val="nil"/>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医業</w:t>
            </w:r>
            <w:r w:rsidRPr="00343707">
              <w:rPr>
                <w:rFonts w:hAnsi="ＭＳ 明朝" w:hint="eastAsia"/>
                <w:sz w:val="20"/>
                <w:szCs w:val="20"/>
              </w:rPr>
              <w:t>収益</w:t>
            </w:r>
          </w:p>
        </w:tc>
        <w:tc>
          <w:tcPr>
            <w:tcW w:w="709" w:type="dxa"/>
            <w:gridSpan w:val="2"/>
            <w:tcBorders>
              <w:left w:val="nil"/>
              <w:bottom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233"/>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tcPr>
          <w:p w:rsidR="00703EEB" w:rsidRPr="00343707" w:rsidRDefault="00703EEB" w:rsidP="00703EEB">
            <w:pPr>
              <w:kinsoku w:val="0"/>
              <w:overflowPunct w:val="0"/>
              <w:snapToGrid w:val="0"/>
              <w:jc w:val="left"/>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18"/>
                <w:szCs w:val="18"/>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val="restart"/>
            <w:tcBorders>
              <w:top w:val="nil"/>
              <w:right w:val="nil"/>
            </w:tcBorders>
          </w:tcPr>
          <w:p w:rsidR="00703EEB" w:rsidRPr="00D914CB" w:rsidRDefault="00703EEB" w:rsidP="00703EEB">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703EEB" w:rsidRPr="00343707" w:rsidRDefault="002A499F" w:rsidP="00703EEB">
            <w:pPr>
              <w:widowControl/>
              <w:jc w:val="left"/>
              <w:rPr>
                <w:rFonts w:hAnsi="ＭＳ 明朝"/>
                <w:sz w:val="20"/>
                <w:szCs w:val="20"/>
              </w:rPr>
            </w:pPr>
            <w:r>
              <w:rPr>
                <w:rFonts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3" type="#_x0000_t185" style="position:absolute;margin-left:1.55pt;margin-top:6.15pt;width:137.15pt;height:19.8pt;z-index:251660288;mso-position-horizontal-relative:text;mso-position-vertical-relative:text" adj="4240">
                  <v:textbox inset="5.85pt,.7pt,5.85pt,.7pt"/>
                </v:shape>
              </w:pict>
            </w:r>
          </w:p>
        </w:tc>
        <w:tc>
          <w:tcPr>
            <w:tcW w:w="2599" w:type="dxa"/>
            <w:gridSpan w:val="2"/>
            <w:tcBorders>
              <w:top w:val="single" w:sz="8" w:space="0" w:color="auto"/>
              <w:left w:val="nil"/>
              <w:bottom w:val="single" w:sz="8" w:space="0" w:color="auto"/>
              <w:right w:val="nil"/>
            </w:tcBorders>
            <w:vAlign w:val="center"/>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期首自己資本＋期末自己資本</w:t>
            </w:r>
          </w:p>
        </w:tc>
        <w:tc>
          <w:tcPr>
            <w:tcW w:w="283" w:type="dxa"/>
            <w:gridSpan w:val="2"/>
            <w:vMerge w:val="restart"/>
            <w:tcBorders>
              <w:top w:val="single" w:sz="8" w:space="0" w:color="auto"/>
              <w:left w:val="nil"/>
              <w:right w:val="nil"/>
            </w:tcBorders>
          </w:tcPr>
          <w:p w:rsidR="00703EEB" w:rsidRPr="00D914CB" w:rsidRDefault="00703EEB" w:rsidP="00703EEB">
            <w:pPr>
              <w:kinsoku w:val="0"/>
              <w:overflowPunct w:val="0"/>
              <w:snapToGrid w:val="0"/>
              <w:jc w:val="left"/>
              <w:rPr>
                <w:rFonts w:hAnsi="ＭＳ 明朝"/>
                <w:sz w:val="22"/>
              </w:rPr>
            </w:pPr>
          </w:p>
        </w:tc>
        <w:tc>
          <w:tcPr>
            <w:tcW w:w="567" w:type="dxa"/>
            <w:vMerge w:val="restart"/>
            <w:tcBorders>
              <w:top w:val="nil"/>
              <w:left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271"/>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tcBorders>
              <w:bottom w:val="single" w:sz="2" w:space="0" w:color="auto"/>
            </w:tcBorders>
          </w:tcPr>
          <w:p w:rsidR="00703EEB" w:rsidRPr="00343707" w:rsidRDefault="00703EEB" w:rsidP="00703EEB">
            <w:pPr>
              <w:kinsoku w:val="0"/>
              <w:overflowPunct w:val="0"/>
              <w:snapToGrid w:val="0"/>
              <w:jc w:val="left"/>
              <w:rPr>
                <w:rFonts w:hAnsi="ＭＳ 明朝"/>
                <w:sz w:val="20"/>
                <w:szCs w:val="20"/>
              </w:rPr>
            </w:pPr>
          </w:p>
        </w:tc>
        <w:tc>
          <w:tcPr>
            <w:tcW w:w="425" w:type="dxa"/>
            <w:vMerge/>
            <w:tcBorders>
              <w:bottom w:val="single" w:sz="2" w:space="0" w:color="auto"/>
            </w:tcBorders>
            <w:vAlign w:val="center"/>
          </w:tcPr>
          <w:p w:rsidR="00703EEB" w:rsidRPr="00343707" w:rsidRDefault="00703EEB" w:rsidP="00703EEB">
            <w:pPr>
              <w:kinsoku w:val="0"/>
              <w:overflowPunct w:val="0"/>
              <w:snapToGrid w:val="0"/>
              <w:jc w:val="center"/>
              <w:rPr>
                <w:rFonts w:hAnsi="ＭＳ 明朝"/>
                <w:sz w:val="18"/>
                <w:szCs w:val="18"/>
              </w:rPr>
            </w:pPr>
          </w:p>
        </w:tc>
        <w:tc>
          <w:tcPr>
            <w:tcW w:w="851" w:type="dxa"/>
            <w:vMerge/>
            <w:tcBorders>
              <w:bottom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tcBorders>
              <w:bottom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tcBorders>
              <w:bottom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tcBorders>
              <w:bottom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bottom w:val="single" w:sz="2" w:space="0" w:color="auto"/>
              <w:right w:val="nil"/>
            </w:tcBorders>
          </w:tcPr>
          <w:p w:rsidR="00703EEB" w:rsidRPr="00D914CB" w:rsidRDefault="00703EEB" w:rsidP="00703EEB">
            <w:pPr>
              <w:kinsoku w:val="0"/>
              <w:overflowPunct w:val="0"/>
              <w:snapToGrid w:val="0"/>
              <w:jc w:val="left"/>
              <w:rPr>
                <w:rFonts w:hAnsi="ＭＳ 明朝"/>
                <w:sz w:val="22"/>
              </w:rPr>
            </w:pPr>
          </w:p>
        </w:tc>
        <w:tc>
          <w:tcPr>
            <w:tcW w:w="236" w:type="dxa"/>
            <w:vMerge/>
            <w:tcBorders>
              <w:left w:val="nil"/>
              <w:bottom w:val="single" w:sz="2" w:space="0" w:color="auto"/>
              <w:right w:val="nil"/>
            </w:tcBorders>
          </w:tcPr>
          <w:p w:rsidR="00703EEB" w:rsidRPr="00343707" w:rsidRDefault="00703EEB" w:rsidP="00703EEB">
            <w:pPr>
              <w:kinsoku w:val="0"/>
              <w:overflowPunct w:val="0"/>
              <w:snapToGrid w:val="0"/>
              <w:jc w:val="left"/>
              <w:rPr>
                <w:rFonts w:hAnsi="ＭＳ 明朝"/>
                <w:sz w:val="20"/>
                <w:szCs w:val="20"/>
              </w:rPr>
            </w:pPr>
          </w:p>
        </w:tc>
        <w:tc>
          <w:tcPr>
            <w:tcW w:w="2599" w:type="dxa"/>
            <w:gridSpan w:val="2"/>
            <w:tcBorders>
              <w:top w:val="single" w:sz="8" w:space="0" w:color="auto"/>
              <w:left w:val="nil"/>
              <w:bottom w:val="single" w:sz="2" w:space="0" w:color="auto"/>
              <w:right w:val="nil"/>
            </w:tcBorders>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bottom w:val="single" w:sz="2" w:space="0" w:color="auto"/>
              <w:right w:val="nil"/>
            </w:tcBorders>
          </w:tcPr>
          <w:p w:rsidR="00703EEB" w:rsidRPr="00D914CB" w:rsidRDefault="00703EEB" w:rsidP="00703EEB">
            <w:pPr>
              <w:widowControl/>
              <w:jc w:val="left"/>
              <w:rPr>
                <w:rFonts w:hAnsi="ＭＳ 明朝"/>
                <w:sz w:val="22"/>
              </w:rPr>
            </w:pPr>
          </w:p>
        </w:tc>
        <w:tc>
          <w:tcPr>
            <w:tcW w:w="567" w:type="dxa"/>
            <w:vMerge/>
            <w:tcBorders>
              <w:left w:val="nil"/>
              <w:bottom w:val="single" w:sz="2" w:space="0" w:color="auto"/>
            </w:tcBorders>
          </w:tcPr>
          <w:p w:rsidR="00703EEB" w:rsidRPr="00D914CB" w:rsidRDefault="00703EEB" w:rsidP="00703EEB">
            <w:pPr>
              <w:widowControl/>
              <w:jc w:val="left"/>
              <w:rPr>
                <w:rFonts w:hAnsi="ＭＳ 明朝"/>
                <w:sz w:val="22"/>
              </w:rPr>
            </w:pPr>
          </w:p>
        </w:tc>
      </w:tr>
      <w:tr w:rsidR="00703EEB" w:rsidRPr="005724A0" w:rsidTr="00703EEB">
        <w:trPr>
          <w:trHeight w:val="309"/>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restart"/>
            <w:tcBorders>
              <w:top w:val="single" w:sz="2" w:space="0" w:color="auto"/>
            </w:tcBorders>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流動資産</w:t>
            </w:r>
          </w:p>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回転率</w:t>
            </w:r>
          </w:p>
        </w:tc>
        <w:tc>
          <w:tcPr>
            <w:tcW w:w="425" w:type="dxa"/>
            <w:vMerge w:val="restart"/>
            <w:tcBorders>
              <w:top w:val="single" w:sz="2" w:space="0" w:color="auto"/>
            </w:tcBorders>
            <w:textDirection w:val="tbRlV"/>
            <w:vAlign w:val="center"/>
          </w:tcPr>
          <w:p w:rsidR="00703EEB" w:rsidRPr="00343707" w:rsidRDefault="00703EEB" w:rsidP="00703EEB">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851" w:type="dxa"/>
            <w:vMerge w:val="restart"/>
            <w:tcBorders>
              <w:top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4.4</w:t>
            </w:r>
          </w:p>
        </w:tc>
        <w:tc>
          <w:tcPr>
            <w:tcW w:w="850" w:type="dxa"/>
            <w:vMerge w:val="restart"/>
            <w:tcBorders>
              <w:top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3.6</w:t>
            </w:r>
          </w:p>
        </w:tc>
        <w:tc>
          <w:tcPr>
            <w:tcW w:w="851" w:type="dxa"/>
            <w:vMerge w:val="restart"/>
            <w:tcBorders>
              <w:top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2.9</w:t>
            </w:r>
          </w:p>
        </w:tc>
        <w:tc>
          <w:tcPr>
            <w:tcW w:w="992" w:type="dxa"/>
            <w:vMerge w:val="restart"/>
            <w:tcBorders>
              <w:top w:val="single" w:sz="2" w:space="0" w:color="auto"/>
            </w:tcBorders>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2.3</w:t>
            </w:r>
          </w:p>
        </w:tc>
        <w:tc>
          <w:tcPr>
            <w:tcW w:w="284" w:type="dxa"/>
            <w:tcBorders>
              <w:top w:val="single" w:sz="2" w:space="0" w:color="auto"/>
              <w:bottom w:val="nil"/>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2" w:space="0" w:color="auto"/>
              <w:left w:val="nil"/>
              <w:bottom w:val="single" w:sz="8" w:space="0" w:color="auto"/>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医業</w:t>
            </w:r>
            <w:r w:rsidRPr="00343707">
              <w:rPr>
                <w:rFonts w:hAnsi="ＭＳ 明朝" w:hint="eastAsia"/>
                <w:sz w:val="20"/>
                <w:szCs w:val="20"/>
              </w:rPr>
              <w:t>収益</w:t>
            </w:r>
          </w:p>
        </w:tc>
        <w:tc>
          <w:tcPr>
            <w:tcW w:w="709" w:type="dxa"/>
            <w:gridSpan w:val="2"/>
            <w:tcBorders>
              <w:top w:val="single" w:sz="2" w:space="0" w:color="auto"/>
              <w:left w:val="nil"/>
              <w:bottom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312"/>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18"/>
                <w:szCs w:val="18"/>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val="restart"/>
            <w:tcBorders>
              <w:top w:val="nil"/>
              <w:right w:val="nil"/>
            </w:tcBorders>
          </w:tcPr>
          <w:p w:rsidR="00703EEB" w:rsidRPr="00D914CB" w:rsidRDefault="00703EEB" w:rsidP="00703EEB">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703EEB" w:rsidRPr="00343707" w:rsidRDefault="002A499F" w:rsidP="00703EEB">
            <w:pPr>
              <w:kinsoku w:val="0"/>
              <w:overflowPunct w:val="0"/>
              <w:snapToGrid w:val="0"/>
              <w:jc w:val="left"/>
              <w:rPr>
                <w:rFonts w:hAnsi="ＭＳ 明朝"/>
                <w:sz w:val="20"/>
                <w:szCs w:val="20"/>
              </w:rPr>
            </w:pPr>
            <w:r>
              <w:rPr>
                <w:rFonts w:hAnsi="ＭＳ 明朝"/>
                <w:noProof/>
                <w:sz w:val="20"/>
                <w:szCs w:val="20"/>
              </w:rPr>
              <w:pict>
                <v:shape id="_x0000_s1044" type="#_x0000_t185" style="position:absolute;margin-left:.95pt;margin-top:7.35pt;width:139.25pt;height:19.05pt;z-index:251661312;mso-position-horizontal-relative:text;mso-position-vertical-relative:text">
                  <v:textbox inset="5.85pt,.7pt,5.85pt,.7pt"/>
                </v:shape>
              </w:pict>
            </w:r>
          </w:p>
        </w:tc>
        <w:tc>
          <w:tcPr>
            <w:tcW w:w="2599" w:type="dxa"/>
            <w:gridSpan w:val="2"/>
            <w:tcBorders>
              <w:top w:val="single" w:sz="8" w:space="0" w:color="auto"/>
              <w:left w:val="nil"/>
              <w:bottom w:val="single" w:sz="8" w:space="0" w:color="auto"/>
              <w:right w:val="nil"/>
            </w:tcBorders>
            <w:vAlign w:val="center"/>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期首流動資産＋期末流動資産</w:t>
            </w:r>
          </w:p>
        </w:tc>
        <w:tc>
          <w:tcPr>
            <w:tcW w:w="283" w:type="dxa"/>
            <w:gridSpan w:val="2"/>
            <w:vMerge w:val="restart"/>
            <w:tcBorders>
              <w:top w:val="single" w:sz="8" w:space="0" w:color="auto"/>
              <w:left w:val="nil"/>
              <w:right w:val="nil"/>
            </w:tcBorders>
          </w:tcPr>
          <w:p w:rsidR="00703EEB" w:rsidRPr="00D914CB" w:rsidRDefault="00703EEB" w:rsidP="00703EEB">
            <w:pPr>
              <w:kinsoku w:val="0"/>
              <w:overflowPunct w:val="0"/>
              <w:snapToGrid w:val="0"/>
              <w:jc w:val="left"/>
              <w:rPr>
                <w:rFonts w:hAnsi="ＭＳ 明朝"/>
                <w:sz w:val="22"/>
              </w:rPr>
            </w:pPr>
          </w:p>
        </w:tc>
        <w:tc>
          <w:tcPr>
            <w:tcW w:w="567" w:type="dxa"/>
            <w:vMerge w:val="restart"/>
            <w:tcBorders>
              <w:top w:val="nil"/>
              <w:left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313"/>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tcPr>
          <w:p w:rsidR="00703EEB" w:rsidRPr="00343707" w:rsidRDefault="00703EEB" w:rsidP="00703EEB">
            <w:pPr>
              <w:kinsoku w:val="0"/>
              <w:overflowPunct w:val="0"/>
              <w:snapToGrid w:val="0"/>
              <w:jc w:val="left"/>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18"/>
                <w:szCs w:val="18"/>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36" w:type="dxa"/>
            <w:vMerge/>
            <w:tcBorders>
              <w:left w:val="nil"/>
              <w:right w:val="nil"/>
            </w:tcBorders>
          </w:tcPr>
          <w:p w:rsidR="00703EEB" w:rsidRPr="00343707" w:rsidRDefault="00703EEB" w:rsidP="00703EEB">
            <w:pPr>
              <w:kinsoku w:val="0"/>
              <w:overflowPunct w:val="0"/>
              <w:snapToGrid w:val="0"/>
              <w:jc w:val="left"/>
              <w:rPr>
                <w:rFonts w:hAnsi="ＭＳ 明朝"/>
                <w:sz w:val="20"/>
                <w:szCs w:val="20"/>
              </w:rPr>
            </w:pPr>
          </w:p>
        </w:tc>
        <w:tc>
          <w:tcPr>
            <w:tcW w:w="2599" w:type="dxa"/>
            <w:gridSpan w:val="2"/>
            <w:tcBorders>
              <w:top w:val="single" w:sz="8" w:space="0" w:color="auto"/>
              <w:left w:val="nil"/>
              <w:right w:val="nil"/>
            </w:tcBorders>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right w:val="nil"/>
            </w:tcBorders>
          </w:tcPr>
          <w:p w:rsidR="00703EEB" w:rsidRPr="00D914CB" w:rsidRDefault="00703EEB" w:rsidP="00703EEB">
            <w:pPr>
              <w:kinsoku w:val="0"/>
              <w:overflowPunct w:val="0"/>
              <w:snapToGrid w:val="0"/>
              <w:jc w:val="left"/>
              <w:rPr>
                <w:rFonts w:hAnsi="ＭＳ 明朝"/>
                <w:sz w:val="22"/>
              </w:rPr>
            </w:pPr>
          </w:p>
        </w:tc>
        <w:tc>
          <w:tcPr>
            <w:tcW w:w="567" w:type="dxa"/>
            <w:vMerge/>
            <w:tcBorders>
              <w:left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293"/>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未収金回転率</w:t>
            </w:r>
          </w:p>
        </w:tc>
        <w:tc>
          <w:tcPr>
            <w:tcW w:w="425" w:type="dxa"/>
            <w:vMerge w:val="restart"/>
            <w:textDirection w:val="tbRlV"/>
            <w:vAlign w:val="center"/>
          </w:tcPr>
          <w:p w:rsidR="00703EEB" w:rsidRPr="00343707" w:rsidRDefault="00703EEB" w:rsidP="00703EEB">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5.4</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5.0</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4.8</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5.5</w:t>
            </w:r>
          </w:p>
        </w:tc>
        <w:tc>
          <w:tcPr>
            <w:tcW w:w="284" w:type="dxa"/>
            <w:tcBorders>
              <w:bottom w:val="nil"/>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医業</w:t>
            </w:r>
            <w:r w:rsidRPr="00343707">
              <w:rPr>
                <w:rFonts w:hAnsi="ＭＳ 明朝" w:hint="eastAsia"/>
                <w:sz w:val="20"/>
                <w:szCs w:val="20"/>
              </w:rPr>
              <w:t>収益</w:t>
            </w:r>
          </w:p>
        </w:tc>
        <w:tc>
          <w:tcPr>
            <w:tcW w:w="709" w:type="dxa"/>
            <w:gridSpan w:val="2"/>
            <w:tcBorders>
              <w:left w:val="nil"/>
              <w:bottom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103"/>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tcPr>
          <w:p w:rsidR="00703EEB" w:rsidRPr="00343707" w:rsidRDefault="00703EEB" w:rsidP="00703EEB">
            <w:pPr>
              <w:kinsoku w:val="0"/>
              <w:overflowPunct w:val="0"/>
              <w:snapToGrid w:val="0"/>
              <w:jc w:val="left"/>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val="restart"/>
            <w:tcBorders>
              <w:top w:val="nil"/>
              <w:right w:val="nil"/>
            </w:tcBorders>
          </w:tcPr>
          <w:p w:rsidR="00703EEB" w:rsidRPr="00D914CB" w:rsidRDefault="00703EEB" w:rsidP="00703EEB">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703EEB" w:rsidRPr="00343707" w:rsidRDefault="002A499F" w:rsidP="00703EEB">
            <w:pPr>
              <w:kinsoku w:val="0"/>
              <w:overflowPunct w:val="0"/>
              <w:snapToGrid w:val="0"/>
              <w:jc w:val="left"/>
              <w:rPr>
                <w:rFonts w:hAnsi="ＭＳ 明朝"/>
                <w:sz w:val="20"/>
                <w:szCs w:val="20"/>
              </w:rPr>
            </w:pPr>
            <w:r>
              <w:rPr>
                <w:rFonts w:hAnsi="ＭＳ 明朝"/>
                <w:noProof/>
                <w:sz w:val="20"/>
                <w:szCs w:val="20"/>
              </w:rPr>
              <w:pict>
                <v:shape id="_x0000_s1045" type="#_x0000_t185" style="position:absolute;margin-left:2.3pt;margin-top:5.95pt;width:137.15pt;height:20.4pt;z-index:251662336;mso-position-horizontal-relative:text;mso-position-vertical-relative:text">
                  <v:textbox inset="5.85pt,.7pt,5.85pt,.7pt"/>
                </v:shape>
              </w:pict>
            </w:r>
          </w:p>
        </w:tc>
        <w:tc>
          <w:tcPr>
            <w:tcW w:w="2599" w:type="dxa"/>
            <w:gridSpan w:val="2"/>
            <w:tcBorders>
              <w:top w:val="single" w:sz="8" w:space="0" w:color="auto"/>
              <w:left w:val="nil"/>
              <w:bottom w:val="single" w:sz="8" w:space="0" w:color="auto"/>
              <w:right w:val="nil"/>
            </w:tcBorders>
            <w:vAlign w:val="center"/>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期首未収金＋期末未収金</w:t>
            </w:r>
          </w:p>
        </w:tc>
        <w:tc>
          <w:tcPr>
            <w:tcW w:w="283" w:type="dxa"/>
            <w:gridSpan w:val="2"/>
            <w:vMerge w:val="restart"/>
            <w:tcBorders>
              <w:top w:val="single" w:sz="8" w:space="0" w:color="auto"/>
              <w:left w:val="nil"/>
              <w:right w:val="nil"/>
            </w:tcBorders>
          </w:tcPr>
          <w:p w:rsidR="00703EEB" w:rsidRPr="00D914CB" w:rsidRDefault="00703EEB" w:rsidP="00703EEB">
            <w:pPr>
              <w:kinsoku w:val="0"/>
              <w:overflowPunct w:val="0"/>
              <w:snapToGrid w:val="0"/>
              <w:jc w:val="left"/>
              <w:rPr>
                <w:rFonts w:hAnsi="ＭＳ 明朝"/>
                <w:sz w:val="22"/>
              </w:rPr>
            </w:pPr>
          </w:p>
        </w:tc>
        <w:tc>
          <w:tcPr>
            <w:tcW w:w="567" w:type="dxa"/>
            <w:vMerge w:val="restart"/>
            <w:tcBorders>
              <w:top w:val="nil"/>
              <w:left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312"/>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tcPr>
          <w:p w:rsidR="00703EEB" w:rsidRPr="00343707" w:rsidRDefault="00703EEB" w:rsidP="00703EEB">
            <w:pPr>
              <w:kinsoku w:val="0"/>
              <w:overflowPunct w:val="0"/>
              <w:snapToGrid w:val="0"/>
              <w:jc w:val="left"/>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36" w:type="dxa"/>
            <w:vMerge/>
            <w:tcBorders>
              <w:left w:val="nil"/>
              <w:right w:val="nil"/>
            </w:tcBorders>
          </w:tcPr>
          <w:p w:rsidR="00703EEB" w:rsidRPr="00343707" w:rsidRDefault="00703EEB" w:rsidP="00703EEB">
            <w:pPr>
              <w:kinsoku w:val="0"/>
              <w:overflowPunct w:val="0"/>
              <w:snapToGrid w:val="0"/>
              <w:jc w:val="left"/>
              <w:rPr>
                <w:rFonts w:hAnsi="ＭＳ 明朝"/>
                <w:sz w:val="20"/>
                <w:szCs w:val="20"/>
              </w:rPr>
            </w:pPr>
          </w:p>
        </w:tc>
        <w:tc>
          <w:tcPr>
            <w:tcW w:w="2599" w:type="dxa"/>
            <w:gridSpan w:val="2"/>
            <w:tcBorders>
              <w:top w:val="single" w:sz="8" w:space="0" w:color="auto"/>
              <w:left w:val="nil"/>
              <w:right w:val="nil"/>
            </w:tcBorders>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right w:val="nil"/>
            </w:tcBorders>
          </w:tcPr>
          <w:p w:rsidR="00703EEB" w:rsidRPr="00D914CB" w:rsidRDefault="00703EEB" w:rsidP="00703EEB">
            <w:pPr>
              <w:kinsoku w:val="0"/>
              <w:overflowPunct w:val="0"/>
              <w:snapToGrid w:val="0"/>
              <w:jc w:val="left"/>
              <w:rPr>
                <w:rFonts w:hAnsi="ＭＳ 明朝"/>
                <w:sz w:val="22"/>
              </w:rPr>
            </w:pPr>
          </w:p>
        </w:tc>
        <w:tc>
          <w:tcPr>
            <w:tcW w:w="567" w:type="dxa"/>
            <w:vMerge/>
            <w:tcBorders>
              <w:left w:val="nil"/>
            </w:tcBorders>
          </w:tcPr>
          <w:p w:rsidR="00703EEB" w:rsidRPr="00D914CB" w:rsidRDefault="00703EEB" w:rsidP="00703EEB">
            <w:pPr>
              <w:kinsoku w:val="0"/>
              <w:overflowPunct w:val="0"/>
              <w:snapToGrid w:val="0"/>
              <w:jc w:val="left"/>
              <w:rPr>
                <w:rFonts w:hAnsi="ＭＳ 明朝"/>
                <w:sz w:val="22"/>
              </w:rPr>
            </w:pPr>
          </w:p>
        </w:tc>
      </w:tr>
      <w:tr w:rsidR="00703EEB" w:rsidRPr="005724A0" w:rsidTr="00703EEB">
        <w:trPr>
          <w:trHeight w:val="410"/>
        </w:trPr>
        <w:tc>
          <w:tcPr>
            <w:tcW w:w="419" w:type="dxa"/>
            <w:vMerge w:val="restart"/>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r w:rsidRPr="00343707">
              <w:rPr>
                <w:rFonts w:hAnsi="ＭＳ 明朝" w:hint="eastAsia"/>
                <w:sz w:val="20"/>
                <w:szCs w:val="20"/>
              </w:rPr>
              <w:t>収　　益　　率</w:t>
            </w: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総収支比率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97.6</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99.5</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99.4</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100.0</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総　　収　　益</w:t>
            </w:r>
          </w:p>
        </w:tc>
        <w:tc>
          <w:tcPr>
            <w:tcW w:w="709" w:type="dxa"/>
            <w:gridSpan w:val="2"/>
            <w:vMerge w:val="restart"/>
            <w:tcBorders>
              <w:left w:val="nil"/>
            </w:tcBorders>
            <w:vAlign w:val="center"/>
          </w:tcPr>
          <w:p w:rsidR="00703EEB" w:rsidRPr="00D914CB" w:rsidRDefault="00703EEB" w:rsidP="00703EEB">
            <w:pPr>
              <w:widowControl/>
              <w:rPr>
                <w:rFonts w:hAnsi="ＭＳ 明朝"/>
                <w:sz w:val="20"/>
                <w:szCs w:val="20"/>
              </w:rPr>
            </w:pPr>
            <w:r w:rsidRPr="00D914CB">
              <w:rPr>
                <w:rFonts w:hAnsi="ＭＳ 明朝" w:hint="eastAsia"/>
                <w:sz w:val="20"/>
                <w:szCs w:val="20"/>
              </w:rPr>
              <w:t>×100</w:t>
            </w:r>
          </w:p>
        </w:tc>
      </w:tr>
      <w:tr w:rsidR="00703EEB" w:rsidRPr="005724A0" w:rsidTr="00703EEB">
        <w:trPr>
          <w:trHeight w:val="447"/>
        </w:trPr>
        <w:tc>
          <w:tcPr>
            <w:tcW w:w="419" w:type="dxa"/>
            <w:vMerge/>
            <w:textDirection w:val="tbRlV"/>
            <w:vAlign w:val="center"/>
          </w:tcPr>
          <w:p w:rsidR="00703EEB" w:rsidRPr="00343707" w:rsidRDefault="00703EEB" w:rsidP="00703EEB">
            <w:pPr>
              <w:kinsoku w:val="0"/>
              <w:overflowPunct w:val="0"/>
              <w:snapToGrid w:val="0"/>
              <w:ind w:left="113" w:right="113"/>
              <w:jc w:val="center"/>
              <w:rPr>
                <w:rFonts w:hAnsi="ＭＳ 明朝"/>
                <w:sz w:val="20"/>
                <w:szCs w:val="20"/>
              </w:rPr>
            </w:pPr>
          </w:p>
        </w:tc>
        <w:tc>
          <w:tcPr>
            <w:tcW w:w="1424" w:type="dxa"/>
            <w:vMerge/>
            <w:vAlign w:val="center"/>
          </w:tcPr>
          <w:p w:rsidR="00703EEB" w:rsidRPr="00343707" w:rsidRDefault="00703EEB" w:rsidP="00703EEB">
            <w:pPr>
              <w:kinsoku w:val="0"/>
              <w:overflowPunct w:val="0"/>
              <w:snapToGrid w:val="0"/>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総　　費　　用</w:t>
            </w:r>
          </w:p>
        </w:tc>
        <w:tc>
          <w:tcPr>
            <w:tcW w:w="709" w:type="dxa"/>
            <w:gridSpan w:val="2"/>
            <w:vMerge/>
            <w:tcBorders>
              <w:left w:val="nil"/>
            </w:tcBorders>
            <w:vAlign w:val="center"/>
          </w:tcPr>
          <w:p w:rsidR="00703EEB" w:rsidRPr="00D914CB" w:rsidRDefault="00703EEB" w:rsidP="00703EEB">
            <w:pPr>
              <w:widowControl/>
              <w:rPr>
                <w:rFonts w:hAnsi="ＭＳ 明朝"/>
                <w:sz w:val="20"/>
                <w:szCs w:val="20"/>
              </w:rPr>
            </w:pPr>
          </w:p>
        </w:tc>
      </w:tr>
      <w:tr w:rsidR="00703EEB" w:rsidRPr="005724A0" w:rsidTr="00703EEB">
        <w:trPr>
          <w:trHeight w:val="379"/>
        </w:trPr>
        <w:tc>
          <w:tcPr>
            <w:tcW w:w="419" w:type="dxa"/>
            <w:vMerge/>
          </w:tcPr>
          <w:p w:rsidR="00703EEB" w:rsidRPr="00343707" w:rsidRDefault="00703EEB" w:rsidP="00703EEB">
            <w:pPr>
              <w:kinsoku w:val="0"/>
              <w:overflowPunct w:val="0"/>
              <w:snapToGrid w:val="0"/>
              <w:jc w:val="left"/>
              <w:rPr>
                <w:rFonts w:hAnsi="ＭＳ 明朝"/>
                <w:sz w:val="20"/>
                <w:szCs w:val="20"/>
              </w:rPr>
            </w:pP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営業収支比率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94.4</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95.1</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94.9</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95.2</w:t>
            </w:r>
          </w:p>
        </w:tc>
        <w:tc>
          <w:tcPr>
            <w:tcW w:w="284" w:type="dxa"/>
            <w:vMerge w:val="restart"/>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343707"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 xml:space="preserve">医　業　</w:t>
            </w:r>
            <w:r w:rsidRPr="00343707">
              <w:rPr>
                <w:rFonts w:hAnsi="ＭＳ 明朝" w:hint="eastAsia"/>
                <w:sz w:val="20"/>
                <w:szCs w:val="20"/>
              </w:rPr>
              <w:t>収</w:t>
            </w:r>
            <w:r>
              <w:rPr>
                <w:rFonts w:hAnsi="ＭＳ 明朝" w:hint="eastAsia"/>
                <w:sz w:val="20"/>
                <w:szCs w:val="20"/>
              </w:rPr>
              <w:t xml:space="preserve">　</w:t>
            </w:r>
            <w:r w:rsidRPr="00343707">
              <w:rPr>
                <w:rFonts w:hAnsi="ＭＳ 明朝" w:hint="eastAsia"/>
                <w:sz w:val="20"/>
                <w:szCs w:val="20"/>
              </w:rPr>
              <w:t>益</w:t>
            </w:r>
          </w:p>
        </w:tc>
        <w:tc>
          <w:tcPr>
            <w:tcW w:w="709" w:type="dxa"/>
            <w:gridSpan w:val="2"/>
            <w:vMerge w:val="restart"/>
            <w:tcBorders>
              <w:left w:val="nil"/>
            </w:tcBorders>
            <w:vAlign w:val="center"/>
          </w:tcPr>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460"/>
        </w:trPr>
        <w:tc>
          <w:tcPr>
            <w:tcW w:w="419" w:type="dxa"/>
            <w:vMerge/>
          </w:tcPr>
          <w:p w:rsidR="00703EEB" w:rsidRPr="00343707" w:rsidRDefault="00703EEB" w:rsidP="00703EEB">
            <w:pPr>
              <w:kinsoku w:val="0"/>
              <w:overflowPunct w:val="0"/>
              <w:snapToGrid w:val="0"/>
              <w:jc w:val="left"/>
              <w:rPr>
                <w:rFonts w:hAnsi="ＭＳ 明朝"/>
                <w:sz w:val="20"/>
                <w:szCs w:val="20"/>
              </w:rPr>
            </w:pPr>
          </w:p>
        </w:tc>
        <w:tc>
          <w:tcPr>
            <w:tcW w:w="1424" w:type="dxa"/>
            <w:vMerge/>
          </w:tcPr>
          <w:p w:rsidR="00703EEB" w:rsidRPr="00343707" w:rsidRDefault="00703EEB" w:rsidP="00703EEB">
            <w:pPr>
              <w:kinsoku w:val="0"/>
              <w:overflowPunct w:val="0"/>
              <w:snapToGrid w:val="0"/>
              <w:jc w:val="left"/>
              <w:rPr>
                <w:rFonts w:hAnsi="ＭＳ 明朝"/>
                <w:sz w:val="20"/>
                <w:szCs w:val="20"/>
              </w:rPr>
            </w:pPr>
          </w:p>
        </w:tc>
        <w:tc>
          <w:tcPr>
            <w:tcW w:w="425" w:type="dxa"/>
            <w:vMerge/>
            <w:vAlign w:val="center"/>
          </w:tcPr>
          <w:p w:rsidR="00703EEB" w:rsidRPr="00343707" w:rsidRDefault="00703EEB" w:rsidP="00703EEB">
            <w:pPr>
              <w:kinsoku w:val="0"/>
              <w:overflowPunct w:val="0"/>
              <w:snapToGrid w:val="0"/>
              <w:jc w:val="center"/>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0" w:type="dxa"/>
            <w:vMerge/>
            <w:vAlign w:val="center"/>
          </w:tcPr>
          <w:p w:rsidR="00703EEB" w:rsidRPr="00343707" w:rsidRDefault="00703EEB" w:rsidP="00703EEB">
            <w:pPr>
              <w:kinsoku w:val="0"/>
              <w:overflowPunct w:val="0"/>
              <w:snapToGrid w:val="0"/>
              <w:jc w:val="right"/>
              <w:rPr>
                <w:rFonts w:hAnsi="ＭＳ 明朝"/>
                <w:sz w:val="20"/>
                <w:szCs w:val="20"/>
              </w:rPr>
            </w:pPr>
          </w:p>
        </w:tc>
        <w:tc>
          <w:tcPr>
            <w:tcW w:w="851" w:type="dxa"/>
            <w:vMerge/>
            <w:vAlign w:val="center"/>
          </w:tcPr>
          <w:p w:rsidR="00703EEB" w:rsidRPr="00343707" w:rsidRDefault="00703EEB" w:rsidP="00703EEB">
            <w:pPr>
              <w:kinsoku w:val="0"/>
              <w:overflowPunct w:val="0"/>
              <w:snapToGrid w:val="0"/>
              <w:jc w:val="right"/>
              <w:rPr>
                <w:rFonts w:hAnsi="ＭＳ 明朝"/>
                <w:sz w:val="20"/>
                <w:szCs w:val="20"/>
              </w:rPr>
            </w:pPr>
          </w:p>
        </w:tc>
        <w:tc>
          <w:tcPr>
            <w:tcW w:w="992" w:type="dxa"/>
            <w:vMerge/>
            <w:vAlign w:val="center"/>
          </w:tcPr>
          <w:p w:rsidR="00703EEB" w:rsidRPr="00343707" w:rsidRDefault="00703EEB" w:rsidP="00703EEB">
            <w:pPr>
              <w:kinsoku w:val="0"/>
              <w:overflowPunct w:val="0"/>
              <w:snapToGrid w:val="0"/>
              <w:jc w:val="right"/>
              <w:rPr>
                <w:rFonts w:hAnsi="ＭＳ 明朝"/>
                <w:sz w:val="20"/>
                <w:szCs w:val="20"/>
              </w:rPr>
            </w:pPr>
          </w:p>
        </w:tc>
        <w:tc>
          <w:tcPr>
            <w:tcW w:w="284" w:type="dxa"/>
            <w:vMerge/>
            <w:tcBorders>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703EEB" w:rsidRPr="00343707"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 xml:space="preserve">医　業　</w:t>
            </w:r>
            <w:r w:rsidRPr="00343707">
              <w:rPr>
                <w:rFonts w:hAnsi="ＭＳ 明朝" w:hint="eastAsia"/>
                <w:sz w:val="20"/>
                <w:szCs w:val="20"/>
              </w:rPr>
              <w:t>費</w:t>
            </w:r>
            <w:r>
              <w:rPr>
                <w:rFonts w:hAnsi="ＭＳ 明朝" w:hint="eastAsia"/>
                <w:sz w:val="20"/>
                <w:szCs w:val="20"/>
              </w:rPr>
              <w:t xml:space="preserve">　</w:t>
            </w:r>
            <w:r w:rsidRPr="00343707">
              <w:rPr>
                <w:rFonts w:hAnsi="ＭＳ 明朝" w:hint="eastAsia"/>
                <w:sz w:val="20"/>
                <w:szCs w:val="20"/>
              </w:rPr>
              <w:t>用</w:t>
            </w:r>
          </w:p>
        </w:tc>
        <w:tc>
          <w:tcPr>
            <w:tcW w:w="709" w:type="dxa"/>
            <w:gridSpan w:val="2"/>
            <w:vMerge/>
            <w:tcBorders>
              <w:left w:val="nil"/>
            </w:tcBorders>
          </w:tcPr>
          <w:p w:rsidR="00703EEB" w:rsidRPr="00D914CB" w:rsidRDefault="00703EEB" w:rsidP="00703EEB">
            <w:pPr>
              <w:kinsoku w:val="0"/>
              <w:overflowPunct w:val="0"/>
              <w:snapToGrid w:val="0"/>
              <w:jc w:val="left"/>
              <w:rPr>
                <w:rFonts w:hAnsi="ＭＳ 明朝"/>
                <w:sz w:val="20"/>
                <w:szCs w:val="20"/>
              </w:rPr>
            </w:pPr>
          </w:p>
        </w:tc>
      </w:tr>
      <w:tr w:rsidR="00703EEB" w:rsidRPr="005724A0" w:rsidTr="00703EEB">
        <w:trPr>
          <w:trHeight w:val="415"/>
        </w:trPr>
        <w:tc>
          <w:tcPr>
            <w:tcW w:w="419" w:type="dxa"/>
            <w:vMerge/>
          </w:tcPr>
          <w:p w:rsidR="00703EEB" w:rsidRPr="00343707" w:rsidRDefault="00703EEB" w:rsidP="00703EEB">
            <w:pPr>
              <w:kinsoku w:val="0"/>
              <w:overflowPunct w:val="0"/>
              <w:snapToGrid w:val="0"/>
              <w:jc w:val="left"/>
              <w:rPr>
                <w:rFonts w:hAnsi="ＭＳ 明朝"/>
                <w:sz w:val="20"/>
                <w:szCs w:val="20"/>
              </w:rPr>
            </w:pPr>
          </w:p>
        </w:tc>
        <w:tc>
          <w:tcPr>
            <w:tcW w:w="1424" w:type="dxa"/>
            <w:vMerge w:val="restart"/>
            <w:vAlign w:val="center"/>
          </w:tcPr>
          <w:p w:rsidR="00703EEB" w:rsidRPr="00343707" w:rsidRDefault="00703EEB" w:rsidP="00703EEB">
            <w:pPr>
              <w:kinsoku w:val="0"/>
              <w:overflowPunct w:val="0"/>
              <w:snapToGrid w:val="0"/>
              <w:rPr>
                <w:rFonts w:hAnsi="ＭＳ 明朝"/>
                <w:sz w:val="20"/>
                <w:szCs w:val="20"/>
              </w:rPr>
            </w:pPr>
            <w:r w:rsidRPr="00343707">
              <w:rPr>
                <w:rFonts w:hAnsi="ＭＳ 明朝" w:hint="eastAsia"/>
                <w:sz w:val="20"/>
                <w:szCs w:val="20"/>
              </w:rPr>
              <w:t>総資本利益率</w:t>
            </w:r>
          </w:p>
        </w:tc>
        <w:tc>
          <w:tcPr>
            <w:tcW w:w="425" w:type="dxa"/>
            <w:vMerge w:val="restart"/>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△1.4</w:t>
            </w:r>
          </w:p>
        </w:tc>
        <w:tc>
          <w:tcPr>
            <w:tcW w:w="850"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△0.3</w:t>
            </w:r>
          </w:p>
        </w:tc>
        <w:tc>
          <w:tcPr>
            <w:tcW w:w="851"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△0.4</w:t>
            </w:r>
          </w:p>
        </w:tc>
        <w:tc>
          <w:tcPr>
            <w:tcW w:w="992" w:type="dxa"/>
            <w:vMerge w:val="restart"/>
            <w:vAlign w:val="center"/>
          </w:tcPr>
          <w:p w:rsidR="00703EEB" w:rsidRPr="00343707" w:rsidRDefault="00703EEB" w:rsidP="00703EEB">
            <w:pPr>
              <w:kinsoku w:val="0"/>
              <w:overflowPunct w:val="0"/>
              <w:snapToGrid w:val="0"/>
              <w:jc w:val="right"/>
              <w:rPr>
                <w:rFonts w:hAnsi="ＭＳ 明朝"/>
                <w:sz w:val="20"/>
                <w:szCs w:val="20"/>
              </w:rPr>
            </w:pPr>
            <w:r>
              <w:rPr>
                <w:rFonts w:hAnsi="ＭＳ 明朝" w:hint="eastAsia"/>
                <w:sz w:val="20"/>
                <w:szCs w:val="20"/>
              </w:rPr>
              <w:t>1.2</w:t>
            </w:r>
          </w:p>
        </w:tc>
        <w:tc>
          <w:tcPr>
            <w:tcW w:w="284" w:type="dxa"/>
            <w:tcBorders>
              <w:bottom w:val="nil"/>
              <w:right w:val="nil"/>
            </w:tcBorders>
          </w:tcPr>
          <w:p w:rsidR="00703EEB" w:rsidRPr="00D914CB" w:rsidRDefault="00703EEB" w:rsidP="00703EEB">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703EEB" w:rsidRPr="00D914CB"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当年度純利益（損失）</w:t>
            </w:r>
          </w:p>
        </w:tc>
        <w:tc>
          <w:tcPr>
            <w:tcW w:w="709" w:type="dxa"/>
            <w:gridSpan w:val="2"/>
            <w:vMerge w:val="restart"/>
            <w:tcBorders>
              <w:left w:val="nil"/>
            </w:tcBorders>
          </w:tcPr>
          <w:p w:rsidR="00703EEB" w:rsidRDefault="00703EEB" w:rsidP="00703EEB">
            <w:pPr>
              <w:kinsoku w:val="0"/>
              <w:overflowPunct w:val="0"/>
              <w:snapToGrid w:val="0"/>
              <w:rPr>
                <w:rFonts w:hAnsi="ＭＳ 明朝"/>
                <w:sz w:val="20"/>
                <w:szCs w:val="20"/>
              </w:rPr>
            </w:pPr>
          </w:p>
          <w:p w:rsidR="00703EEB" w:rsidRPr="00D914CB" w:rsidRDefault="00703EEB" w:rsidP="00703EEB">
            <w:pPr>
              <w:kinsoku w:val="0"/>
              <w:overflowPunct w:val="0"/>
              <w:snapToGrid w:val="0"/>
              <w:rPr>
                <w:rFonts w:hAnsi="ＭＳ 明朝"/>
                <w:sz w:val="20"/>
                <w:szCs w:val="20"/>
              </w:rPr>
            </w:pPr>
            <w:r w:rsidRPr="00D914CB">
              <w:rPr>
                <w:rFonts w:hAnsi="ＭＳ 明朝" w:hint="eastAsia"/>
                <w:sz w:val="20"/>
                <w:szCs w:val="20"/>
              </w:rPr>
              <w:t>×100</w:t>
            </w:r>
          </w:p>
        </w:tc>
      </w:tr>
      <w:tr w:rsidR="00703EEB" w:rsidRPr="005724A0" w:rsidTr="00703EEB">
        <w:trPr>
          <w:trHeight w:val="207"/>
        </w:trPr>
        <w:tc>
          <w:tcPr>
            <w:tcW w:w="419" w:type="dxa"/>
            <w:vMerge/>
          </w:tcPr>
          <w:p w:rsidR="00703EEB" w:rsidRPr="005724A0" w:rsidRDefault="00703EEB" w:rsidP="00703EEB">
            <w:pPr>
              <w:kinsoku w:val="0"/>
              <w:overflowPunct w:val="0"/>
              <w:snapToGrid w:val="0"/>
              <w:jc w:val="left"/>
              <w:rPr>
                <w:rFonts w:hAnsi="ＭＳ 明朝"/>
                <w:sz w:val="18"/>
                <w:szCs w:val="18"/>
              </w:rPr>
            </w:pPr>
          </w:p>
        </w:tc>
        <w:tc>
          <w:tcPr>
            <w:tcW w:w="1424" w:type="dxa"/>
            <w:vMerge/>
            <w:vAlign w:val="center"/>
          </w:tcPr>
          <w:p w:rsidR="00703EEB" w:rsidRPr="005724A0" w:rsidRDefault="00703EEB" w:rsidP="00703EEB">
            <w:pPr>
              <w:kinsoku w:val="0"/>
              <w:overflowPunct w:val="0"/>
              <w:snapToGrid w:val="0"/>
              <w:rPr>
                <w:rFonts w:hAnsi="ＭＳ 明朝"/>
                <w:sz w:val="18"/>
                <w:szCs w:val="18"/>
              </w:rPr>
            </w:pPr>
          </w:p>
        </w:tc>
        <w:tc>
          <w:tcPr>
            <w:tcW w:w="425" w:type="dxa"/>
            <w:vMerge/>
            <w:vAlign w:val="center"/>
          </w:tcPr>
          <w:p w:rsidR="00703EEB" w:rsidRPr="005724A0" w:rsidRDefault="00703EEB" w:rsidP="00703EEB">
            <w:pPr>
              <w:kinsoku w:val="0"/>
              <w:overflowPunct w:val="0"/>
              <w:snapToGrid w:val="0"/>
              <w:jc w:val="center"/>
              <w:rPr>
                <w:rFonts w:hAnsi="ＭＳ 明朝"/>
                <w:sz w:val="18"/>
                <w:szCs w:val="18"/>
              </w:rPr>
            </w:pPr>
          </w:p>
        </w:tc>
        <w:tc>
          <w:tcPr>
            <w:tcW w:w="851" w:type="dxa"/>
            <w:vMerge/>
            <w:vAlign w:val="center"/>
          </w:tcPr>
          <w:p w:rsidR="00703EEB" w:rsidRPr="005724A0" w:rsidRDefault="00703EEB" w:rsidP="00703EEB">
            <w:pPr>
              <w:kinsoku w:val="0"/>
              <w:overflowPunct w:val="0"/>
              <w:snapToGrid w:val="0"/>
              <w:jc w:val="right"/>
              <w:rPr>
                <w:rFonts w:hAnsi="ＭＳ 明朝"/>
                <w:sz w:val="18"/>
                <w:szCs w:val="18"/>
              </w:rPr>
            </w:pPr>
          </w:p>
        </w:tc>
        <w:tc>
          <w:tcPr>
            <w:tcW w:w="850" w:type="dxa"/>
            <w:vMerge/>
            <w:vAlign w:val="center"/>
          </w:tcPr>
          <w:p w:rsidR="00703EEB" w:rsidRPr="005724A0" w:rsidRDefault="00703EEB" w:rsidP="00703EEB">
            <w:pPr>
              <w:kinsoku w:val="0"/>
              <w:overflowPunct w:val="0"/>
              <w:snapToGrid w:val="0"/>
              <w:jc w:val="right"/>
              <w:rPr>
                <w:rFonts w:hAnsi="ＭＳ 明朝"/>
                <w:sz w:val="18"/>
                <w:szCs w:val="18"/>
              </w:rPr>
            </w:pPr>
          </w:p>
        </w:tc>
        <w:tc>
          <w:tcPr>
            <w:tcW w:w="851" w:type="dxa"/>
            <w:vMerge/>
            <w:vAlign w:val="center"/>
          </w:tcPr>
          <w:p w:rsidR="00703EEB" w:rsidRPr="005724A0" w:rsidRDefault="00703EEB" w:rsidP="00703EEB">
            <w:pPr>
              <w:kinsoku w:val="0"/>
              <w:overflowPunct w:val="0"/>
              <w:snapToGrid w:val="0"/>
              <w:jc w:val="right"/>
              <w:rPr>
                <w:rFonts w:hAnsi="ＭＳ 明朝"/>
                <w:sz w:val="18"/>
                <w:szCs w:val="18"/>
              </w:rPr>
            </w:pPr>
          </w:p>
        </w:tc>
        <w:tc>
          <w:tcPr>
            <w:tcW w:w="992" w:type="dxa"/>
            <w:vMerge/>
            <w:vAlign w:val="center"/>
          </w:tcPr>
          <w:p w:rsidR="00703EEB" w:rsidRPr="005724A0" w:rsidRDefault="00703EEB" w:rsidP="00703EEB">
            <w:pPr>
              <w:kinsoku w:val="0"/>
              <w:overflowPunct w:val="0"/>
              <w:snapToGrid w:val="0"/>
              <w:jc w:val="right"/>
              <w:rPr>
                <w:rFonts w:hAnsi="ＭＳ 明朝"/>
                <w:sz w:val="18"/>
                <w:szCs w:val="18"/>
              </w:rPr>
            </w:pPr>
          </w:p>
        </w:tc>
        <w:tc>
          <w:tcPr>
            <w:tcW w:w="284" w:type="dxa"/>
            <w:vMerge w:val="restart"/>
            <w:tcBorders>
              <w:top w:val="nil"/>
              <w:right w:val="nil"/>
            </w:tcBorders>
          </w:tcPr>
          <w:p w:rsidR="00703EEB" w:rsidRPr="005724A0" w:rsidRDefault="00703EEB" w:rsidP="00703EEB">
            <w:pPr>
              <w:kinsoku w:val="0"/>
              <w:overflowPunct w:val="0"/>
              <w:snapToGrid w:val="0"/>
              <w:jc w:val="left"/>
              <w:rPr>
                <w:rFonts w:hAnsi="ＭＳ 明朝"/>
                <w:sz w:val="18"/>
                <w:szCs w:val="18"/>
              </w:rPr>
            </w:pPr>
          </w:p>
        </w:tc>
        <w:tc>
          <w:tcPr>
            <w:tcW w:w="236" w:type="dxa"/>
            <w:vMerge w:val="restart"/>
            <w:tcBorders>
              <w:top w:val="single" w:sz="8" w:space="0" w:color="auto"/>
              <w:left w:val="nil"/>
              <w:right w:val="nil"/>
            </w:tcBorders>
          </w:tcPr>
          <w:p w:rsidR="00703EEB" w:rsidRPr="00343707" w:rsidRDefault="002A499F" w:rsidP="00703EEB">
            <w:pPr>
              <w:kinsoku w:val="0"/>
              <w:overflowPunct w:val="0"/>
              <w:snapToGrid w:val="0"/>
              <w:jc w:val="left"/>
              <w:rPr>
                <w:rFonts w:hAnsi="ＭＳ 明朝"/>
                <w:sz w:val="20"/>
                <w:szCs w:val="20"/>
              </w:rPr>
            </w:pPr>
            <w:r>
              <w:rPr>
                <w:rFonts w:hAnsi="ＭＳ 明朝"/>
                <w:noProof/>
                <w:sz w:val="20"/>
                <w:szCs w:val="20"/>
              </w:rPr>
              <w:pict>
                <v:shape id="_x0000_s1046" type="#_x0000_t185" style="position:absolute;margin-left:.95pt;margin-top:5.5pt;width:132.4pt;height:22.6pt;z-index:251663360;mso-position-horizontal-relative:text;mso-position-vertical-relative:text">
                  <v:textbox inset="5.85pt,.7pt,5.85pt,.7pt"/>
                </v:shape>
              </w:pict>
            </w:r>
          </w:p>
        </w:tc>
        <w:tc>
          <w:tcPr>
            <w:tcW w:w="2457" w:type="dxa"/>
            <w:tcBorders>
              <w:top w:val="single" w:sz="8" w:space="0" w:color="auto"/>
              <w:left w:val="nil"/>
              <w:bottom w:val="single" w:sz="8" w:space="0" w:color="auto"/>
              <w:right w:val="nil"/>
            </w:tcBorders>
            <w:vAlign w:val="center"/>
          </w:tcPr>
          <w:p w:rsidR="00703EEB" w:rsidRPr="00343707" w:rsidRDefault="00703EEB" w:rsidP="00703EEB">
            <w:pPr>
              <w:kinsoku w:val="0"/>
              <w:overflowPunct w:val="0"/>
              <w:snapToGrid w:val="0"/>
              <w:spacing w:line="320" w:lineRule="exact"/>
              <w:jc w:val="center"/>
              <w:rPr>
                <w:rFonts w:hAnsi="ＭＳ 明朝"/>
                <w:sz w:val="20"/>
                <w:szCs w:val="20"/>
              </w:rPr>
            </w:pPr>
            <w:r w:rsidRPr="00343707">
              <w:rPr>
                <w:rFonts w:hAnsi="ＭＳ 明朝" w:hint="eastAsia"/>
                <w:sz w:val="20"/>
                <w:szCs w:val="20"/>
              </w:rPr>
              <w:t>期首総資本＋期末総資本</w:t>
            </w:r>
          </w:p>
        </w:tc>
        <w:tc>
          <w:tcPr>
            <w:tcW w:w="283" w:type="dxa"/>
            <w:gridSpan w:val="2"/>
            <w:vMerge w:val="restart"/>
            <w:tcBorders>
              <w:top w:val="single" w:sz="8" w:space="0" w:color="auto"/>
              <w:left w:val="nil"/>
              <w:right w:val="nil"/>
            </w:tcBorders>
          </w:tcPr>
          <w:p w:rsidR="00703EEB" w:rsidRPr="005724A0" w:rsidRDefault="00703EEB" w:rsidP="00703EEB">
            <w:pPr>
              <w:kinsoku w:val="0"/>
              <w:overflowPunct w:val="0"/>
              <w:snapToGrid w:val="0"/>
              <w:jc w:val="left"/>
              <w:rPr>
                <w:rFonts w:hAnsi="ＭＳ 明朝"/>
                <w:sz w:val="18"/>
                <w:szCs w:val="18"/>
              </w:rPr>
            </w:pPr>
          </w:p>
        </w:tc>
        <w:tc>
          <w:tcPr>
            <w:tcW w:w="709" w:type="dxa"/>
            <w:gridSpan w:val="2"/>
            <w:vMerge/>
            <w:tcBorders>
              <w:left w:val="nil"/>
            </w:tcBorders>
          </w:tcPr>
          <w:p w:rsidR="00703EEB" w:rsidRPr="005724A0" w:rsidRDefault="00703EEB" w:rsidP="00703EEB">
            <w:pPr>
              <w:kinsoku w:val="0"/>
              <w:overflowPunct w:val="0"/>
              <w:snapToGrid w:val="0"/>
              <w:jc w:val="left"/>
              <w:rPr>
                <w:rFonts w:hAnsi="ＭＳ 明朝"/>
                <w:sz w:val="18"/>
                <w:szCs w:val="18"/>
              </w:rPr>
            </w:pPr>
          </w:p>
        </w:tc>
      </w:tr>
      <w:tr w:rsidR="00703EEB" w:rsidRPr="005724A0" w:rsidTr="00703EEB">
        <w:trPr>
          <w:trHeight w:val="293"/>
        </w:trPr>
        <w:tc>
          <w:tcPr>
            <w:tcW w:w="419" w:type="dxa"/>
            <w:vMerge/>
          </w:tcPr>
          <w:p w:rsidR="00703EEB" w:rsidRPr="005724A0" w:rsidRDefault="00703EEB" w:rsidP="00703EEB">
            <w:pPr>
              <w:kinsoku w:val="0"/>
              <w:overflowPunct w:val="0"/>
              <w:snapToGrid w:val="0"/>
              <w:jc w:val="left"/>
              <w:rPr>
                <w:rFonts w:hAnsi="ＭＳ 明朝"/>
                <w:sz w:val="18"/>
                <w:szCs w:val="18"/>
              </w:rPr>
            </w:pPr>
          </w:p>
        </w:tc>
        <w:tc>
          <w:tcPr>
            <w:tcW w:w="1424" w:type="dxa"/>
            <w:vMerge/>
            <w:vAlign w:val="center"/>
          </w:tcPr>
          <w:p w:rsidR="00703EEB" w:rsidRPr="005724A0" w:rsidRDefault="00703EEB" w:rsidP="00703EEB">
            <w:pPr>
              <w:kinsoku w:val="0"/>
              <w:overflowPunct w:val="0"/>
              <w:snapToGrid w:val="0"/>
              <w:rPr>
                <w:rFonts w:hAnsi="ＭＳ 明朝"/>
                <w:sz w:val="18"/>
                <w:szCs w:val="18"/>
              </w:rPr>
            </w:pPr>
          </w:p>
        </w:tc>
        <w:tc>
          <w:tcPr>
            <w:tcW w:w="425" w:type="dxa"/>
            <w:vMerge/>
            <w:vAlign w:val="center"/>
          </w:tcPr>
          <w:p w:rsidR="00703EEB" w:rsidRPr="005724A0" w:rsidRDefault="00703EEB" w:rsidP="00703EEB">
            <w:pPr>
              <w:kinsoku w:val="0"/>
              <w:overflowPunct w:val="0"/>
              <w:snapToGrid w:val="0"/>
              <w:jc w:val="center"/>
              <w:rPr>
                <w:rFonts w:hAnsi="ＭＳ 明朝"/>
                <w:sz w:val="18"/>
                <w:szCs w:val="18"/>
              </w:rPr>
            </w:pPr>
          </w:p>
        </w:tc>
        <w:tc>
          <w:tcPr>
            <w:tcW w:w="851" w:type="dxa"/>
            <w:vMerge/>
            <w:vAlign w:val="center"/>
          </w:tcPr>
          <w:p w:rsidR="00703EEB" w:rsidRPr="005724A0" w:rsidRDefault="00703EEB" w:rsidP="00703EEB">
            <w:pPr>
              <w:kinsoku w:val="0"/>
              <w:overflowPunct w:val="0"/>
              <w:snapToGrid w:val="0"/>
              <w:jc w:val="right"/>
              <w:rPr>
                <w:rFonts w:hAnsi="ＭＳ 明朝"/>
                <w:sz w:val="18"/>
                <w:szCs w:val="18"/>
              </w:rPr>
            </w:pPr>
          </w:p>
        </w:tc>
        <w:tc>
          <w:tcPr>
            <w:tcW w:w="850" w:type="dxa"/>
            <w:vMerge/>
            <w:vAlign w:val="center"/>
          </w:tcPr>
          <w:p w:rsidR="00703EEB" w:rsidRPr="005724A0" w:rsidRDefault="00703EEB" w:rsidP="00703EEB">
            <w:pPr>
              <w:kinsoku w:val="0"/>
              <w:overflowPunct w:val="0"/>
              <w:snapToGrid w:val="0"/>
              <w:jc w:val="right"/>
              <w:rPr>
                <w:rFonts w:hAnsi="ＭＳ 明朝"/>
                <w:sz w:val="18"/>
                <w:szCs w:val="18"/>
              </w:rPr>
            </w:pPr>
          </w:p>
        </w:tc>
        <w:tc>
          <w:tcPr>
            <w:tcW w:w="851" w:type="dxa"/>
            <w:vMerge/>
            <w:vAlign w:val="center"/>
          </w:tcPr>
          <w:p w:rsidR="00703EEB" w:rsidRPr="005724A0" w:rsidRDefault="00703EEB" w:rsidP="00703EEB">
            <w:pPr>
              <w:kinsoku w:val="0"/>
              <w:overflowPunct w:val="0"/>
              <w:snapToGrid w:val="0"/>
              <w:jc w:val="right"/>
              <w:rPr>
                <w:rFonts w:hAnsi="ＭＳ 明朝"/>
                <w:sz w:val="18"/>
                <w:szCs w:val="18"/>
              </w:rPr>
            </w:pPr>
          </w:p>
        </w:tc>
        <w:tc>
          <w:tcPr>
            <w:tcW w:w="992" w:type="dxa"/>
            <w:vMerge/>
            <w:vAlign w:val="center"/>
          </w:tcPr>
          <w:p w:rsidR="00703EEB" w:rsidRPr="005724A0" w:rsidRDefault="00703EEB" w:rsidP="00703EEB">
            <w:pPr>
              <w:kinsoku w:val="0"/>
              <w:overflowPunct w:val="0"/>
              <w:snapToGrid w:val="0"/>
              <w:jc w:val="right"/>
              <w:rPr>
                <w:rFonts w:hAnsi="ＭＳ 明朝"/>
                <w:sz w:val="18"/>
                <w:szCs w:val="18"/>
              </w:rPr>
            </w:pPr>
          </w:p>
        </w:tc>
        <w:tc>
          <w:tcPr>
            <w:tcW w:w="284" w:type="dxa"/>
            <w:vMerge/>
            <w:tcBorders>
              <w:right w:val="nil"/>
            </w:tcBorders>
          </w:tcPr>
          <w:p w:rsidR="00703EEB" w:rsidRPr="005724A0" w:rsidRDefault="00703EEB" w:rsidP="00703EEB">
            <w:pPr>
              <w:kinsoku w:val="0"/>
              <w:overflowPunct w:val="0"/>
              <w:snapToGrid w:val="0"/>
              <w:jc w:val="left"/>
              <w:rPr>
                <w:rFonts w:hAnsi="ＭＳ 明朝"/>
                <w:sz w:val="18"/>
                <w:szCs w:val="18"/>
              </w:rPr>
            </w:pPr>
          </w:p>
        </w:tc>
        <w:tc>
          <w:tcPr>
            <w:tcW w:w="236" w:type="dxa"/>
            <w:vMerge/>
            <w:tcBorders>
              <w:left w:val="nil"/>
              <w:right w:val="nil"/>
            </w:tcBorders>
          </w:tcPr>
          <w:p w:rsidR="00703EEB" w:rsidRPr="00343707" w:rsidRDefault="00703EEB" w:rsidP="00703EEB">
            <w:pPr>
              <w:kinsoku w:val="0"/>
              <w:overflowPunct w:val="0"/>
              <w:snapToGrid w:val="0"/>
              <w:jc w:val="left"/>
              <w:rPr>
                <w:rFonts w:hAnsi="ＭＳ 明朝"/>
                <w:sz w:val="20"/>
                <w:szCs w:val="20"/>
              </w:rPr>
            </w:pPr>
          </w:p>
        </w:tc>
        <w:tc>
          <w:tcPr>
            <w:tcW w:w="2457" w:type="dxa"/>
            <w:tcBorders>
              <w:top w:val="single" w:sz="8" w:space="0" w:color="auto"/>
              <w:left w:val="nil"/>
              <w:right w:val="nil"/>
            </w:tcBorders>
            <w:vAlign w:val="center"/>
          </w:tcPr>
          <w:p w:rsidR="00703EEB" w:rsidRPr="00343707" w:rsidRDefault="00703EEB" w:rsidP="00703EEB">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right w:val="nil"/>
            </w:tcBorders>
          </w:tcPr>
          <w:p w:rsidR="00703EEB" w:rsidRPr="005724A0" w:rsidRDefault="00703EEB" w:rsidP="00703EEB">
            <w:pPr>
              <w:kinsoku w:val="0"/>
              <w:overflowPunct w:val="0"/>
              <w:snapToGrid w:val="0"/>
              <w:jc w:val="left"/>
              <w:rPr>
                <w:rFonts w:hAnsi="ＭＳ 明朝"/>
                <w:sz w:val="18"/>
                <w:szCs w:val="18"/>
              </w:rPr>
            </w:pPr>
          </w:p>
        </w:tc>
        <w:tc>
          <w:tcPr>
            <w:tcW w:w="709" w:type="dxa"/>
            <w:gridSpan w:val="2"/>
            <w:vMerge/>
            <w:tcBorders>
              <w:left w:val="nil"/>
            </w:tcBorders>
          </w:tcPr>
          <w:p w:rsidR="00703EEB" w:rsidRPr="005724A0" w:rsidRDefault="00703EEB" w:rsidP="00703EEB">
            <w:pPr>
              <w:kinsoku w:val="0"/>
              <w:overflowPunct w:val="0"/>
              <w:snapToGrid w:val="0"/>
              <w:jc w:val="left"/>
              <w:rPr>
                <w:rFonts w:hAnsi="ＭＳ 明朝"/>
                <w:sz w:val="18"/>
                <w:szCs w:val="18"/>
              </w:rPr>
            </w:pPr>
          </w:p>
        </w:tc>
      </w:tr>
    </w:tbl>
    <w:p w:rsidR="00703EEB" w:rsidRPr="00F752A7" w:rsidRDefault="00703EEB" w:rsidP="00703EEB">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1   </w:t>
      </w:r>
      <w:r w:rsidRPr="00F752A7">
        <w:rPr>
          <w:rFonts w:hAnsi="ＭＳ 明朝" w:hint="eastAsia"/>
          <w:sz w:val="18"/>
          <w:szCs w:val="18"/>
        </w:rPr>
        <w:t>各比率の算出方法及び計算の際に用いた基礎数値は、(財)地方財務協会刊行地方公営企業年鑑の例による。</w:t>
      </w:r>
    </w:p>
    <w:p w:rsidR="00703EEB" w:rsidRPr="00F752A7" w:rsidRDefault="00703EEB" w:rsidP="00703EEB">
      <w:pPr>
        <w:kinsoku w:val="0"/>
        <w:overflowPunct w:val="0"/>
        <w:snapToGrid w:val="0"/>
        <w:rPr>
          <w:rFonts w:hAnsi="ＭＳ 明朝"/>
          <w:sz w:val="18"/>
          <w:szCs w:val="18"/>
        </w:rPr>
      </w:pPr>
      <w:r w:rsidRPr="00F752A7">
        <w:rPr>
          <w:rFonts w:hAnsi="ＭＳ 明朝" w:hint="eastAsia"/>
          <w:sz w:val="18"/>
          <w:szCs w:val="18"/>
        </w:rPr>
        <w:t xml:space="preserve">　　　  ２　全国平均は、(財)地方財務協会刊行「平成</w:t>
      </w:r>
      <w:r>
        <w:rPr>
          <w:rFonts w:hAnsi="ＭＳ 明朝" w:hint="eastAsia"/>
          <w:sz w:val="18"/>
          <w:szCs w:val="18"/>
        </w:rPr>
        <w:t>24</w:t>
      </w:r>
      <w:r w:rsidRPr="00F752A7">
        <w:rPr>
          <w:rFonts w:hAnsi="ＭＳ 明朝" w:hint="eastAsia"/>
          <w:sz w:val="18"/>
          <w:szCs w:val="18"/>
        </w:rPr>
        <w:t>年度地方公営企業年鑑」の数値である。</w:t>
      </w:r>
    </w:p>
    <w:p w:rsidR="00703EEB" w:rsidRDefault="00703EEB" w:rsidP="00703EEB">
      <w:pPr>
        <w:kinsoku w:val="0"/>
        <w:overflowPunct w:val="0"/>
        <w:snapToGrid w:val="0"/>
        <w:ind w:left="795" w:hangingChars="500" w:hanging="795"/>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　　構成比率から収益率までの項目は、経営主体が市である公立病院の数値である。また、その他の項目は、400以上500未満のベッド数を所有する公立病院の数値である。</w:t>
      </w:r>
    </w:p>
    <w:p w:rsidR="00703EEB" w:rsidRPr="00F752A7" w:rsidRDefault="00703EEB" w:rsidP="00703EEB">
      <w:pPr>
        <w:kinsoku w:val="0"/>
        <w:overflowPunct w:val="0"/>
        <w:snapToGrid w:val="0"/>
        <w:ind w:firstLineChars="400" w:firstLine="636"/>
        <w:rPr>
          <w:rFonts w:hAnsi="ＭＳ 明朝"/>
          <w:sz w:val="18"/>
          <w:szCs w:val="18"/>
        </w:rPr>
      </w:pPr>
      <w:r w:rsidRPr="00F752A7">
        <w:rPr>
          <w:rFonts w:hAnsi="ＭＳ 明朝" w:hint="eastAsia"/>
          <w:sz w:val="18"/>
          <w:szCs w:val="18"/>
        </w:rPr>
        <w:t>３　自己資本＝自己資本金＋剰余金</w:t>
      </w:r>
    </w:p>
    <w:p w:rsidR="00703EEB" w:rsidRPr="00F752A7" w:rsidRDefault="00703EEB" w:rsidP="00703EEB">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703EEB" w:rsidRDefault="00703EEB" w:rsidP="00703EEB">
      <w:pPr>
        <w:kinsoku w:val="0"/>
        <w:overflowPunct w:val="0"/>
        <w:snapToGrid w:val="0"/>
        <w:ind w:left="973" w:hangingChars="489" w:hanging="973"/>
        <w:rPr>
          <w:rFonts w:hAnsi="ＭＳ 明朝"/>
          <w:sz w:val="22"/>
        </w:rPr>
      </w:pPr>
    </w:p>
    <w:p w:rsidR="00703EEB" w:rsidRDefault="00703EEB" w:rsidP="00703EEB">
      <w:pPr>
        <w:kinsoku w:val="0"/>
        <w:overflowPunct w:val="0"/>
        <w:snapToGrid w:val="0"/>
        <w:spacing w:line="362" w:lineRule="exact"/>
        <w:jc w:val="left"/>
        <w:rPr>
          <w:rFonts w:hAnsi="ＭＳ 明朝"/>
          <w:sz w:val="22"/>
        </w:rPr>
      </w:pPr>
    </w:p>
    <w:p w:rsidR="001C335B" w:rsidRDefault="001C335B" w:rsidP="00703EEB">
      <w:pPr>
        <w:kinsoku w:val="0"/>
        <w:overflowPunct w:val="0"/>
        <w:snapToGrid w:val="0"/>
        <w:spacing w:line="362" w:lineRule="exact"/>
        <w:jc w:val="left"/>
        <w:rPr>
          <w:rFonts w:hAnsi="ＭＳ 明朝"/>
          <w:sz w:val="22"/>
        </w:rPr>
      </w:pPr>
    </w:p>
    <w:p w:rsidR="001C335B" w:rsidRDefault="001C335B" w:rsidP="00703EEB">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703EEB" w:rsidRPr="005724A0" w:rsidTr="00703EEB">
        <w:trPr>
          <w:cantSplit/>
          <w:trHeight w:val="825"/>
        </w:trPr>
        <w:tc>
          <w:tcPr>
            <w:tcW w:w="9781" w:type="dxa"/>
            <w:tcBorders>
              <w:bottom w:val="single" w:sz="4" w:space="0" w:color="auto"/>
            </w:tcBorders>
            <w:vAlign w:val="center"/>
          </w:tcPr>
          <w:p w:rsidR="00703EEB" w:rsidRPr="005724A0" w:rsidRDefault="00703EEB" w:rsidP="00703EEB">
            <w:pPr>
              <w:kinsoku w:val="0"/>
              <w:overflowPunct w:val="0"/>
              <w:snapToGrid w:val="0"/>
              <w:jc w:val="center"/>
              <w:rPr>
                <w:rFonts w:hAnsi="ＭＳ 明朝"/>
                <w:sz w:val="22"/>
              </w:rPr>
            </w:pPr>
            <w:r w:rsidRPr="005724A0">
              <w:rPr>
                <w:rFonts w:hAnsi="ＭＳ 明朝" w:hint="eastAsia"/>
                <w:sz w:val="22"/>
              </w:rPr>
              <w:t>説　　　　　　　　　　　　　　　明</w:t>
            </w:r>
          </w:p>
        </w:tc>
      </w:tr>
      <w:tr w:rsidR="00703EEB" w:rsidRPr="005724A0" w:rsidTr="00703EEB">
        <w:trPr>
          <w:cantSplit/>
          <w:trHeight w:val="835"/>
        </w:trPr>
        <w:tc>
          <w:tcPr>
            <w:tcW w:w="9781" w:type="dxa"/>
            <w:tcBorders>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総資産の固定化の度合いを表すもので、比率の低い方が望ましい。</w:t>
            </w:r>
          </w:p>
        </w:tc>
      </w:tr>
      <w:tr w:rsidR="00703EEB" w:rsidRPr="005724A0" w:rsidTr="00703EEB">
        <w:trPr>
          <w:cantSplit/>
          <w:trHeight w:val="851"/>
        </w:trPr>
        <w:tc>
          <w:tcPr>
            <w:tcW w:w="9781"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固定負債と総資本との割合を表すもので、比率の低い方が望ましい。</w:t>
            </w:r>
          </w:p>
        </w:tc>
      </w:tr>
      <w:tr w:rsidR="00703EEB" w:rsidRPr="005724A0" w:rsidTr="00703EEB">
        <w:trPr>
          <w:cantSplit/>
          <w:trHeight w:val="837"/>
        </w:trPr>
        <w:tc>
          <w:tcPr>
            <w:tcW w:w="9781" w:type="dxa"/>
            <w:tcBorders>
              <w:top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総資本のうち自己資本の占める割合を示したもので、比率の高い方が望ましい。</w:t>
            </w:r>
          </w:p>
        </w:tc>
      </w:tr>
      <w:tr w:rsidR="00703EEB" w:rsidRPr="005724A0" w:rsidTr="00703EEB">
        <w:trPr>
          <w:cantSplit/>
          <w:trHeight w:val="842"/>
        </w:trPr>
        <w:tc>
          <w:tcPr>
            <w:tcW w:w="9781" w:type="dxa"/>
            <w:tcBorders>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固定資産と自己資本との割合で資本固定化の程度を示すものであり、100％以下であることが望ましい。</w:t>
            </w:r>
          </w:p>
        </w:tc>
      </w:tr>
      <w:tr w:rsidR="00703EEB" w:rsidRPr="005724A0" w:rsidTr="00703EEB">
        <w:trPr>
          <w:cantSplit/>
          <w:trHeight w:val="861"/>
        </w:trPr>
        <w:tc>
          <w:tcPr>
            <w:tcW w:w="9781"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固定資産と長期資本との割合で資本固定化の程度を示すものであり、100％以下であることが望ましい。</w:t>
            </w:r>
          </w:p>
        </w:tc>
      </w:tr>
      <w:tr w:rsidR="00703EEB" w:rsidRPr="005724A0" w:rsidTr="00703EEB">
        <w:trPr>
          <w:cantSplit/>
          <w:trHeight w:val="831"/>
        </w:trPr>
        <w:tc>
          <w:tcPr>
            <w:tcW w:w="9781" w:type="dxa"/>
            <w:tcBorders>
              <w:top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企業の支払い能力を見るもので、この比率が大きいほど支払い能力が高いとされている。</w:t>
            </w:r>
          </w:p>
        </w:tc>
      </w:tr>
      <w:tr w:rsidR="00703EEB" w:rsidRPr="005724A0" w:rsidTr="00703EEB">
        <w:trPr>
          <w:cantSplit/>
          <w:trHeight w:val="994"/>
        </w:trPr>
        <w:tc>
          <w:tcPr>
            <w:tcW w:w="9781" w:type="dxa"/>
            <w:tcBorders>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自己資本の働きを観察したもので、数値が大きいほど資本が効率的に使われていることを示す。</w:t>
            </w:r>
          </w:p>
        </w:tc>
      </w:tr>
      <w:tr w:rsidR="00703EEB" w:rsidRPr="005724A0" w:rsidTr="00703EEB">
        <w:trPr>
          <w:cantSplit/>
          <w:trHeight w:val="965"/>
        </w:trPr>
        <w:tc>
          <w:tcPr>
            <w:tcW w:w="9781"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流動資産の使用利用度を表すもので、数値が高いほど運用形態が良好なことを示す。</w:t>
            </w:r>
          </w:p>
        </w:tc>
      </w:tr>
      <w:tr w:rsidR="00703EEB" w:rsidRPr="005724A0" w:rsidTr="00703EEB">
        <w:trPr>
          <w:cantSplit/>
          <w:trHeight w:val="999"/>
        </w:trPr>
        <w:tc>
          <w:tcPr>
            <w:tcW w:w="9781"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未収金の回収度を測定するもので、数値が高ければ未収金の回収速度が良好なことを示す。</w:t>
            </w:r>
          </w:p>
        </w:tc>
      </w:tr>
      <w:tr w:rsidR="00703EEB" w:rsidRPr="005724A0" w:rsidTr="00703EEB">
        <w:trPr>
          <w:cantSplit/>
          <w:trHeight w:val="853"/>
        </w:trPr>
        <w:tc>
          <w:tcPr>
            <w:tcW w:w="9781" w:type="dxa"/>
            <w:tcBorders>
              <w:top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総収益と総費用との割合で、営業活動の能率を表すものであり、比率の高い方が望ましい。</w:t>
            </w:r>
          </w:p>
        </w:tc>
      </w:tr>
      <w:tr w:rsidR="00703EEB" w:rsidRPr="005724A0" w:rsidTr="00703EEB">
        <w:trPr>
          <w:cantSplit/>
          <w:trHeight w:val="974"/>
        </w:trPr>
        <w:tc>
          <w:tcPr>
            <w:tcW w:w="9781" w:type="dxa"/>
            <w:tcBorders>
              <w:bottom w:val="single" w:sz="2" w:space="0" w:color="auto"/>
            </w:tcBorders>
            <w:vAlign w:val="center"/>
          </w:tcPr>
          <w:p w:rsidR="00703EEB" w:rsidRDefault="00703EEB" w:rsidP="00703EEB">
            <w:pPr>
              <w:kinsoku w:val="0"/>
              <w:overflowPunct w:val="0"/>
              <w:snapToGrid w:val="0"/>
              <w:ind w:firstLineChars="100" w:firstLine="199"/>
              <w:rPr>
                <w:rFonts w:hAnsi="ＭＳ 明朝"/>
                <w:sz w:val="22"/>
              </w:rPr>
            </w:pPr>
            <w:r>
              <w:rPr>
                <w:rFonts w:hAnsi="ＭＳ 明朝" w:hint="eastAsia"/>
                <w:sz w:val="22"/>
              </w:rPr>
              <w:t>医業</w:t>
            </w:r>
            <w:r w:rsidRPr="005724A0">
              <w:rPr>
                <w:rFonts w:hAnsi="ＭＳ 明朝" w:hint="eastAsia"/>
                <w:sz w:val="22"/>
              </w:rPr>
              <w:t>収益と</w:t>
            </w:r>
            <w:r>
              <w:rPr>
                <w:rFonts w:hAnsi="ＭＳ 明朝" w:hint="eastAsia"/>
                <w:sz w:val="22"/>
              </w:rPr>
              <w:t>医業</w:t>
            </w:r>
            <w:r w:rsidRPr="005724A0">
              <w:rPr>
                <w:rFonts w:hAnsi="ＭＳ 明朝" w:hint="eastAsia"/>
                <w:sz w:val="22"/>
              </w:rPr>
              <w:t>費用との割合で営業活動の能率を表すものであり、この比率が高いほど経営状態が良好な</w:t>
            </w:r>
          </w:p>
          <w:p w:rsidR="00703EEB" w:rsidRPr="005724A0" w:rsidRDefault="00703EEB" w:rsidP="00703EEB">
            <w:pPr>
              <w:kinsoku w:val="0"/>
              <w:overflowPunct w:val="0"/>
              <w:snapToGrid w:val="0"/>
              <w:rPr>
                <w:rFonts w:hAnsi="ＭＳ 明朝"/>
                <w:sz w:val="22"/>
              </w:rPr>
            </w:pPr>
            <w:r w:rsidRPr="005724A0">
              <w:rPr>
                <w:rFonts w:hAnsi="ＭＳ 明朝" w:hint="eastAsia"/>
                <w:sz w:val="22"/>
              </w:rPr>
              <w:t>ことを示す。</w:t>
            </w:r>
          </w:p>
        </w:tc>
      </w:tr>
      <w:tr w:rsidR="00703EEB" w:rsidRPr="005724A0" w:rsidTr="00703EEB">
        <w:trPr>
          <w:cantSplit/>
          <w:trHeight w:val="994"/>
        </w:trPr>
        <w:tc>
          <w:tcPr>
            <w:tcW w:w="9781" w:type="dxa"/>
            <w:tcBorders>
              <w:top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sidRPr="005724A0">
              <w:rPr>
                <w:rFonts w:hAnsi="ＭＳ 明朝" w:hint="eastAsia"/>
                <w:sz w:val="22"/>
              </w:rPr>
              <w:t>経常利益と総資本との割合で、企業全体の収益性を表すものであり、比率の高い方が望ましい。</w:t>
            </w:r>
          </w:p>
        </w:tc>
      </w:tr>
    </w:tbl>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0"/>
        <w:gridCol w:w="1565"/>
        <w:gridCol w:w="1134"/>
        <w:gridCol w:w="425"/>
        <w:gridCol w:w="851"/>
        <w:gridCol w:w="850"/>
        <w:gridCol w:w="851"/>
        <w:gridCol w:w="992"/>
        <w:gridCol w:w="281"/>
        <w:gridCol w:w="1700"/>
        <w:gridCol w:w="429"/>
        <w:gridCol w:w="283"/>
      </w:tblGrid>
      <w:tr w:rsidR="00703EEB" w:rsidRPr="00E22524" w:rsidTr="00703EEB">
        <w:trPr>
          <w:trHeight w:val="825"/>
        </w:trPr>
        <w:tc>
          <w:tcPr>
            <w:tcW w:w="3544" w:type="dxa"/>
            <w:gridSpan w:val="4"/>
            <w:vAlign w:val="center"/>
          </w:tcPr>
          <w:p w:rsidR="00703EEB" w:rsidRPr="00E22524" w:rsidRDefault="00703EEB" w:rsidP="00703EEB">
            <w:pPr>
              <w:kinsoku w:val="0"/>
              <w:overflowPunct w:val="0"/>
              <w:snapToGrid w:val="0"/>
              <w:spacing w:line="362" w:lineRule="exact"/>
              <w:jc w:val="center"/>
              <w:rPr>
                <w:rFonts w:hAnsi="ＭＳ 明朝"/>
                <w:sz w:val="20"/>
                <w:szCs w:val="20"/>
              </w:rPr>
            </w:pPr>
            <w:r w:rsidRPr="00E22524">
              <w:rPr>
                <w:rFonts w:hAnsi="ＭＳ 明朝" w:hint="eastAsia"/>
                <w:sz w:val="20"/>
                <w:szCs w:val="20"/>
              </w:rPr>
              <w:t>分　析　項　目</w:t>
            </w:r>
          </w:p>
        </w:tc>
        <w:tc>
          <w:tcPr>
            <w:tcW w:w="851" w:type="dxa"/>
            <w:vAlign w:val="center"/>
          </w:tcPr>
          <w:p w:rsidR="00703EEB" w:rsidRPr="00E22524" w:rsidRDefault="00703EEB" w:rsidP="00703EEB">
            <w:pPr>
              <w:kinsoku w:val="0"/>
              <w:overflowPunct w:val="0"/>
              <w:snapToGrid w:val="0"/>
              <w:spacing w:line="362" w:lineRule="exact"/>
              <w:jc w:val="center"/>
              <w:rPr>
                <w:rFonts w:hAnsi="ＭＳ 明朝"/>
                <w:sz w:val="20"/>
                <w:szCs w:val="20"/>
              </w:rPr>
            </w:pPr>
            <w:r w:rsidRPr="00E22524">
              <w:rPr>
                <w:rFonts w:hAnsi="ＭＳ 明朝" w:hint="eastAsia"/>
                <w:sz w:val="20"/>
                <w:szCs w:val="20"/>
              </w:rPr>
              <w:t>2</w:t>
            </w:r>
            <w:r>
              <w:rPr>
                <w:rFonts w:hAnsi="ＭＳ 明朝" w:hint="eastAsia"/>
                <w:sz w:val="20"/>
                <w:szCs w:val="20"/>
              </w:rPr>
              <w:t>3</w:t>
            </w:r>
            <w:r w:rsidRPr="00E22524">
              <w:rPr>
                <w:rFonts w:hAnsi="ＭＳ 明朝" w:hint="eastAsia"/>
                <w:sz w:val="20"/>
                <w:szCs w:val="20"/>
              </w:rPr>
              <w:t>年度</w:t>
            </w:r>
          </w:p>
        </w:tc>
        <w:tc>
          <w:tcPr>
            <w:tcW w:w="850" w:type="dxa"/>
            <w:vAlign w:val="center"/>
          </w:tcPr>
          <w:p w:rsidR="00703EEB" w:rsidRPr="00E22524" w:rsidRDefault="00703EEB" w:rsidP="00703EEB">
            <w:pPr>
              <w:kinsoku w:val="0"/>
              <w:overflowPunct w:val="0"/>
              <w:snapToGrid w:val="0"/>
              <w:spacing w:line="362" w:lineRule="exact"/>
              <w:jc w:val="center"/>
              <w:rPr>
                <w:rFonts w:hAnsi="ＭＳ 明朝"/>
                <w:sz w:val="20"/>
                <w:szCs w:val="20"/>
              </w:rPr>
            </w:pPr>
            <w:r w:rsidRPr="00E22524">
              <w:rPr>
                <w:rFonts w:hAnsi="ＭＳ 明朝" w:hint="eastAsia"/>
                <w:sz w:val="20"/>
                <w:szCs w:val="20"/>
              </w:rPr>
              <w:t>2</w:t>
            </w:r>
            <w:r>
              <w:rPr>
                <w:rFonts w:hAnsi="ＭＳ 明朝" w:hint="eastAsia"/>
                <w:sz w:val="20"/>
                <w:szCs w:val="20"/>
              </w:rPr>
              <w:t>4</w:t>
            </w:r>
            <w:r w:rsidRPr="00E22524">
              <w:rPr>
                <w:rFonts w:hAnsi="ＭＳ 明朝" w:hint="eastAsia"/>
                <w:sz w:val="20"/>
                <w:szCs w:val="20"/>
              </w:rPr>
              <w:t>年度</w:t>
            </w:r>
          </w:p>
        </w:tc>
        <w:tc>
          <w:tcPr>
            <w:tcW w:w="851" w:type="dxa"/>
            <w:vAlign w:val="center"/>
          </w:tcPr>
          <w:p w:rsidR="00703EEB" w:rsidRPr="00E22524" w:rsidRDefault="00703EEB" w:rsidP="00703EEB">
            <w:pPr>
              <w:kinsoku w:val="0"/>
              <w:overflowPunct w:val="0"/>
              <w:snapToGrid w:val="0"/>
              <w:spacing w:line="362" w:lineRule="exact"/>
              <w:jc w:val="center"/>
              <w:rPr>
                <w:rFonts w:hAnsi="ＭＳ 明朝"/>
                <w:sz w:val="20"/>
                <w:szCs w:val="20"/>
              </w:rPr>
            </w:pPr>
            <w:r w:rsidRPr="00E22524">
              <w:rPr>
                <w:rFonts w:hAnsi="ＭＳ 明朝" w:hint="eastAsia"/>
                <w:sz w:val="20"/>
                <w:szCs w:val="20"/>
              </w:rPr>
              <w:t>2</w:t>
            </w:r>
            <w:r>
              <w:rPr>
                <w:rFonts w:hAnsi="ＭＳ 明朝" w:hint="eastAsia"/>
                <w:sz w:val="20"/>
                <w:szCs w:val="20"/>
              </w:rPr>
              <w:t>5</w:t>
            </w:r>
            <w:r w:rsidRPr="00E22524">
              <w:rPr>
                <w:rFonts w:hAnsi="ＭＳ 明朝" w:hint="eastAsia"/>
                <w:sz w:val="20"/>
                <w:szCs w:val="20"/>
              </w:rPr>
              <w:t>年度</w:t>
            </w:r>
          </w:p>
        </w:tc>
        <w:tc>
          <w:tcPr>
            <w:tcW w:w="992" w:type="dxa"/>
            <w:vAlign w:val="center"/>
          </w:tcPr>
          <w:p w:rsidR="00703EEB" w:rsidRPr="00E22524" w:rsidRDefault="00703EEB" w:rsidP="00703EEB">
            <w:pPr>
              <w:kinsoku w:val="0"/>
              <w:overflowPunct w:val="0"/>
              <w:snapToGrid w:val="0"/>
              <w:spacing w:line="362" w:lineRule="exact"/>
              <w:jc w:val="center"/>
              <w:rPr>
                <w:rFonts w:hAnsi="ＭＳ 明朝"/>
                <w:sz w:val="20"/>
                <w:szCs w:val="20"/>
              </w:rPr>
            </w:pPr>
            <w:r w:rsidRPr="00E22524">
              <w:rPr>
                <w:rFonts w:hAnsi="ＭＳ 明朝" w:hint="eastAsia"/>
                <w:sz w:val="20"/>
                <w:szCs w:val="20"/>
              </w:rPr>
              <w:t>2</w:t>
            </w:r>
            <w:r>
              <w:rPr>
                <w:rFonts w:hAnsi="ＭＳ 明朝" w:hint="eastAsia"/>
                <w:sz w:val="20"/>
                <w:szCs w:val="20"/>
              </w:rPr>
              <w:t>4</w:t>
            </w:r>
            <w:r w:rsidRPr="00E22524">
              <w:rPr>
                <w:rFonts w:hAnsi="ＭＳ 明朝" w:hint="eastAsia"/>
                <w:sz w:val="20"/>
                <w:szCs w:val="20"/>
              </w:rPr>
              <w:t>年度</w:t>
            </w:r>
          </w:p>
          <w:p w:rsidR="00703EEB" w:rsidRPr="00E22524" w:rsidRDefault="00703EEB" w:rsidP="00703EEB">
            <w:pPr>
              <w:kinsoku w:val="0"/>
              <w:overflowPunct w:val="0"/>
              <w:snapToGrid w:val="0"/>
              <w:spacing w:line="362" w:lineRule="exact"/>
              <w:jc w:val="center"/>
              <w:rPr>
                <w:rFonts w:hAnsi="ＭＳ 明朝"/>
                <w:sz w:val="20"/>
                <w:szCs w:val="20"/>
              </w:rPr>
            </w:pPr>
            <w:r w:rsidRPr="00E22524">
              <w:rPr>
                <w:rFonts w:hAnsi="ＭＳ 明朝" w:hint="eastAsia"/>
                <w:sz w:val="20"/>
                <w:szCs w:val="20"/>
              </w:rPr>
              <w:t>全国平均</w:t>
            </w:r>
          </w:p>
        </w:tc>
        <w:tc>
          <w:tcPr>
            <w:tcW w:w="2693" w:type="dxa"/>
            <w:gridSpan w:val="4"/>
            <w:vAlign w:val="center"/>
          </w:tcPr>
          <w:p w:rsidR="00703EEB" w:rsidRPr="00E22524" w:rsidRDefault="00703EEB" w:rsidP="00703EEB">
            <w:pPr>
              <w:kinsoku w:val="0"/>
              <w:overflowPunct w:val="0"/>
              <w:snapToGrid w:val="0"/>
              <w:spacing w:line="362" w:lineRule="exact"/>
              <w:jc w:val="center"/>
              <w:rPr>
                <w:rFonts w:hAnsi="ＭＳ 明朝"/>
                <w:sz w:val="20"/>
                <w:szCs w:val="20"/>
              </w:rPr>
            </w:pPr>
            <w:r w:rsidRPr="00E22524">
              <w:rPr>
                <w:rFonts w:hAnsi="ＭＳ 明朝" w:hint="eastAsia"/>
                <w:sz w:val="20"/>
                <w:szCs w:val="20"/>
              </w:rPr>
              <w:t>算　　　　　式</w:t>
            </w:r>
          </w:p>
        </w:tc>
      </w:tr>
      <w:tr w:rsidR="00703EEB" w:rsidRPr="00E22524" w:rsidTr="00703EEB">
        <w:trPr>
          <w:trHeight w:val="411"/>
        </w:trPr>
        <w:tc>
          <w:tcPr>
            <w:tcW w:w="420" w:type="dxa"/>
            <w:vMerge w:val="restart"/>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r w:rsidRPr="00E22524">
              <w:rPr>
                <w:rFonts w:hAnsi="ＭＳ 明朝" w:hint="eastAsia"/>
                <w:sz w:val="20"/>
                <w:szCs w:val="20"/>
              </w:rPr>
              <w:t>そ　　　　　の　　　　　他</w:t>
            </w:r>
          </w:p>
        </w:tc>
        <w:tc>
          <w:tcPr>
            <w:tcW w:w="2699" w:type="dxa"/>
            <w:gridSpan w:val="2"/>
            <w:vMerge w:val="restart"/>
            <w:vAlign w:val="center"/>
          </w:tcPr>
          <w:p w:rsidR="00703EEB" w:rsidRDefault="00703EEB" w:rsidP="00703EEB">
            <w:pPr>
              <w:kinsoku w:val="0"/>
              <w:overflowPunct w:val="0"/>
              <w:snapToGrid w:val="0"/>
              <w:rPr>
                <w:rFonts w:hAnsi="ＭＳ 明朝"/>
                <w:sz w:val="20"/>
                <w:szCs w:val="20"/>
              </w:rPr>
            </w:pPr>
            <w:r>
              <w:rPr>
                <w:rFonts w:hAnsi="ＭＳ 明朝" w:hint="eastAsia"/>
                <w:sz w:val="20"/>
                <w:szCs w:val="20"/>
              </w:rPr>
              <w:t>医業</w:t>
            </w:r>
            <w:r w:rsidRPr="00E22524">
              <w:rPr>
                <w:rFonts w:hAnsi="ＭＳ 明朝" w:hint="eastAsia"/>
                <w:sz w:val="20"/>
                <w:szCs w:val="20"/>
              </w:rPr>
              <w:t>収益に対する</w:t>
            </w:r>
          </w:p>
          <w:p w:rsidR="00703EEB" w:rsidRPr="00E22524" w:rsidRDefault="00703EEB" w:rsidP="00703EEB">
            <w:pPr>
              <w:kinsoku w:val="0"/>
              <w:overflowPunct w:val="0"/>
              <w:snapToGrid w:val="0"/>
              <w:ind w:firstLineChars="500" w:firstLine="895"/>
              <w:rPr>
                <w:rFonts w:hAnsi="ＭＳ 明朝"/>
                <w:sz w:val="20"/>
                <w:szCs w:val="20"/>
              </w:rPr>
            </w:pPr>
            <w:r w:rsidRPr="00E22524">
              <w:rPr>
                <w:rFonts w:hAnsi="ＭＳ 明朝" w:hint="eastAsia"/>
                <w:sz w:val="20"/>
                <w:szCs w:val="20"/>
              </w:rPr>
              <w:t>職員給与費</w:t>
            </w:r>
            <w:r>
              <w:rPr>
                <w:rFonts w:hAnsi="ＭＳ 明朝" w:hint="eastAsia"/>
                <w:sz w:val="20"/>
                <w:szCs w:val="20"/>
              </w:rPr>
              <w:t>の割合</w:t>
            </w:r>
          </w:p>
        </w:tc>
        <w:tc>
          <w:tcPr>
            <w:tcW w:w="425" w:type="dxa"/>
            <w:vMerge w:val="restart"/>
            <w:vAlign w:val="center"/>
          </w:tcPr>
          <w:p w:rsidR="00703EEB" w:rsidRPr="00E22524" w:rsidRDefault="00703EEB" w:rsidP="00703EEB">
            <w:pPr>
              <w:kinsoku w:val="0"/>
              <w:overflowPunct w:val="0"/>
              <w:snapToGrid w:val="0"/>
              <w:jc w:val="center"/>
              <w:rPr>
                <w:rFonts w:hAnsi="ＭＳ 明朝"/>
                <w:sz w:val="20"/>
                <w:szCs w:val="20"/>
              </w:rPr>
            </w:pPr>
            <w:r w:rsidRPr="00E22524">
              <w:rPr>
                <w:rFonts w:hAnsi="ＭＳ 明朝" w:hint="eastAsia"/>
                <w:sz w:val="20"/>
                <w:szCs w:val="20"/>
              </w:rPr>
              <w:t>％</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49.6</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49.6</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48.8</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52.0</w:t>
            </w:r>
          </w:p>
        </w:tc>
        <w:tc>
          <w:tcPr>
            <w:tcW w:w="281" w:type="dxa"/>
            <w:vMerge w:val="restart"/>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tcBorders>
              <w:left w:val="nil"/>
              <w:bottom w:val="single" w:sz="8" w:space="0" w:color="auto"/>
              <w:right w:val="nil"/>
            </w:tcBorders>
            <w:vAlign w:val="bottom"/>
          </w:tcPr>
          <w:p w:rsidR="00703EEB" w:rsidRPr="00E22524" w:rsidRDefault="00703EEB" w:rsidP="00703EEB">
            <w:pPr>
              <w:kinsoku w:val="0"/>
              <w:overflowPunct w:val="0"/>
              <w:snapToGrid w:val="0"/>
              <w:spacing w:line="320" w:lineRule="exact"/>
              <w:jc w:val="center"/>
              <w:rPr>
                <w:rFonts w:hAnsi="ＭＳ 明朝"/>
                <w:sz w:val="20"/>
                <w:szCs w:val="20"/>
              </w:rPr>
            </w:pPr>
            <w:r w:rsidRPr="00E22524">
              <w:rPr>
                <w:rFonts w:hAnsi="ＭＳ 明朝" w:hint="eastAsia"/>
                <w:sz w:val="20"/>
                <w:szCs w:val="20"/>
              </w:rPr>
              <w:t>職員給与費</w:t>
            </w:r>
          </w:p>
        </w:tc>
        <w:tc>
          <w:tcPr>
            <w:tcW w:w="712" w:type="dxa"/>
            <w:gridSpan w:val="2"/>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r w:rsidRPr="00E22524">
              <w:rPr>
                <w:rFonts w:hAnsi="ＭＳ 明朝" w:hint="eastAsia"/>
                <w:sz w:val="20"/>
                <w:szCs w:val="20"/>
              </w:rPr>
              <w:t>×100</w:t>
            </w:r>
          </w:p>
        </w:tc>
      </w:tr>
      <w:tr w:rsidR="00703EEB" w:rsidRPr="00E22524" w:rsidTr="00703EEB">
        <w:trPr>
          <w:trHeight w:val="406"/>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2699" w:type="dxa"/>
            <w:gridSpan w:val="2"/>
            <w:vMerge/>
            <w:vAlign w:val="center"/>
          </w:tcPr>
          <w:p w:rsidR="00703EEB" w:rsidRPr="00E22524"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tcBorders>
              <w:top w:val="single" w:sz="8" w:space="0" w:color="auto"/>
              <w:left w:val="nil"/>
              <w:right w:val="nil"/>
            </w:tcBorders>
          </w:tcPr>
          <w:p w:rsidR="00703EEB" w:rsidRPr="00E22524"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医業収益</w:t>
            </w:r>
          </w:p>
        </w:tc>
        <w:tc>
          <w:tcPr>
            <w:tcW w:w="712" w:type="dxa"/>
            <w:gridSpan w:val="2"/>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421"/>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2699" w:type="dxa"/>
            <w:gridSpan w:val="2"/>
            <w:vMerge w:val="restart"/>
            <w:vAlign w:val="center"/>
          </w:tcPr>
          <w:p w:rsidR="00703EEB" w:rsidRDefault="00703EEB" w:rsidP="00703EEB">
            <w:pPr>
              <w:kinsoku w:val="0"/>
              <w:overflowPunct w:val="0"/>
              <w:snapToGrid w:val="0"/>
              <w:rPr>
                <w:rFonts w:hAnsi="ＭＳ 明朝"/>
                <w:sz w:val="20"/>
                <w:szCs w:val="20"/>
              </w:rPr>
            </w:pPr>
            <w:r>
              <w:rPr>
                <w:rFonts w:hAnsi="ＭＳ 明朝" w:hint="eastAsia"/>
                <w:sz w:val="20"/>
                <w:szCs w:val="20"/>
              </w:rPr>
              <w:t>医業費用</w:t>
            </w:r>
            <w:r w:rsidRPr="00E22524">
              <w:rPr>
                <w:rFonts w:hAnsi="ＭＳ 明朝" w:hint="eastAsia"/>
                <w:sz w:val="20"/>
                <w:szCs w:val="20"/>
              </w:rPr>
              <w:t>に対する</w:t>
            </w:r>
          </w:p>
          <w:p w:rsidR="00703EEB" w:rsidRPr="00E22524" w:rsidRDefault="00703EEB" w:rsidP="00703EEB">
            <w:pPr>
              <w:kinsoku w:val="0"/>
              <w:overflowPunct w:val="0"/>
              <w:snapToGrid w:val="0"/>
              <w:ind w:firstLineChars="500" w:firstLine="895"/>
              <w:rPr>
                <w:rFonts w:hAnsi="ＭＳ 明朝"/>
                <w:sz w:val="20"/>
                <w:szCs w:val="20"/>
              </w:rPr>
            </w:pPr>
            <w:r>
              <w:rPr>
                <w:rFonts w:hAnsi="ＭＳ 明朝" w:hint="eastAsia"/>
                <w:sz w:val="20"/>
                <w:szCs w:val="20"/>
              </w:rPr>
              <w:t>職員給与費の割合</w:t>
            </w:r>
          </w:p>
        </w:tc>
        <w:tc>
          <w:tcPr>
            <w:tcW w:w="425" w:type="dxa"/>
            <w:vMerge w:val="restart"/>
            <w:vAlign w:val="center"/>
          </w:tcPr>
          <w:p w:rsidR="00703EEB" w:rsidRPr="00E22524" w:rsidRDefault="00703EEB" w:rsidP="00703EEB">
            <w:pPr>
              <w:kinsoku w:val="0"/>
              <w:overflowPunct w:val="0"/>
              <w:snapToGrid w:val="0"/>
              <w:jc w:val="center"/>
              <w:rPr>
                <w:rFonts w:hAnsi="ＭＳ 明朝"/>
                <w:sz w:val="20"/>
                <w:szCs w:val="20"/>
              </w:rPr>
            </w:pPr>
            <w:r w:rsidRPr="00E22524">
              <w:rPr>
                <w:rFonts w:hAnsi="ＭＳ 明朝" w:hint="eastAsia"/>
                <w:sz w:val="20"/>
                <w:szCs w:val="20"/>
              </w:rPr>
              <w:t>％</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46.8</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47.2</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46.3</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47.8</w:t>
            </w:r>
          </w:p>
        </w:tc>
        <w:tc>
          <w:tcPr>
            <w:tcW w:w="281" w:type="dxa"/>
            <w:vMerge w:val="restart"/>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tcBorders>
              <w:left w:val="nil"/>
              <w:bottom w:val="single" w:sz="8" w:space="0" w:color="auto"/>
              <w:right w:val="nil"/>
            </w:tcBorders>
            <w:vAlign w:val="bottom"/>
          </w:tcPr>
          <w:p w:rsidR="00703EEB" w:rsidRPr="00E22524"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職員給与費</w:t>
            </w:r>
          </w:p>
        </w:tc>
        <w:tc>
          <w:tcPr>
            <w:tcW w:w="712" w:type="dxa"/>
            <w:gridSpan w:val="2"/>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r w:rsidRPr="00E22524">
              <w:rPr>
                <w:rFonts w:hAnsi="ＭＳ 明朝" w:hint="eastAsia"/>
                <w:sz w:val="20"/>
                <w:szCs w:val="20"/>
              </w:rPr>
              <w:t>×100</w:t>
            </w:r>
          </w:p>
        </w:tc>
      </w:tr>
      <w:tr w:rsidR="00703EEB" w:rsidRPr="00E22524" w:rsidTr="00703EEB">
        <w:trPr>
          <w:trHeight w:val="405"/>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2699" w:type="dxa"/>
            <w:gridSpan w:val="2"/>
            <w:vMerge/>
            <w:vAlign w:val="center"/>
          </w:tcPr>
          <w:p w:rsidR="00703EEB" w:rsidRPr="00E22524"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tcBorders>
              <w:top w:val="single" w:sz="8" w:space="0" w:color="auto"/>
              <w:left w:val="nil"/>
              <w:right w:val="nil"/>
            </w:tcBorders>
          </w:tcPr>
          <w:p w:rsidR="00703EEB" w:rsidRPr="00E22524"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医業費用</w:t>
            </w:r>
          </w:p>
        </w:tc>
        <w:tc>
          <w:tcPr>
            <w:tcW w:w="712" w:type="dxa"/>
            <w:gridSpan w:val="2"/>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639"/>
        </w:trPr>
        <w:tc>
          <w:tcPr>
            <w:tcW w:w="420" w:type="dxa"/>
            <w:vMerge/>
            <w:tcBorders>
              <w:bottom w:val="single" w:sz="4" w:space="0" w:color="auto"/>
            </w:tcBorders>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2699" w:type="dxa"/>
            <w:gridSpan w:val="2"/>
            <w:tcBorders>
              <w:bottom w:val="nil"/>
            </w:tcBorders>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病床利用率</w:t>
            </w:r>
          </w:p>
        </w:tc>
        <w:tc>
          <w:tcPr>
            <w:tcW w:w="425" w:type="dxa"/>
            <w:vMerge w:val="restart"/>
            <w:tcBorders>
              <w:bottom w:val="single" w:sz="4" w:space="0" w:color="auto"/>
            </w:tcBorders>
            <w:vAlign w:val="center"/>
          </w:tcPr>
          <w:p w:rsidR="00703EEB" w:rsidRPr="00E22524" w:rsidRDefault="00703EEB" w:rsidP="00703EEB">
            <w:pPr>
              <w:kinsoku w:val="0"/>
              <w:overflowPunct w:val="0"/>
              <w:snapToGrid w:val="0"/>
              <w:jc w:val="center"/>
              <w:rPr>
                <w:rFonts w:hAnsi="ＭＳ 明朝"/>
                <w:sz w:val="20"/>
                <w:szCs w:val="20"/>
              </w:rPr>
            </w:pPr>
            <w:r w:rsidRPr="00E22524">
              <w:rPr>
                <w:rFonts w:hAnsi="ＭＳ 明朝" w:hint="eastAsia"/>
                <w:sz w:val="20"/>
                <w:szCs w:val="20"/>
              </w:rPr>
              <w:t>％</w:t>
            </w:r>
          </w:p>
        </w:tc>
        <w:tc>
          <w:tcPr>
            <w:tcW w:w="851" w:type="dxa"/>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76.9</w:t>
            </w:r>
          </w:p>
        </w:tc>
        <w:tc>
          <w:tcPr>
            <w:tcW w:w="850" w:type="dxa"/>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75.3</w:t>
            </w:r>
          </w:p>
        </w:tc>
        <w:tc>
          <w:tcPr>
            <w:tcW w:w="851" w:type="dxa"/>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75.8</w:t>
            </w:r>
          </w:p>
        </w:tc>
        <w:tc>
          <w:tcPr>
            <w:tcW w:w="992" w:type="dxa"/>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76.1</w:t>
            </w:r>
          </w:p>
        </w:tc>
        <w:tc>
          <w:tcPr>
            <w:tcW w:w="281" w:type="dxa"/>
            <w:vMerge w:val="restart"/>
            <w:tcBorders>
              <w:bottom w:val="single" w:sz="4" w:space="0" w:color="auto"/>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vMerge w:val="restart"/>
            <w:tcBorders>
              <w:left w:val="nil"/>
              <w:right w:val="nil"/>
            </w:tcBorders>
            <w:vAlign w:val="bottom"/>
          </w:tcPr>
          <w:p w:rsidR="00703EEB" w:rsidRPr="00E22524"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年延入院患者数</w:t>
            </w:r>
          </w:p>
        </w:tc>
        <w:tc>
          <w:tcPr>
            <w:tcW w:w="712" w:type="dxa"/>
            <w:gridSpan w:val="2"/>
            <w:vMerge w:val="restart"/>
            <w:tcBorders>
              <w:left w:val="nil"/>
              <w:bottom w:val="single" w:sz="4" w:space="0" w:color="auto"/>
            </w:tcBorders>
            <w:vAlign w:val="center"/>
          </w:tcPr>
          <w:p w:rsidR="00703EEB" w:rsidRPr="00E22524" w:rsidRDefault="00703EEB" w:rsidP="00703EEB">
            <w:pPr>
              <w:kinsoku w:val="0"/>
              <w:overflowPunct w:val="0"/>
              <w:snapToGrid w:val="0"/>
              <w:rPr>
                <w:rFonts w:hAnsi="ＭＳ 明朝"/>
                <w:sz w:val="20"/>
                <w:szCs w:val="20"/>
              </w:rPr>
            </w:pPr>
            <w:r w:rsidRPr="00E22524">
              <w:rPr>
                <w:rFonts w:hAnsi="ＭＳ 明朝" w:hint="eastAsia"/>
                <w:sz w:val="20"/>
                <w:szCs w:val="20"/>
              </w:rPr>
              <w:t>×100</w:t>
            </w:r>
          </w:p>
        </w:tc>
      </w:tr>
      <w:tr w:rsidR="00703EEB" w:rsidRPr="00E22524" w:rsidTr="00703EEB">
        <w:trPr>
          <w:trHeight w:val="548"/>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val="restart"/>
            <w:tcBorders>
              <w:top w:val="nil"/>
            </w:tcBorders>
            <w:vAlign w:val="center"/>
          </w:tcPr>
          <w:p w:rsidR="00703EEB" w:rsidRPr="00E22524" w:rsidRDefault="00703EEB" w:rsidP="00703EEB">
            <w:pPr>
              <w:kinsoku w:val="0"/>
              <w:overflowPunct w:val="0"/>
              <w:snapToGrid w:val="0"/>
              <w:rPr>
                <w:rFonts w:hAnsi="ＭＳ 明朝"/>
                <w:sz w:val="20"/>
                <w:szCs w:val="20"/>
              </w:rPr>
            </w:pPr>
          </w:p>
        </w:tc>
        <w:tc>
          <w:tcPr>
            <w:tcW w:w="1134" w:type="dxa"/>
            <w:tcBorders>
              <w:top w:val="single" w:sz="4" w:space="0" w:color="auto"/>
            </w:tcBorders>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一般病床</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79.1</w:t>
            </w:r>
          </w:p>
        </w:tc>
        <w:tc>
          <w:tcPr>
            <w:tcW w:w="850"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77.2</w:t>
            </w:r>
          </w:p>
        </w:tc>
        <w:tc>
          <w:tcPr>
            <w:tcW w:w="851"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78.0</w:t>
            </w:r>
          </w:p>
        </w:tc>
        <w:tc>
          <w:tcPr>
            <w:tcW w:w="992"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77.7</w:t>
            </w: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vMerge/>
            <w:tcBorders>
              <w:left w:val="nil"/>
              <w:right w:val="nil"/>
            </w:tcBorders>
            <w:vAlign w:val="center"/>
          </w:tcPr>
          <w:p w:rsidR="00703EEB" w:rsidRDefault="00703EEB" w:rsidP="00703EEB">
            <w:pPr>
              <w:kinsoku w:val="0"/>
              <w:overflowPunct w:val="0"/>
              <w:snapToGrid w:val="0"/>
              <w:spacing w:line="320" w:lineRule="exact"/>
              <w:jc w:val="center"/>
              <w:rPr>
                <w:rFonts w:hAnsi="ＭＳ 明朝"/>
                <w:sz w:val="20"/>
                <w:szCs w:val="20"/>
              </w:rPr>
            </w:pPr>
          </w:p>
        </w:tc>
        <w:tc>
          <w:tcPr>
            <w:tcW w:w="712" w:type="dxa"/>
            <w:gridSpan w:val="2"/>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269"/>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vAlign w:val="center"/>
          </w:tcPr>
          <w:p w:rsidR="00703EEB" w:rsidRDefault="00703EEB" w:rsidP="00703EEB">
            <w:pPr>
              <w:kinsoku w:val="0"/>
              <w:overflowPunct w:val="0"/>
              <w:snapToGrid w:val="0"/>
              <w:rPr>
                <w:rFonts w:hAnsi="ＭＳ 明朝"/>
                <w:sz w:val="20"/>
                <w:szCs w:val="20"/>
              </w:rPr>
            </w:pPr>
          </w:p>
        </w:tc>
        <w:tc>
          <w:tcPr>
            <w:tcW w:w="1134" w:type="dxa"/>
            <w:vMerge w:val="restart"/>
            <w:tcBorders>
              <w:top w:val="single" w:sz="4" w:space="0" w:color="auto"/>
            </w:tcBorders>
            <w:vAlign w:val="center"/>
          </w:tcPr>
          <w:p w:rsidR="00703EEB" w:rsidRDefault="00703EEB" w:rsidP="00703EEB">
            <w:pPr>
              <w:kinsoku w:val="0"/>
              <w:overflowPunct w:val="0"/>
              <w:snapToGrid w:val="0"/>
              <w:rPr>
                <w:rFonts w:hAnsi="ＭＳ 明朝"/>
                <w:sz w:val="20"/>
                <w:szCs w:val="20"/>
              </w:rPr>
            </w:pPr>
            <w:r>
              <w:rPr>
                <w:rFonts w:hAnsi="ＭＳ 明朝" w:hint="eastAsia"/>
                <w:sz w:val="20"/>
                <w:szCs w:val="20"/>
              </w:rPr>
              <w:t>結核病床</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39.5</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27.7</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42.2</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15.2</w:t>
            </w: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vMerge/>
            <w:tcBorders>
              <w:left w:val="nil"/>
              <w:bottom w:val="single" w:sz="8" w:space="0" w:color="auto"/>
              <w:right w:val="nil"/>
            </w:tcBorders>
            <w:vAlign w:val="bottom"/>
          </w:tcPr>
          <w:p w:rsidR="00703EEB" w:rsidRDefault="00703EEB" w:rsidP="00703EEB">
            <w:pPr>
              <w:kinsoku w:val="0"/>
              <w:overflowPunct w:val="0"/>
              <w:snapToGrid w:val="0"/>
              <w:spacing w:line="320" w:lineRule="exact"/>
              <w:jc w:val="center"/>
              <w:rPr>
                <w:rFonts w:hAnsi="ＭＳ 明朝"/>
                <w:sz w:val="20"/>
                <w:szCs w:val="20"/>
              </w:rPr>
            </w:pPr>
          </w:p>
        </w:tc>
        <w:tc>
          <w:tcPr>
            <w:tcW w:w="712" w:type="dxa"/>
            <w:gridSpan w:val="2"/>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269"/>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vAlign w:val="center"/>
          </w:tcPr>
          <w:p w:rsidR="00703EEB" w:rsidRDefault="00703EEB" w:rsidP="00703EEB">
            <w:pPr>
              <w:kinsoku w:val="0"/>
              <w:overflowPunct w:val="0"/>
              <w:snapToGrid w:val="0"/>
              <w:rPr>
                <w:rFonts w:hAnsi="ＭＳ 明朝"/>
                <w:sz w:val="20"/>
                <w:szCs w:val="20"/>
              </w:rPr>
            </w:pPr>
          </w:p>
        </w:tc>
        <w:tc>
          <w:tcPr>
            <w:tcW w:w="1134" w:type="dxa"/>
            <w:vMerge/>
            <w:vAlign w:val="center"/>
          </w:tcPr>
          <w:p w:rsidR="00703EEB"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vMerge w:val="restart"/>
            <w:tcBorders>
              <w:top w:val="single" w:sz="8" w:space="0" w:color="auto"/>
              <w:left w:val="nil"/>
              <w:right w:val="nil"/>
            </w:tcBorders>
          </w:tcPr>
          <w:p w:rsidR="00703EEB"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年延病床数</w:t>
            </w:r>
          </w:p>
        </w:tc>
        <w:tc>
          <w:tcPr>
            <w:tcW w:w="712" w:type="dxa"/>
            <w:gridSpan w:val="2"/>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565"/>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vAlign w:val="center"/>
          </w:tcPr>
          <w:p w:rsidR="00703EEB" w:rsidRDefault="00703EEB" w:rsidP="00703EEB">
            <w:pPr>
              <w:kinsoku w:val="0"/>
              <w:overflowPunct w:val="0"/>
              <w:snapToGrid w:val="0"/>
              <w:rPr>
                <w:rFonts w:hAnsi="ＭＳ 明朝"/>
                <w:sz w:val="20"/>
                <w:szCs w:val="20"/>
              </w:rPr>
            </w:pPr>
          </w:p>
        </w:tc>
        <w:tc>
          <w:tcPr>
            <w:tcW w:w="1134" w:type="dxa"/>
            <w:tcBorders>
              <w:top w:val="single" w:sz="4" w:space="0" w:color="auto"/>
            </w:tcBorders>
            <w:vAlign w:val="center"/>
          </w:tcPr>
          <w:p w:rsidR="00703EEB" w:rsidRDefault="00703EEB" w:rsidP="00703EEB">
            <w:pPr>
              <w:kinsoku w:val="0"/>
              <w:overflowPunct w:val="0"/>
              <w:snapToGrid w:val="0"/>
              <w:rPr>
                <w:rFonts w:hAnsi="ＭＳ 明朝"/>
                <w:sz w:val="20"/>
                <w:szCs w:val="20"/>
              </w:rPr>
            </w:pPr>
            <w:r>
              <w:rPr>
                <w:rFonts w:hAnsi="ＭＳ 明朝" w:hint="eastAsia"/>
                <w:sz w:val="20"/>
                <w:szCs w:val="20"/>
              </w:rPr>
              <w:t>精神病床</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77.4</w:t>
            </w:r>
          </w:p>
        </w:tc>
        <w:tc>
          <w:tcPr>
            <w:tcW w:w="850"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80.3</w:t>
            </w:r>
          </w:p>
        </w:tc>
        <w:tc>
          <w:tcPr>
            <w:tcW w:w="851"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74.9</w:t>
            </w:r>
          </w:p>
        </w:tc>
        <w:tc>
          <w:tcPr>
            <w:tcW w:w="992"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63.9</w:t>
            </w: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vMerge/>
            <w:tcBorders>
              <w:left w:val="nil"/>
              <w:right w:val="nil"/>
            </w:tcBorders>
            <w:vAlign w:val="center"/>
          </w:tcPr>
          <w:p w:rsidR="00703EEB" w:rsidRDefault="00703EEB" w:rsidP="00703EEB">
            <w:pPr>
              <w:kinsoku w:val="0"/>
              <w:overflowPunct w:val="0"/>
              <w:snapToGrid w:val="0"/>
              <w:spacing w:line="320" w:lineRule="exact"/>
              <w:jc w:val="center"/>
              <w:rPr>
                <w:rFonts w:hAnsi="ＭＳ 明朝"/>
                <w:sz w:val="20"/>
                <w:szCs w:val="20"/>
              </w:rPr>
            </w:pPr>
          </w:p>
        </w:tc>
        <w:tc>
          <w:tcPr>
            <w:tcW w:w="712" w:type="dxa"/>
            <w:gridSpan w:val="2"/>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559"/>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vAlign w:val="center"/>
          </w:tcPr>
          <w:p w:rsidR="00703EEB" w:rsidRDefault="00703EEB" w:rsidP="00703EEB">
            <w:pPr>
              <w:kinsoku w:val="0"/>
              <w:overflowPunct w:val="0"/>
              <w:snapToGrid w:val="0"/>
              <w:rPr>
                <w:rFonts w:hAnsi="ＭＳ 明朝"/>
                <w:sz w:val="20"/>
                <w:szCs w:val="20"/>
              </w:rPr>
            </w:pPr>
          </w:p>
        </w:tc>
        <w:tc>
          <w:tcPr>
            <w:tcW w:w="1134" w:type="dxa"/>
            <w:tcBorders>
              <w:top w:val="single" w:sz="4" w:space="0" w:color="auto"/>
            </w:tcBorders>
            <w:vAlign w:val="center"/>
          </w:tcPr>
          <w:p w:rsidR="00703EEB" w:rsidRDefault="00703EEB" w:rsidP="00703EEB">
            <w:pPr>
              <w:kinsoku w:val="0"/>
              <w:overflowPunct w:val="0"/>
              <w:snapToGrid w:val="0"/>
              <w:rPr>
                <w:rFonts w:hAnsi="ＭＳ 明朝"/>
                <w:sz w:val="20"/>
                <w:szCs w:val="20"/>
              </w:rPr>
            </w:pPr>
            <w:r>
              <w:rPr>
                <w:rFonts w:hAnsi="ＭＳ 明朝" w:hint="eastAsia"/>
                <w:sz w:val="20"/>
                <w:szCs w:val="20"/>
              </w:rPr>
              <w:t>感染症病床</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850"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851"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w:t>
            </w:r>
          </w:p>
        </w:tc>
        <w:tc>
          <w:tcPr>
            <w:tcW w:w="992" w:type="dxa"/>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0.2</w:t>
            </w: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1700" w:type="dxa"/>
            <w:vMerge/>
            <w:tcBorders>
              <w:left w:val="nil"/>
              <w:right w:val="nil"/>
            </w:tcBorders>
            <w:vAlign w:val="center"/>
          </w:tcPr>
          <w:p w:rsidR="00703EEB" w:rsidRDefault="00703EEB" w:rsidP="00703EEB">
            <w:pPr>
              <w:kinsoku w:val="0"/>
              <w:overflowPunct w:val="0"/>
              <w:snapToGrid w:val="0"/>
              <w:spacing w:line="320" w:lineRule="exact"/>
              <w:jc w:val="center"/>
              <w:rPr>
                <w:rFonts w:hAnsi="ＭＳ 明朝"/>
                <w:sz w:val="20"/>
                <w:szCs w:val="20"/>
              </w:rPr>
            </w:pPr>
          </w:p>
        </w:tc>
        <w:tc>
          <w:tcPr>
            <w:tcW w:w="712" w:type="dxa"/>
            <w:gridSpan w:val="2"/>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412"/>
        </w:trPr>
        <w:tc>
          <w:tcPr>
            <w:tcW w:w="420" w:type="dxa"/>
            <w:vMerge/>
            <w:tcBorders>
              <w:bottom w:val="single" w:sz="4" w:space="0" w:color="auto"/>
            </w:tcBorders>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val="restart"/>
            <w:tcBorders>
              <w:top w:val="single" w:sz="4" w:space="0" w:color="auto"/>
              <w:right w:val="single" w:sz="4" w:space="0" w:color="auto"/>
            </w:tcBorders>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１日平均患者数</w:t>
            </w:r>
          </w:p>
        </w:tc>
        <w:tc>
          <w:tcPr>
            <w:tcW w:w="1134" w:type="dxa"/>
            <w:vMerge w:val="restart"/>
            <w:tcBorders>
              <w:top w:val="single" w:sz="4" w:space="0" w:color="auto"/>
              <w:left w:val="single" w:sz="4" w:space="0" w:color="auto"/>
              <w:bottom w:val="single" w:sz="4" w:space="0" w:color="auto"/>
            </w:tcBorders>
            <w:vAlign w:val="center"/>
          </w:tcPr>
          <w:p w:rsidR="00703EEB" w:rsidRPr="003B20C5" w:rsidRDefault="00703EEB" w:rsidP="00703EEB">
            <w:pPr>
              <w:kinsoku w:val="0"/>
              <w:overflowPunct w:val="0"/>
              <w:snapToGrid w:val="0"/>
              <w:rPr>
                <w:rFonts w:hAnsi="ＭＳ 明朝"/>
                <w:sz w:val="20"/>
                <w:szCs w:val="20"/>
              </w:rPr>
            </w:pPr>
            <w:r w:rsidRPr="003B20C5">
              <w:rPr>
                <w:rFonts w:hAnsi="ＭＳ 明朝" w:hint="eastAsia"/>
                <w:sz w:val="20"/>
                <w:szCs w:val="20"/>
              </w:rPr>
              <w:t>入　院</w:t>
            </w:r>
          </w:p>
        </w:tc>
        <w:tc>
          <w:tcPr>
            <w:tcW w:w="425" w:type="dxa"/>
            <w:vMerge w:val="restart"/>
            <w:tcBorders>
              <w:top w:val="single" w:sz="4" w:space="0" w:color="auto"/>
            </w:tcBorders>
            <w:vAlign w:val="center"/>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人</w:t>
            </w:r>
          </w:p>
        </w:tc>
        <w:tc>
          <w:tcPr>
            <w:tcW w:w="851" w:type="dxa"/>
            <w:vMerge w:val="restart"/>
            <w:tcBorders>
              <w:top w:val="single" w:sz="4" w:space="0" w:color="auto"/>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366.0</w:t>
            </w:r>
          </w:p>
        </w:tc>
        <w:tc>
          <w:tcPr>
            <w:tcW w:w="850" w:type="dxa"/>
            <w:vMerge w:val="restart"/>
            <w:tcBorders>
              <w:top w:val="single" w:sz="4" w:space="0" w:color="auto"/>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358.3</w:t>
            </w:r>
          </w:p>
        </w:tc>
        <w:tc>
          <w:tcPr>
            <w:tcW w:w="851" w:type="dxa"/>
            <w:vMerge w:val="restart"/>
            <w:tcBorders>
              <w:top w:val="single" w:sz="4" w:space="0" w:color="auto"/>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360.6</w:t>
            </w:r>
          </w:p>
        </w:tc>
        <w:tc>
          <w:tcPr>
            <w:tcW w:w="992" w:type="dxa"/>
            <w:vMerge w:val="restart"/>
            <w:tcBorders>
              <w:top w:val="single" w:sz="4" w:space="0" w:color="auto"/>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333.0</w:t>
            </w:r>
          </w:p>
        </w:tc>
        <w:tc>
          <w:tcPr>
            <w:tcW w:w="281" w:type="dxa"/>
            <w:vMerge w:val="restart"/>
            <w:tcBorders>
              <w:top w:val="single" w:sz="4" w:space="0" w:color="auto"/>
              <w:bottom w:val="single" w:sz="4" w:space="0" w:color="auto"/>
              <w:right w:val="nil"/>
            </w:tcBorders>
          </w:tcPr>
          <w:p w:rsidR="00703EEB" w:rsidRPr="00E22524" w:rsidRDefault="00703EEB" w:rsidP="00703EEB">
            <w:pPr>
              <w:kinsoku w:val="0"/>
              <w:overflowPunct w:val="0"/>
              <w:snapToGrid w:val="0"/>
              <w:jc w:val="left"/>
              <w:rPr>
                <w:rFonts w:hAnsi="ＭＳ 明朝"/>
                <w:sz w:val="20"/>
                <w:szCs w:val="20"/>
              </w:rPr>
            </w:pPr>
          </w:p>
        </w:tc>
        <w:tc>
          <w:tcPr>
            <w:tcW w:w="2129" w:type="dxa"/>
            <w:gridSpan w:val="2"/>
            <w:tcBorders>
              <w:top w:val="single" w:sz="4" w:space="0" w:color="auto"/>
              <w:left w:val="nil"/>
              <w:bottom w:val="single" w:sz="8" w:space="0" w:color="auto"/>
              <w:right w:val="nil"/>
            </w:tcBorders>
            <w:vAlign w:val="bottom"/>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年間延入院患者数</w:t>
            </w:r>
          </w:p>
        </w:tc>
        <w:tc>
          <w:tcPr>
            <w:tcW w:w="283" w:type="dxa"/>
            <w:vMerge w:val="restart"/>
            <w:tcBorders>
              <w:top w:val="single" w:sz="4" w:space="0" w:color="auto"/>
              <w:left w:val="nil"/>
              <w:bottom w:val="single" w:sz="4" w:space="0" w:color="auto"/>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417"/>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tcBorders>
              <w:righ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1134" w:type="dxa"/>
            <w:vMerge/>
            <w:tcBorders>
              <w:left w:val="single" w:sz="4" w:space="0" w:color="auto"/>
            </w:tcBorders>
            <w:vAlign w:val="center"/>
          </w:tcPr>
          <w:p w:rsidR="00703EEB" w:rsidRPr="003B20C5"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2129" w:type="dxa"/>
            <w:gridSpan w:val="2"/>
            <w:tcBorders>
              <w:top w:val="single" w:sz="8" w:space="0" w:color="auto"/>
              <w:left w:val="nil"/>
              <w:right w:val="nil"/>
            </w:tcBorders>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入院診療日数</w:t>
            </w:r>
          </w:p>
        </w:tc>
        <w:tc>
          <w:tcPr>
            <w:tcW w:w="283" w:type="dxa"/>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401"/>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tcBorders>
              <w:right w:val="single" w:sz="4" w:space="0" w:color="auto"/>
            </w:tcBorders>
            <w:vAlign w:val="center"/>
          </w:tcPr>
          <w:p w:rsidR="00703EEB" w:rsidRPr="00E22524" w:rsidRDefault="00703EEB" w:rsidP="00703EEB">
            <w:pPr>
              <w:kinsoku w:val="0"/>
              <w:overflowPunct w:val="0"/>
              <w:snapToGrid w:val="0"/>
              <w:rPr>
                <w:rFonts w:hAnsi="ＭＳ 明朝"/>
                <w:sz w:val="18"/>
                <w:szCs w:val="18"/>
              </w:rPr>
            </w:pPr>
          </w:p>
        </w:tc>
        <w:tc>
          <w:tcPr>
            <w:tcW w:w="1134" w:type="dxa"/>
            <w:vMerge w:val="restart"/>
            <w:tcBorders>
              <w:left w:val="single" w:sz="4" w:space="0" w:color="auto"/>
            </w:tcBorders>
            <w:vAlign w:val="center"/>
          </w:tcPr>
          <w:p w:rsidR="00703EEB" w:rsidRPr="003B20C5" w:rsidRDefault="00703EEB" w:rsidP="00703EEB">
            <w:pPr>
              <w:kinsoku w:val="0"/>
              <w:overflowPunct w:val="0"/>
              <w:snapToGrid w:val="0"/>
              <w:rPr>
                <w:rFonts w:hAnsi="ＭＳ 明朝"/>
                <w:sz w:val="20"/>
                <w:szCs w:val="20"/>
              </w:rPr>
            </w:pPr>
            <w:r w:rsidRPr="003B20C5">
              <w:rPr>
                <w:rFonts w:hAnsi="ＭＳ 明朝" w:hint="eastAsia"/>
                <w:sz w:val="20"/>
                <w:szCs w:val="20"/>
              </w:rPr>
              <w:t>外　来</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960.5</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940.3</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942.0</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848.0</w:t>
            </w:r>
          </w:p>
        </w:tc>
        <w:tc>
          <w:tcPr>
            <w:tcW w:w="281" w:type="dxa"/>
            <w:vMerge w:val="restart"/>
            <w:tcBorders>
              <w:right w:val="nil"/>
            </w:tcBorders>
          </w:tcPr>
          <w:p w:rsidR="00703EEB" w:rsidRPr="00E22524" w:rsidRDefault="00703EEB" w:rsidP="00703EEB">
            <w:pPr>
              <w:kinsoku w:val="0"/>
              <w:overflowPunct w:val="0"/>
              <w:snapToGrid w:val="0"/>
              <w:jc w:val="left"/>
              <w:rPr>
                <w:rFonts w:hAnsi="ＭＳ 明朝"/>
                <w:sz w:val="20"/>
                <w:szCs w:val="20"/>
              </w:rPr>
            </w:pPr>
          </w:p>
        </w:tc>
        <w:tc>
          <w:tcPr>
            <w:tcW w:w="2129" w:type="dxa"/>
            <w:gridSpan w:val="2"/>
            <w:tcBorders>
              <w:left w:val="nil"/>
              <w:bottom w:val="single" w:sz="8" w:space="0" w:color="auto"/>
              <w:right w:val="nil"/>
            </w:tcBorders>
            <w:vAlign w:val="bottom"/>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年間延外来患者数</w:t>
            </w:r>
          </w:p>
        </w:tc>
        <w:tc>
          <w:tcPr>
            <w:tcW w:w="283" w:type="dxa"/>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p>
        </w:tc>
      </w:tr>
      <w:tr w:rsidR="00703EEB" w:rsidRPr="00E22524" w:rsidTr="00703EEB">
        <w:trPr>
          <w:trHeight w:val="426"/>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1565" w:type="dxa"/>
            <w:vMerge/>
            <w:tcBorders>
              <w:righ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1134" w:type="dxa"/>
            <w:vMerge/>
            <w:tcBorders>
              <w:lef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2129" w:type="dxa"/>
            <w:gridSpan w:val="2"/>
            <w:tcBorders>
              <w:top w:val="single" w:sz="8" w:space="0" w:color="auto"/>
              <w:left w:val="nil"/>
              <w:right w:val="nil"/>
            </w:tcBorders>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外来診療日数</w:t>
            </w:r>
          </w:p>
        </w:tc>
        <w:tc>
          <w:tcPr>
            <w:tcW w:w="283" w:type="dxa"/>
            <w:vMerge/>
            <w:tcBorders>
              <w:left w:val="nil"/>
            </w:tcBorders>
            <w:vAlign w:val="center"/>
          </w:tcPr>
          <w:p w:rsidR="00703EEB" w:rsidRPr="00E22524" w:rsidRDefault="00703EEB" w:rsidP="00703EEB">
            <w:pPr>
              <w:kinsoku w:val="0"/>
              <w:overflowPunct w:val="0"/>
              <w:snapToGrid w:val="0"/>
              <w:rPr>
                <w:rFonts w:hAnsi="ＭＳ 明朝"/>
                <w:sz w:val="20"/>
                <w:szCs w:val="20"/>
              </w:rPr>
            </w:pPr>
          </w:p>
        </w:tc>
      </w:tr>
      <w:tr w:rsidR="00703EEB" w:rsidRPr="00E22524" w:rsidTr="00703EEB">
        <w:trPr>
          <w:trHeight w:val="414"/>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2699" w:type="dxa"/>
            <w:gridSpan w:val="2"/>
            <w:vMerge w:val="restart"/>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患者１人１日当たり診療収入</w:t>
            </w:r>
          </w:p>
        </w:tc>
        <w:tc>
          <w:tcPr>
            <w:tcW w:w="425" w:type="dxa"/>
            <w:vMerge w:val="restart"/>
            <w:vAlign w:val="center"/>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円</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20,937</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21,257</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21,219</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25,175</w:t>
            </w:r>
          </w:p>
        </w:tc>
        <w:tc>
          <w:tcPr>
            <w:tcW w:w="281" w:type="dxa"/>
            <w:vMerge w:val="restart"/>
            <w:tcBorders>
              <w:right w:val="nil"/>
            </w:tcBorders>
          </w:tcPr>
          <w:p w:rsidR="00703EEB" w:rsidRPr="00E22524" w:rsidRDefault="00703EEB" w:rsidP="00703EEB">
            <w:pPr>
              <w:kinsoku w:val="0"/>
              <w:overflowPunct w:val="0"/>
              <w:snapToGrid w:val="0"/>
              <w:jc w:val="left"/>
              <w:rPr>
                <w:rFonts w:hAnsi="ＭＳ 明朝"/>
                <w:sz w:val="20"/>
                <w:szCs w:val="20"/>
              </w:rPr>
            </w:pPr>
          </w:p>
        </w:tc>
        <w:tc>
          <w:tcPr>
            <w:tcW w:w="2129" w:type="dxa"/>
            <w:gridSpan w:val="2"/>
            <w:tcBorders>
              <w:left w:val="nil"/>
              <w:bottom w:val="single" w:sz="8" w:space="0" w:color="auto"/>
              <w:right w:val="nil"/>
            </w:tcBorders>
            <w:vAlign w:val="bottom"/>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入院・外来収益</w:t>
            </w:r>
          </w:p>
        </w:tc>
        <w:tc>
          <w:tcPr>
            <w:tcW w:w="283" w:type="dxa"/>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p>
        </w:tc>
      </w:tr>
      <w:tr w:rsidR="00703EEB" w:rsidRPr="00E22524" w:rsidTr="00703EEB">
        <w:trPr>
          <w:trHeight w:val="411"/>
        </w:trPr>
        <w:tc>
          <w:tcPr>
            <w:tcW w:w="420" w:type="dxa"/>
            <w:vMerge/>
            <w:textDirection w:val="tbRlV"/>
            <w:vAlign w:val="center"/>
          </w:tcPr>
          <w:p w:rsidR="00703EEB" w:rsidRPr="00E22524" w:rsidRDefault="00703EEB" w:rsidP="00703EEB">
            <w:pPr>
              <w:kinsoku w:val="0"/>
              <w:overflowPunct w:val="0"/>
              <w:snapToGrid w:val="0"/>
              <w:ind w:left="113" w:right="113"/>
              <w:jc w:val="center"/>
              <w:rPr>
                <w:rFonts w:hAnsi="ＭＳ 明朝"/>
                <w:sz w:val="20"/>
                <w:szCs w:val="20"/>
              </w:rPr>
            </w:pPr>
          </w:p>
        </w:tc>
        <w:tc>
          <w:tcPr>
            <w:tcW w:w="2699" w:type="dxa"/>
            <w:gridSpan w:val="2"/>
            <w:vMerge/>
            <w:tcBorders>
              <w:bottom w:val="nil"/>
            </w:tcBorders>
            <w:vAlign w:val="center"/>
          </w:tcPr>
          <w:p w:rsidR="00703EEB" w:rsidRPr="00E22524"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jc w:val="left"/>
              <w:rPr>
                <w:rFonts w:hAnsi="ＭＳ 明朝"/>
                <w:sz w:val="20"/>
                <w:szCs w:val="20"/>
              </w:rPr>
            </w:pPr>
          </w:p>
        </w:tc>
        <w:tc>
          <w:tcPr>
            <w:tcW w:w="2129" w:type="dxa"/>
            <w:gridSpan w:val="2"/>
            <w:tcBorders>
              <w:top w:val="single" w:sz="8" w:space="0" w:color="auto"/>
              <w:left w:val="nil"/>
              <w:right w:val="nil"/>
            </w:tcBorders>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年間延入院・外来患者数</w:t>
            </w:r>
          </w:p>
        </w:tc>
        <w:tc>
          <w:tcPr>
            <w:tcW w:w="283" w:type="dxa"/>
            <w:vMerge/>
            <w:tcBorders>
              <w:left w:val="nil"/>
            </w:tcBorders>
          </w:tcPr>
          <w:p w:rsidR="00703EEB" w:rsidRPr="00E22524" w:rsidRDefault="00703EEB" w:rsidP="00703EEB">
            <w:pPr>
              <w:kinsoku w:val="0"/>
              <w:overflowPunct w:val="0"/>
              <w:snapToGrid w:val="0"/>
              <w:jc w:val="left"/>
              <w:rPr>
                <w:rFonts w:hAnsi="ＭＳ 明朝"/>
                <w:sz w:val="20"/>
                <w:szCs w:val="20"/>
              </w:rPr>
            </w:pPr>
          </w:p>
        </w:tc>
      </w:tr>
      <w:tr w:rsidR="00703EEB" w:rsidRPr="00E22524" w:rsidTr="00703EEB">
        <w:trPr>
          <w:trHeight w:val="405"/>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val="restart"/>
            <w:tcBorders>
              <w:top w:val="nil"/>
              <w:righ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1134" w:type="dxa"/>
            <w:vMerge w:val="restart"/>
            <w:tcBorders>
              <w:left w:val="single" w:sz="4" w:space="0" w:color="auto"/>
            </w:tcBorders>
            <w:vAlign w:val="center"/>
          </w:tcPr>
          <w:p w:rsidR="00703EEB" w:rsidRPr="003B20C5" w:rsidRDefault="00703EEB" w:rsidP="00703EEB">
            <w:pPr>
              <w:kinsoku w:val="0"/>
              <w:overflowPunct w:val="0"/>
              <w:snapToGrid w:val="0"/>
              <w:rPr>
                <w:rFonts w:hAnsi="ＭＳ 明朝"/>
                <w:sz w:val="20"/>
                <w:szCs w:val="20"/>
              </w:rPr>
            </w:pPr>
            <w:r w:rsidRPr="003B20C5">
              <w:rPr>
                <w:rFonts w:hAnsi="ＭＳ 明朝" w:hint="eastAsia"/>
                <w:sz w:val="20"/>
                <w:szCs w:val="20"/>
              </w:rPr>
              <w:t>入　院</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42,569</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42,569</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42,825</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48,433</w:t>
            </w:r>
          </w:p>
        </w:tc>
        <w:tc>
          <w:tcPr>
            <w:tcW w:w="281" w:type="dxa"/>
            <w:vMerge w:val="restart"/>
            <w:tcBorders>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2129" w:type="dxa"/>
            <w:gridSpan w:val="2"/>
            <w:tcBorders>
              <w:left w:val="nil"/>
              <w:bottom w:val="single" w:sz="8" w:space="0" w:color="auto"/>
              <w:right w:val="nil"/>
            </w:tcBorders>
            <w:vAlign w:val="bottom"/>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入院収益</w:t>
            </w:r>
          </w:p>
        </w:tc>
        <w:tc>
          <w:tcPr>
            <w:tcW w:w="283" w:type="dxa"/>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p>
        </w:tc>
      </w:tr>
      <w:tr w:rsidR="00703EEB" w:rsidRPr="00E22524" w:rsidTr="00703EEB">
        <w:trPr>
          <w:trHeight w:val="420"/>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tcBorders>
              <w:righ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1134" w:type="dxa"/>
            <w:vMerge/>
            <w:tcBorders>
              <w:lef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2129" w:type="dxa"/>
            <w:gridSpan w:val="2"/>
            <w:tcBorders>
              <w:top w:val="single" w:sz="8" w:space="0" w:color="auto"/>
              <w:left w:val="nil"/>
              <w:right w:val="nil"/>
            </w:tcBorders>
          </w:tcPr>
          <w:p w:rsidR="00703EEB" w:rsidRPr="00E22524" w:rsidRDefault="00703EEB" w:rsidP="00703EEB">
            <w:pPr>
              <w:kinsoku w:val="0"/>
              <w:overflowPunct w:val="0"/>
              <w:snapToGrid w:val="0"/>
              <w:spacing w:line="362" w:lineRule="exact"/>
              <w:jc w:val="center"/>
              <w:rPr>
                <w:rFonts w:hAnsi="ＭＳ 明朝"/>
                <w:sz w:val="20"/>
                <w:szCs w:val="20"/>
              </w:rPr>
            </w:pPr>
            <w:r>
              <w:rPr>
                <w:rFonts w:hAnsi="ＭＳ 明朝" w:hint="eastAsia"/>
                <w:sz w:val="20"/>
                <w:szCs w:val="20"/>
              </w:rPr>
              <w:t>年間延入院患者数</w:t>
            </w:r>
          </w:p>
        </w:tc>
        <w:tc>
          <w:tcPr>
            <w:tcW w:w="283" w:type="dxa"/>
            <w:vMerge/>
            <w:tcBorders>
              <w:left w:val="nil"/>
            </w:tcBorders>
            <w:vAlign w:val="center"/>
          </w:tcPr>
          <w:p w:rsidR="00703EEB" w:rsidRPr="00E22524" w:rsidRDefault="00703EEB" w:rsidP="00703EEB">
            <w:pPr>
              <w:kinsoku w:val="0"/>
              <w:overflowPunct w:val="0"/>
              <w:snapToGrid w:val="0"/>
              <w:spacing w:line="362" w:lineRule="exact"/>
              <w:rPr>
                <w:rFonts w:hAnsi="ＭＳ 明朝"/>
                <w:sz w:val="20"/>
                <w:szCs w:val="20"/>
              </w:rPr>
            </w:pPr>
          </w:p>
        </w:tc>
      </w:tr>
      <w:tr w:rsidR="00703EEB" w:rsidRPr="00E22524" w:rsidTr="00703EEB">
        <w:trPr>
          <w:trHeight w:val="432"/>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tcBorders>
              <w:righ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1134" w:type="dxa"/>
            <w:vMerge w:val="restart"/>
            <w:tcBorders>
              <w:left w:val="single" w:sz="4" w:space="0" w:color="auto"/>
            </w:tcBorders>
            <w:vAlign w:val="center"/>
          </w:tcPr>
          <w:p w:rsidR="00703EEB" w:rsidRPr="003B20C5" w:rsidRDefault="00703EEB" w:rsidP="00703EEB">
            <w:pPr>
              <w:kinsoku w:val="0"/>
              <w:overflowPunct w:val="0"/>
              <w:snapToGrid w:val="0"/>
              <w:rPr>
                <w:rFonts w:hAnsi="ＭＳ 明朝"/>
                <w:sz w:val="20"/>
                <w:szCs w:val="20"/>
              </w:rPr>
            </w:pPr>
            <w:r w:rsidRPr="003B20C5">
              <w:rPr>
                <w:rFonts w:hAnsi="ＭＳ 明朝" w:hint="eastAsia"/>
                <w:sz w:val="20"/>
                <w:szCs w:val="20"/>
              </w:rPr>
              <w:t>外　来</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8,572</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8,550</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8,847</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11,699</w:t>
            </w:r>
          </w:p>
        </w:tc>
        <w:tc>
          <w:tcPr>
            <w:tcW w:w="281" w:type="dxa"/>
            <w:vMerge w:val="restart"/>
            <w:tcBorders>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2129" w:type="dxa"/>
            <w:gridSpan w:val="2"/>
            <w:tcBorders>
              <w:left w:val="nil"/>
              <w:bottom w:val="single" w:sz="8" w:space="0" w:color="auto"/>
              <w:right w:val="nil"/>
            </w:tcBorders>
            <w:vAlign w:val="bottom"/>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外来収益</w:t>
            </w:r>
          </w:p>
        </w:tc>
        <w:tc>
          <w:tcPr>
            <w:tcW w:w="283" w:type="dxa"/>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p>
        </w:tc>
      </w:tr>
      <w:tr w:rsidR="00703EEB" w:rsidRPr="00E22524" w:rsidTr="00703EEB">
        <w:trPr>
          <w:trHeight w:val="480"/>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tcBorders>
              <w:bottom w:val="single" w:sz="4" w:space="0" w:color="auto"/>
              <w:right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1134" w:type="dxa"/>
            <w:vMerge/>
            <w:tcBorders>
              <w:left w:val="single" w:sz="4" w:space="0" w:color="auto"/>
              <w:bottom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425" w:type="dxa"/>
            <w:vMerge/>
            <w:tcBorders>
              <w:bottom w:val="single" w:sz="4" w:space="0" w:color="auto"/>
            </w:tcBorders>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bottom w:val="single" w:sz="4" w:space="0" w:color="auto"/>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2129" w:type="dxa"/>
            <w:gridSpan w:val="2"/>
            <w:tcBorders>
              <w:top w:val="single" w:sz="8" w:space="0" w:color="auto"/>
              <w:left w:val="nil"/>
              <w:bottom w:val="single" w:sz="4" w:space="0" w:color="auto"/>
              <w:right w:val="nil"/>
            </w:tcBorders>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年間延外来患者数</w:t>
            </w:r>
          </w:p>
        </w:tc>
        <w:tc>
          <w:tcPr>
            <w:tcW w:w="283" w:type="dxa"/>
            <w:vMerge/>
            <w:tcBorders>
              <w:left w:val="nil"/>
              <w:bottom w:val="single" w:sz="4" w:space="0" w:color="auto"/>
            </w:tcBorders>
            <w:vAlign w:val="center"/>
          </w:tcPr>
          <w:p w:rsidR="00703EEB" w:rsidRPr="00E22524" w:rsidRDefault="00703EEB" w:rsidP="00703EEB">
            <w:pPr>
              <w:kinsoku w:val="0"/>
              <w:overflowPunct w:val="0"/>
              <w:snapToGrid w:val="0"/>
              <w:rPr>
                <w:rFonts w:hAnsi="ＭＳ 明朝"/>
                <w:sz w:val="20"/>
                <w:szCs w:val="20"/>
              </w:rPr>
            </w:pPr>
          </w:p>
        </w:tc>
      </w:tr>
      <w:tr w:rsidR="00703EEB" w:rsidRPr="00E22524" w:rsidTr="00703EEB">
        <w:trPr>
          <w:trHeight w:val="459"/>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val="restart"/>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薬品使用効率</w:t>
            </w:r>
          </w:p>
        </w:tc>
        <w:tc>
          <w:tcPr>
            <w:tcW w:w="1134" w:type="dxa"/>
            <w:vMerge w:val="restart"/>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投薬薬品</w:t>
            </w:r>
          </w:p>
        </w:tc>
        <w:tc>
          <w:tcPr>
            <w:tcW w:w="425" w:type="dxa"/>
            <w:vMerge w:val="restart"/>
            <w:vAlign w:val="center"/>
          </w:tcPr>
          <w:p w:rsidR="00703EEB" w:rsidRPr="00E22524" w:rsidRDefault="00703EEB" w:rsidP="00703EEB">
            <w:pPr>
              <w:kinsoku w:val="0"/>
              <w:overflowPunct w:val="0"/>
              <w:snapToGrid w:val="0"/>
              <w:jc w:val="center"/>
              <w:rPr>
                <w:rFonts w:hAnsi="ＭＳ 明朝"/>
                <w:sz w:val="20"/>
                <w:szCs w:val="20"/>
              </w:rPr>
            </w:pPr>
            <w:r>
              <w:rPr>
                <w:rFonts w:hAnsi="ＭＳ 明朝" w:hint="eastAsia"/>
                <w:sz w:val="20"/>
                <w:szCs w:val="20"/>
              </w:rPr>
              <w:t>％</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85.2</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76.6</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81.4</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100.4</w:t>
            </w:r>
          </w:p>
        </w:tc>
        <w:tc>
          <w:tcPr>
            <w:tcW w:w="281" w:type="dxa"/>
            <w:vMerge w:val="restart"/>
            <w:tcBorders>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1700" w:type="dxa"/>
            <w:tcBorders>
              <w:left w:val="nil"/>
              <w:bottom w:val="single" w:sz="8" w:space="0" w:color="auto"/>
              <w:right w:val="nil"/>
            </w:tcBorders>
            <w:vAlign w:val="bottom"/>
          </w:tcPr>
          <w:p w:rsidR="00703EEB"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薬品収入(投薬分)</w:t>
            </w:r>
          </w:p>
        </w:tc>
        <w:tc>
          <w:tcPr>
            <w:tcW w:w="712" w:type="dxa"/>
            <w:gridSpan w:val="2"/>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×100</w:t>
            </w:r>
          </w:p>
        </w:tc>
      </w:tr>
      <w:tr w:rsidR="00703EEB" w:rsidRPr="00E22524" w:rsidTr="00703EEB">
        <w:trPr>
          <w:trHeight w:val="409"/>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vAlign w:val="center"/>
          </w:tcPr>
          <w:p w:rsidR="00703EEB" w:rsidRPr="00E22524" w:rsidRDefault="00703EEB" w:rsidP="00703EEB">
            <w:pPr>
              <w:kinsoku w:val="0"/>
              <w:overflowPunct w:val="0"/>
              <w:snapToGrid w:val="0"/>
              <w:rPr>
                <w:rFonts w:hAnsi="ＭＳ 明朝"/>
                <w:sz w:val="20"/>
                <w:szCs w:val="20"/>
              </w:rPr>
            </w:pPr>
          </w:p>
        </w:tc>
        <w:tc>
          <w:tcPr>
            <w:tcW w:w="1134" w:type="dxa"/>
            <w:vMerge/>
            <w:tcBorders>
              <w:bottom w:val="single" w:sz="4" w:space="0" w:color="auto"/>
            </w:tcBorders>
            <w:vAlign w:val="center"/>
          </w:tcPr>
          <w:p w:rsidR="00703EEB" w:rsidRPr="00E22524"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tcBorders>
              <w:bottom w:val="single" w:sz="4" w:space="0" w:color="auto"/>
            </w:tcBorders>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bottom w:val="single" w:sz="4" w:space="0" w:color="auto"/>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1700" w:type="dxa"/>
            <w:tcBorders>
              <w:top w:val="single" w:sz="8" w:space="0" w:color="auto"/>
              <w:left w:val="nil"/>
              <w:bottom w:val="single" w:sz="4" w:space="0" w:color="auto"/>
              <w:right w:val="nil"/>
            </w:tcBorders>
          </w:tcPr>
          <w:p w:rsidR="00703EEB"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投薬用薬品費</w:t>
            </w:r>
          </w:p>
        </w:tc>
        <w:tc>
          <w:tcPr>
            <w:tcW w:w="712" w:type="dxa"/>
            <w:gridSpan w:val="2"/>
            <w:vMerge/>
            <w:tcBorders>
              <w:left w:val="nil"/>
              <w:bottom w:val="single" w:sz="4" w:space="0" w:color="auto"/>
            </w:tcBorders>
            <w:vAlign w:val="center"/>
          </w:tcPr>
          <w:p w:rsidR="00703EEB" w:rsidRPr="00E22524" w:rsidRDefault="00703EEB" w:rsidP="00703EEB">
            <w:pPr>
              <w:kinsoku w:val="0"/>
              <w:overflowPunct w:val="0"/>
              <w:snapToGrid w:val="0"/>
              <w:rPr>
                <w:rFonts w:hAnsi="ＭＳ 明朝"/>
                <w:sz w:val="20"/>
                <w:szCs w:val="20"/>
              </w:rPr>
            </w:pPr>
          </w:p>
        </w:tc>
      </w:tr>
      <w:tr w:rsidR="00703EEB" w:rsidRPr="00E22524" w:rsidTr="00703EEB">
        <w:trPr>
          <w:trHeight w:val="383"/>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vAlign w:val="center"/>
          </w:tcPr>
          <w:p w:rsidR="00703EEB" w:rsidRPr="00E22524" w:rsidRDefault="00703EEB" w:rsidP="00703EEB">
            <w:pPr>
              <w:kinsoku w:val="0"/>
              <w:overflowPunct w:val="0"/>
              <w:snapToGrid w:val="0"/>
              <w:rPr>
                <w:rFonts w:hAnsi="ＭＳ 明朝"/>
                <w:sz w:val="20"/>
                <w:szCs w:val="20"/>
              </w:rPr>
            </w:pPr>
          </w:p>
        </w:tc>
        <w:tc>
          <w:tcPr>
            <w:tcW w:w="1134" w:type="dxa"/>
            <w:vMerge w:val="restart"/>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注射薬品</w:t>
            </w: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54.4</w:t>
            </w:r>
          </w:p>
        </w:tc>
        <w:tc>
          <w:tcPr>
            <w:tcW w:w="850"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54.3</w:t>
            </w:r>
          </w:p>
        </w:tc>
        <w:tc>
          <w:tcPr>
            <w:tcW w:w="851"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59.4</w:t>
            </w:r>
          </w:p>
        </w:tc>
        <w:tc>
          <w:tcPr>
            <w:tcW w:w="992" w:type="dxa"/>
            <w:vMerge w:val="restart"/>
            <w:vAlign w:val="center"/>
          </w:tcPr>
          <w:p w:rsidR="00703EEB" w:rsidRPr="00E22524" w:rsidRDefault="00703EEB" w:rsidP="00703EEB">
            <w:pPr>
              <w:kinsoku w:val="0"/>
              <w:overflowPunct w:val="0"/>
              <w:snapToGrid w:val="0"/>
              <w:jc w:val="right"/>
              <w:rPr>
                <w:rFonts w:hAnsi="ＭＳ 明朝"/>
                <w:sz w:val="20"/>
                <w:szCs w:val="20"/>
              </w:rPr>
            </w:pPr>
            <w:r>
              <w:rPr>
                <w:rFonts w:hAnsi="ＭＳ 明朝" w:hint="eastAsia"/>
                <w:sz w:val="20"/>
                <w:szCs w:val="20"/>
              </w:rPr>
              <w:t>81.6</w:t>
            </w:r>
          </w:p>
        </w:tc>
        <w:tc>
          <w:tcPr>
            <w:tcW w:w="281" w:type="dxa"/>
            <w:vMerge w:val="restart"/>
            <w:tcBorders>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1700" w:type="dxa"/>
            <w:tcBorders>
              <w:left w:val="nil"/>
              <w:bottom w:val="single" w:sz="8" w:space="0" w:color="auto"/>
              <w:right w:val="nil"/>
            </w:tcBorders>
            <w:vAlign w:val="bottom"/>
          </w:tcPr>
          <w:p w:rsidR="00703EEB"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薬品収入(注射分)</w:t>
            </w:r>
          </w:p>
        </w:tc>
        <w:tc>
          <w:tcPr>
            <w:tcW w:w="712" w:type="dxa"/>
            <w:gridSpan w:val="2"/>
            <w:vMerge w:val="restart"/>
            <w:tcBorders>
              <w:left w:val="nil"/>
            </w:tcBorders>
            <w:vAlign w:val="center"/>
          </w:tcPr>
          <w:p w:rsidR="00703EEB" w:rsidRPr="00E22524" w:rsidRDefault="00703EEB" w:rsidP="00703EEB">
            <w:pPr>
              <w:kinsoku w:val="0"/>
              <w:overflowPunct w:val="0"/>
              <w:snapToGrid w:val="0"/>
              <w:rPr>
                <w:rFonts w:hAnsi="ＭＳ 明朝"/>
                <w:sz w:val="20"/>
                <w:szCs w:val="20"/>
              </w:rPr>
            </w:pPr>
            <w:r>
              <w:rPr>
                <w:rFonts w:hAnsi="ＭＳ 明朝" w:hint="eastAsia"/>
                <w:sz w:val="20"/>
                <w:szCs w:val="20"/>
              </w:rPr>
              <w:t>×100</w:t>
            </w:r>
          </w:p>
        </w:tc>
      </w:tr>
      <w:tr w:rsidR="00703EEB" w:rsidRPr="00E22524" w:rsidTr="00703EEB">
        <w:trPr>
          <w:trHeight w:val="453"/>
        </w:trPr>
        <w:tc>
          <w:tcPr>
            <w:tcW w:w="420" w:type="dxa"/>
            <w:vMerge/>
          </w:tcPr>
          <w:p w:rsidR="00703EEB" w:rsidRPr="00E22524" w:rsidRDefault="00703EEB" w:rsidP="00703EEB">
            <w:pPr>
              <w:kinsoku w:val="0"/>
              <w:overflowPunct w:val="0"/>
              <w:snapToGrid w:val="0"/>
              <w:spacing w:line="362" w:lineRule="exact"/>
              <w:jc w:val="left"/>
              <w:rPr>
                <w:rFonts w:hAnsi="ＭＳ 明朝"/>
                <w:sz w:val="20"/>
                <w:szCs w:val="20"/>
              </w:rPr>
            </w:pPr>
          </w:p>
        </w:tc>
        <w:tc>
          <w:tcPr>
            <w:tcW w:w="1565" w:type="dxa"/>
            <w:vMerge/>
            <w:vAlign w:val="center"/>
          </w:tcPr>
          <w:p w:rsidR="00703EEB" w:rsidRPr="00E22524" w:rsidRDefault="00703EEB" w:rsidP="00703EEB">
            <w:pPr>
              <w:kinsoku w:val="0"/>
              <w:overflowPunct w:val="0"/>
              <w:snapToGrid w:val="0"/>
              <w:rPr>
                <w:rFonts w:hAnsi="ＭＳ 明朝"/>
                <w:sz w:val="20"/>
                <w:szCs w:val="20"/>
              </w:rPr>
            </w:pPr>
          </w:p>
        </w:tc>
        <w:tc>
          <w:tcPr>
            <w:tcW w:w="1134" w:type="dxa"/>
            <w:vMerge/>
            <w:vAlign w:val="center"/>
          </w:tcPr>
          <w:p w:rsidR="00703EEB" w:rsidRPr="00E22524" w:rsidRDefault="00703EEB" w:rsidP="00703EEB">
            <w:pPr>
              <w:kinsoku w:val="0"/>
              <w:overflowPunct w:val="0"/>
              <w:snapToGrid w:val="0"/>
              <w:rPr>
                <w:rFonts w:hAnsi="ＭＳ 明朝"/>
                <w:sz w:val="20"/>
                <w:szCs w:val="20"/>
              </w:rPr>
            </w:pPr>
          </w:p>
        </w:tc>
        <w:tc>
          <w:tcPr>
            <w:tcW w:w="425" w:type="dxa"/>
            <w:vMerge/>
            <w:vAlign w:val="center"/>
          </w:tcPr>
          <w:p w:rsidR="00703EEB" w:rsidRPr="00E22524" w:rsidRDefault="00703EEB" w:rsidP="00703EEB">
            <w:pPr>
              <w:kinsoku w:val="0"/>
              <w:overflowPunct w:val="0"/>
              <w:snapToGrid w:val="0"/>
              <w:jc w:val="center"/>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0" w:type="dxa"/>
            <w:vMerge/>
            <w:vAlign w:val="center"/>
          </w:tcPr>
          <w:p w:rsidR="00703EEB" w:rsidRPr="00E22524" w:rsidRDefault="00703EEB" w:rsidP="00703EEB">
            <w:pPr>
              <w:kinsoku w:val="0"/>
              <w:overflowPunct w:val="0"/>
              <w:snapToGrid w:val="0"/>
              <w:jc w:val="right"/>
              <w:rPr>
                <w:rFonts w:hAnsi="ＭＳ 明朝"/>
                <w:sz w:val="20"/>
                <w:szCs w:val="20"/>
              </w:rPr>
            </w:pPr>
          </w:p>
        </w:tc>
        <w:tc>
          <w:tcPr>
            <w:tcW w:w="851" w:type="dxa"/>
            <w:vMerge/>
            <w:vAlign w:val="center"/>
          </w:tcPr>
          <w:p w:rsidR="00703EEB" w:rsidRPr="00E22524" w:rsidRDefault="00703EEB" w:rsidP="00703EEB">
            <w:pPr>
              <w:kinsoku w:val="0"/>
              <w:overflowPunct w:val="0"/>
              <w:snapToGrid w:val="0"/>
              <w:jc w:val="right"/>
              <w:rPr>
                <w:rFonts w:hAnsi="ＭＳ 明朝"/>
                <w:sz w:val="20"/>
                <w:szCs w:val="20"/>
              </w:rPr>
            </w:pPr>
          </w:p>
        </w:tc>
        <w:tc>
          <w:tcPr>
            <w:tcW w:w="992" w:type="dxa"/>
            <w:vMerge/>
            <w:vAlign w:val="center"/>
          </w:tcPr>
          <w:p w:rsidR="00703EEB" w:rsidRPr="00E22524" w:rsidRDefault="00703EEB" w:rsidP="00703EEB">
            <w:pPr>
              <w:kinsoku w:val="0"/>
              <w:overflowPunct w:val="0"/>
              <w:snapToGrid w:val="0"/>
              <w:jc w:val="right"/>
              <w:rPr>
                <w:rFonts w:hAnsi="ＭＳ 明朝"/>
                <w:sz w:val="20"/>
                <w:szCs w:val="20"/>
              </w:rPr>
            </w:pPr>
          </w:p>
        </w:tc>
        <w:tc>
          <w:tcPr>
            <w:tcW w:w="281" w:type="dxa"/>
            <w:vMerge/>
            <w:tcBorders>
              <w:righ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c>
          <w:tcPr>
            <w:tcW w:w="1700" w:type="dxa"/>
            <w:tcBorders>
              <w:top w:val="single" w:sz="8" w:space="0" w:color="auto"/>
              <w:left w:val="nil"/>
              <w:right w:val="nil"/>
            </w:tcBorders>
          </w:tcPr>
          <w:p w:rsidR="00703EEB" w:rsidRPr="00E22524" w:rsidRDefault="00703EEB" w:rsidP="00703EEB">
            <w:pPr>
              <w:kinsoku w:val="0"/>
              <w:overflowPunct w:val="0"/>
              <w:snapToGrid w:val="0"/>
              <w:spacing w:line="320" w:lineRule="exact"/>
              <w:jc w:val="center"/>
              <w:rPr>
                <w:rFonts w:hAnsi="ＭＳ 明朝"/>
                <w:sz w:val="20"/>
                <w:szCs w:val="20"/>
              </w:rPr>
            </w:pPr>
            <w:r>
              <w:rPr>
                <w:rFonts w:hAnsi="ＭＳ 明朝" w:hint="eastAsia"/>
                <w:sz w:val="20"/>
                <w:szCs w:val="20"/>
              </w:rPr>
              <w:t>注射用薬品費</w:t>
            </w:r>
          </w:p>
        </w:tc>
        <w:tc>
          <w:tcPr>
            <w:tcW w:w="712" w:type="dxa"/>
            <w:gridSpan w:val="2"/>
            <w:vMerge/>
            <w:tcBorders>
              <w:left w:val="nil"/>
            </w:tcBorders>
          </w:tcPr>
          <w:p w:rsidR="00703EEB" w:rsidRPr="00E22524" w:rsidRDefault="00703EEB" w:rsidP="00703EEB">
            <w:pPr>
              <w:kinsoku w:val="0"/>
              <w:overflowPunct w:val="0"/>
              <w:snapToGrid w:val="0"/>
              <w:spacing w:line="362" w:lineRule="exact"/>
              <w:jc w:val="left"/>
              <w:rPr>
                <w:rFonts w:hAnsi="ＭＳ 明朝"/>
                <w:sz w:val="20"/>
                <w:szCs w:val="20"/>
              </w:rPr>
            </w:pPr>
          </w:p>
        </w:tc>
      </w:tr>
    </w:tbl>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p w:rsidR="00703EEB" w:rsidRDefault="00703EEB" w:rsidP="00CA2A1A">
      <w:pPr>
        <w:rPr>
          <w:rFonts w:hAnsi="ＭＳ 明朝"/>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39"/>
      </w:tblGrid>
      <w:tr w:rsidR="00703EEB" w:rsidRPr="005724A0" w:rsidTr="00703EEB">
        <w:trPr>
          <w:cantSplit/>
          <w:trHeight w:val="825"/>
        </w:trPr>
        <w:tc>
          <w:tcPr>
            <w:tcW w:w="9639" w:type="dxa"/>
            <w:vAlign w:val="center"/>
          </w:tcPr>
          <w:p w:rsidR="00703EEB" w:rsidRPr="005724A0" w:rsidRDefault="00703EEB" w:rsidP="00703EEB">
            <w:pPr>
              <w:kinsoku w:val="0"/>
              <w:overflowPunct w:val="0"/>
              <w:snapToGrid w:val="0"/>
              <w:spacing w:line="362" w:lineRule="exact"/>
              <w:jc w:val="center"/>
              <w:rPr>
                <w:rFonts w:hAnsi="ＭＳ 明朝"/>
                <w:sz w:val="22"/>
              </w:rPr>
            </w:pPr>
            <w:r w:rsidRPr="005724A0">
              <w:rPr>
                <w:rFonts w:hAnsi="ＭＳ 明朝" w:hint="eastAsia"/>
                <w:sz w:val="22"/>
              </w:rPr>
              <w:t>説　　　　　　　　　　　　　　　明</w:t>
            </w:r>
          </w:p>
        </w:tc>
      </w:tr>
      <w:tr w:rsidR="00703EEB" w:rsidRPr="005724A0" w:rsidTr="00703EEB">
        <w:trPr>
          <w:cantSplit/>
          <w:trHeight w:val="836"/>
        </w:trPr>
        <w:tc>
          <w:tcPr>
            <w:tcW w:w="9639" w:type="dxa"/>
            <w:tcBorders>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Pr>
                <w:rFonts w:hAnsi="ＭＳ 明朝" w:hint="eastAsia"/>
                <w:sz w:val="22"/>
              </w:rPr>
              <w:t>医業収益に対する</w:t>
            </w:r>
            <w:r w:rsidRPr="005724A0">
              <w:rPr>
                <w:rFonts w:hAnsi="ＭＳ 明朝" w:hint="eastAsia"/>
                <w:sz w:val="22"/>
              </w:rPr>
              <w:t>職員給与費の割合であり、比率</w:t>
            </w:r>
            <w:r>
              <w:rPr>
                <w:rFonts w:hAnsi="ＭＳ 明朝" w:hint="eastAsia"/>
                <w:sz w:val="22"/>
              </w:rPr>
              <w:t>が低ければ効率的な運営であることを示す。</w:t>
            </w:r>
          </w:p>
        </w:tc>
      </w:tr>
      <w:tr w:rsidR="00703EEB" w:rsidRPr="005724A0" w:rsidTr="00703EEB">
        <w:trPr>
          <w:cantSplit/>
          <w:trHeight w:val="853"/>
        </w:trPr>
        <w:tc>
          <w:tcPr>
            <w:tcW w:w="9639"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Pr>
                <w:rFonts w:hAnsi="ＭＳ 明朝" w:hint="eastAsia"/>
                <w:sz w:val="22"/>
              </w:rPr>
              <w:t>医業費用に占める</w:t>
            </w:r>
            <w:r w:rsidRPr="005724A0">
              <w:rPr>
                <w:rFonts w:hAnsi="ＭＳ 明朝" w:hint="eastAsia"/>
                <w:sz w:val="22"/>
              </w:rPr>
              <w:t>職員給与費の割合であり、比率</w:t>
            </w:r>
            <w:r>
              <w:rPr>
                <w:rFonts w:hAnsi="ＭＳ 明朝" w:hint="eastAsia"/>
                <w:sz w:val="22"/>
              </w:rPr>
              <w:t>が低ければ効率的な運営であることを示す。</w:t>
            </w:r>
          </w:p>
        </w:tc>
      </w:tr>
      <w:tr w:rsidR="00703EEB" w:rsidRPr="005724A0" w:rsidTr="00703EEB">
        <w:trPr>
          <w:cantSplit/>
          <w:trHeight w:val="2898"/>
        </w:trPr>
        <w:tc>
          <w:tcPr>
            <w:tcW w:w="9639"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Pr>
                <w:rFonts w:hAnsi="ＭＳ 明朝" w:hint="eastAsia"/>
                <w:sz w:val="22"/>
              </w:rPr>
              <w:t>ベッドがどれだけ利用されたかを示すものであり、比率が高ければ利用効率が良好なことを示す。</w:t>
            </w:r>
          </w:p>
        </w:tc>
      </w:tr>
      <w:tr w:rsidR="00703EEB" w:rsidRPr="005724A0" w:rsidTr="00703EEB">
        <w:trPr>
          <w:cantSplit/>
          <w:trHeight w:val="1706"/>
        </w:trPr>
        <w:tc>
          <w:tcPr>
            <w:tcW w:w="9639"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Pr>
                <w:rFonts w:hAnsi="ＭＳ 明朝" w:hint="eastAsia"/>
                <w:sz w:val="22"/>
              </w:rPr>
              <w:t>１年間を通じての１日平均患者数であり、数値が高ければ収益面で良好なことを示す。</w:t>
            </w:r>
          </w:p>
        </w:tc>
      </w:tr>
      <w:tr w:rsidR="00703EEB" w:rsidRPr="005724A0" w:rsidTr="00703EEB">
        <w:trPr>
          <w:cantSplit/>
          <w:trHeight w:val="2600"/>
        </w:trPr>
        <w:tc>
          <w:tcPr>
            <w:tcW w:w="9639" w:type="dxa"/>
            <w:tcBorders>
              <w:top w:val="single" w:sz="2" w:space="0" w:color="auto"/>
              <w:bottom w:val="single" w:sz="2" w:space="0" w:color="auto"/>
            </w:tcBorders>
            <w:vAlign w:val="center"/>
          </w:tcPr>
          <w:p w:rsidR="00703EEB" w:rsidRPr="005724A0" w:rsidRDefault="00703EEB" w:rsidP="00703EEB">
            <w:pPr>
              <w:kinsoku w:val="0"/>
              <w:overflowPunct w:val="0"/>
              <w:snapToGrid w:val="0"/>
              <w:ind w:firstLineChars="100" w:firstLine="199"/>
              <w:rPr>
                <w:rFonts w:hAnsi="ＭＳ 明朝"/>
                <w:sz w:val="22"/>
              </w:rPr>
            </w:pPr>
            <w:r>
              <w:rPr>
                <w:rFonts w:hAnsi="ＭＳ 明朝" w:hint="eastAsia"/>
                <w:sz w:val="22"/>
              </w:rPr>
              <w:t>患者１人１日当たりの平均の診療収入であり、数値が高ければ収益面で良好なことを示す。</w:t>
            </w:r>
          </w:p>
        </w:tc>
      </w:tr>
      <w:tr w:rsidR="00703EEB" w:rsidRPr="005724A0" w:rsidTr="00703EEB">
        <w:trPr>
          <w:cantSplit/>
          <w:trHeight w:val="1685"/>
        </w:trPr>
        <w:tc>
          <w:tcPr>
            <w:tcW w:w="9639" w:type="dxa"/>
            <w:tcBorders>
              <w:top w:val="single" w:sz="2" w:space="0" w:color="auto"/>
              <w:bottom w:val="single" w:sz="4" w:space="0" w:color="auto"/>
            </w:tcBorders>
            <w:vAlign w:val="center"/>
          </w:tcPr>
          <w:p w:rsidR="00703EEB" w:rsidRDefault="00703EEB" w:rsidP="00703EEB">
            <w:pPr>
              <w:kinsoku w:val="0"/>
              <w:overflowPunct w:val="0"/>
              <w:snapToGrid w:val="0"/>
              <w:ind w:firstLineChars="100" w:firstLine="199"/>
              <w:rPr>
                <w:rFonts w:hAnsi="ＭＳ 明朝"/>
                <w:sz w:val="22"/>
              </w:rPr>
            </w:pPr>
            <w:r>
              <w:rPr>
                <w:rFonts w:hAnsi="ＭＳ 明朝" w:hint="eastAsia"/>
                <w:sz w:val="22"/>
              </w:rPr>
              <w:t>薬品費に対する薬品収入の割合を示すものであり、比率の100％を超える部分が利益の大きさを示して</w:t>
            </w:r>
          </w:p>
          <w:p w:rsidR="00703EEB" w:rsidRPr="005724A0" w:rsidRDefault="00703EEB" w:rsidP="00703EEB">
            <w:pPr>
              <w:kinsoku w:val="0"/>
              <w:overflowPunct w:val="0"/>
              <w:snapToGrid w:val="0"/>
              <w:ind w:firstLineChars="17" w:firstLine="34"/>
              <w:rPr>
                <w:rFonts w:hAnsi="ＭＳ 明朝"/>
                <w:sz w:val="22"/>
              </w:rPr>
            </w:pPr>
            <w:r>
              <w:rPr>
                <w:rFonts w:hAnsi="ＭＳ 明朝" w:hint="eastAsia"/>
                <w:sz w:val="22"/>
              </w:rPr>
              <w:t>おり、この比率が高ければ収益面で良好なことを示す。</w:t>
            </w:r>
          </w:p>
        </w:tc>
      </w:tr>
    </w:tbl>
    <w:p w:rsidR="00703EEB" w:rsidRPr="00703EEB" w:rsidRDefault="00703EEB" w:rsidP="00CA2A1A">
      <w:pPr>
        <w:rPr>
          <w:rFonts w:hAnsi="ＭＳ 明朝"/>
          <w:szCs w:val="24"/>
        </w:rPr>
      </w:pPr>
    </w:p>
    <w:sectPr w:rsidR="00703EEB" w:rsidRPr="00703EEB" w:rsidSect="002D1228">
      <w:pgSz w:w="11906" w:h="16838" w:code="9"/>
      <w:pgMar w:top="1134" w:right="1134" w:bottom="1134" w:left="1134" w:header="567" w:footer="567" w:gutter="0"/>
      <w:cols w:space="425"/>
      <w:docGrid w:type="linesAndChars" w:linePitch="331"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228" w:rsidRDefault="002D1228" w:rsidP="004F288A">
      <w:r>
        <w:separator/>
      </w:r>
    </w:p>
  </w:endnote>
  <w:endnote w:type="continuationSeparator" w:id="0">
    <w:p w:rsidR="002D1228" w:rsidRDefault="002D1228"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9412"/>
      <w:docPartObj>
        <w:docPartGallery w:val="Page Numbers (Bottom of Page)"/>
        <w:docPartUnique/>
      </w:docPartObj>
    </w:sdtPr>
    <w:sdtContent>
      <w:p w:rsidR="002D1228" w:rsidRDefault="002A499F" w:rsidP="002D1228">
        <w:pPr>
          <w:pStyle w:val="a5"/>
          <w:jc w:val="center"/>
        </w:pPr>
        <w:r>
          <w:fldChar w:fldCharType="begin"/>
        </w:r>
        <w:r w:rsidR="002D1228">
          <w:instrText xml:space="preserve"> PAGE   \* MERGEFORMAT </w:instrText>
        </w:r>
        <w:r>
          <w:fldChar w:fldCharType="separate"/>
        </w:r>
        <w:r w:rsidR="000B0084" w:rsidRPr="000B0084">
          <w:rPr>
            <w:noProof/>
            <w:lang w:val="ja-JP"/>
          </w:rPr>
          <w:t>74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228" w:rsidRDefault="002D1228" w:rsidP="004F288A">
      <w:r>
        <w:separator/>
      </w:r>
    </w:p>
  </w:footnote>
  <w:footnote w:type="continuationSeparator" w:id="0">
    <w:p w:rsidR="002D1228" w:rsidRDefault="002D1228"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178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03E60"/>
    <w:rsid w:val="00014BC5"/>
    <w:rsid w:val="000150AD"/>
    <w:rsid w:val="0002543C"/>
    <w:rsid w:val="00036D84"/>
    <w:rsid w:val="00037010"/>
    <w:rsid w:val="00040CC9"/>
    <w:rsid w:val="00044331"/>
    <w:rsid w:val="00047308"/>
    <w:rsid w:val="00057CD2"/>
    <w:rsid w:val="0006391A"/>
    <w:rsid w:val="000657E7"/>
    <w:rsid w:val="00066069"/>
    <w:rsid w:val="00066FBA"/>
    <w:rsid w:val="000832A9"/>
    <w:rsid w:val="000A1340"/>
    <w:rsid w:val="000B0084"/>
    <w:rsid w:val="000B1BD0"/>
    <w:rsid w:val="000C5A70"/>
    <w:rsid w:val="000E0C0B"/>
    <w:rsid w:val="001055A9"/>
    <w:rsid w:val="001100E5"/>
    <w:rsid w:val="00110196"/>
    <w:rsid w:val="001134BF"/>
    <w:rsid w:val="00123365"/>
    <w:rsid w:val="00123A68"/>
    <w:rsid w:val="0015297E"/>
    <w:rsid w:val="0015663D"/>
    <w:rsid w:val="00162DB9"/>
    <w:rsid w:val="0017212D"/>
    <w:rsid w:val="00176727"/>
    <w:rsid w:val="00187A7E"/>
    <w:rsid w:val="0019365C"/>
    <w:rsid w:val="00194405"/>
    <w:rsid w:val="0019638A"/>
    <w:rsid w:val="001967F3"/>
    <w:rsid w:val="00196E17"/>
    <w:rsid w:val="001973FD"/>
    <w:rsid w:val="001A1363"/>
    <w:rsid w:val="001B4459"/>
    <w:rsid w:val="001C335B"/>
    <w:rsid w:val="001C59AD"/>
    <w:rsid w:val="001D07DA"/>
    <w:rsid w:val="001D2558"/>
    <w:rsid w:val="001D25A5"/>
    <w:rsid w:val="001D2839"/>
    <w:rsid w:val="001D4EDC"/>
    <w:rsid w:val="001D4F7B"/>
    <w:rsid w:val="001E112F"/>
    <w:rsid w:val="001E26DE"/>
    <w:rsid w:val="001F1CD3"/>
    <w:rsid w:val="001F2849"/>
    <w:rsid w:val="001F52D3"/>
    <w:rsid w:val="00205378"/>
    <w:rsid w:val="00206434"/>
    <w:rsid w:val="00215441"/>
    <w:rsid w:val="002278EB"/>
    <w:rsid w:val="00234662"/>
    <w:rsid w:val="00246D43"/>
    <w:rsid w:val="00253574"/>
    <w:rsid w:val="00256D16"/>
    <w:rsid w:val="00263823"/>
    <w:rsid w:val="00273853"/>
    <w:rsid w:val="00280BA0"/>
    <w:rsid w:val="002812F2"/>
    <w:rsid w:val="00281C63"/>
    <w:rsid w:val="0028235C"/>
    <w:rsid w:val="002823BC"/>
    <w:rsid w:val="002925C4"/>
    <w:rsid w:val="002928C7"/>
    <w:rsid w:val="002A05AD"/>
    <w:rsid w:val="002A499F"/>
    <w:rsid w:val="002A4D49"/>
    <w:rsid w:val="002B210F"/>
    <w:rsid w:val="002B2F92"/>
    <w:rsid w:val="002C32C0"/>
    <w:rsid w:val="002C7A19"/>
    <w:rsid w:val="002D0B54"/>
    <w:rsid w:val="002D1228"/>
    <w:rsid w:val="002E0612"/>
    <w:rsid w:val="002E2FF8"/>
    <w:rsid w:val="002E4475"/>
    <w:rsid w:val="002E5C1A"/>
    <w:rsid w:val="002E7E4C"/>
    <w:rsid w:val="002F1A49"/>
    <w:rsid w:val="002F2153"/>
    <w:rsid w:val="002F26FC"/>
    <w:rsid w:val="002F6530"/>
    <w:rsid w:val="00303F6C"/>
    <w:rsid w:val="0031089A"/>
    <w:rsid w:val="003155E2"/>
    <w:rsid w:val="00317A5B"/>
    <w:rsid w:val="00327195"/>
    <w:rsid w:val="0034268E"/>
    <w:rsid w:val="00347AD2"/>
    <w:rsid w:val="00347B5B"/>
    <w:rsid w:val="00352C27"/>
    <w:rsid w:val="0035704A"/>
    <w:rsid w:val="00360ECF"/>
    <w:rsid w:val="003640C5"/>
    <w:rsid w:val="00364B77"/>
    <w:rsid w:val="003666E4"/>
    <w:rsid w:val="00366AAE"/>
    <w:rsid w:val="003673F9"/>
    <w:rsid w:val="00367C41"/>
    <w:rsid w:val="00367F3D"/>
    <w:rsid w:val="003815B4"/>
    <w:rsid w:val="00382AE0"/>
    <w:rsid w:val="003907DD"/>
    <w:rsid w:val="00393F70"/>
    <w:rsid w:val="003A3FDC"/>
    <w:rsid w:val="003A413F"/>
    <w:rsid w:val="003A597A"/>
    <w:rsid w:val="003A69C2"/>
    <w:rsid w:val="003A796B"/>
    <w:rsid w:val="003B46AE"/>
    <w:rsid w:val="003B4D74"/>
    <w:rsid w:val="003B6660"/>
    <w:rsid w:val="003D4921"/>
    <w:rsid w:val="003E0E67"/>
    <w:rsid w:val="003E48B2"/>
    <w:rsid w:val="003E6FF8"/>
    <w:rsid w:val="003F2678"/>
    <w:rsid w:val="003F3A75"/>
    <w:rsid w:val="003F3AE9"/>
    <w:rsid w:val="003F7D36"/>
    <w:rsid w:val="00410C7B"/>
    <w:rsid w:val="00414619"/>
    <w:rsid w:val="004212BD"/>
    <w:rsid w:val="004241E1"/>
    <w:rsid w:val="00435B0E"/>
    <w:rsid w:val="00436B97"/>
    <w:rsid w:val="004517DB"/>
    <w:rsid w:val="004565C4"/>
    <w:rsid w:val="0046042A"/>
    <w:rsid w:val="00464E32"/>
    <w:rsid w:val="00464F5E"/>
    <w:rsid w:val="004664D6"/>
    <w:rsid w:val="00470DD3"/>
    <w:rsid w:val="00473E7B"/>
    <w:rsid w:val="004763CD"/>
    <w:rsid w:val="00487AD7"/>
    <w:rsid w:val="004A1266"/>
    <w:rsid w:val="004B13FE"/>
    <w:rsid w:val="004B1573"/>
    <w:rsid w:val="004B3A3D"/>
    <w:rsid w:val="004B6C52"/>
    <w:rsid w:val="004B7881"/>
    <w:rsid w:val="004C0090"/>
    <w:rsid w:val="004C2D8E"/>
    <w:rsid w:val="004C3FE4"/>
    <w:rsid w:val="004D43CA"/>
    <w:rsid w:val="004D7C20"/>
    <w:rsid w:val="004F288A"/>
    <w:rsid w:val="004F49C1"/>
    <w:rsid w:val="00505445"/>
    <w:rsid w:val="00514ECF"/>
    <w:rsid w:val="00520504"/>
    <w:rsid w:val="0052163B"/>
    <w:rsid w:val="00522118"/>
    <w:rsid w:val="0052486C"/>
    <w:rsid w:val="005416B4"/>
    <w:rsid w:val="00542EE2"/>
    <w:rsid w:val="005463ED"/>
    <w:rsid w:val="00562563"/>
    <w:rsid w:val="005639FF"/>
    <w:rsid w:val="005667D6"/>
    <w:rsid w:val="005724A0"/>
    <w:rsid w:val="005865C3"/>
    <w:rsid w:val="00586E3D"/>
    <w:rsid w:val="0059151F"/>
    <w:rsid w:val="00591BDE"/>
    <w:rsid w:val="005921F8"/>
    <w:rsid w:val="005A336A"/>
    <w:rsid w:val="005A377F"/>
    <w:rsid w:val="005B1C80"/>
    <w:rsid w:val="005B291A"/>
    <w:rsid w:val="005B43BA"/>
    <w:rsid w:val="005B7665"/>
    <w:rsid w:val="005C10A3"/>
    <w:rsid w:val="005C3024"/>
    <w:rsid w:val="005C68F9"/>
    <w:rsid w:val="005C742A"/>
    <w:rsid w:val="005D34B4"/>
    <w:rsid w:val="005E198F"/>
    <w:rsid w:val="005E2B06"/>
    <w:rsid w:val="005E4E28"/>
    <w:rsid w:val="005F1702"/>
    <w:rsid w:val="005F5B60"/>
    <w:rsid w:val="006023BC"/>
    <w:rsid w:val="006025BE"/>
    <w:rsid w:val="006056B1"/>
    <w:rsid w:val="00611543"/>
    <w:rsid w:val="0061720C"/>
    <w:rsid w:val="00625BD1"/>
    <w:rsid w:val="006427FF"/>
    <w:rsid w:val="0064331B"/>
    <w:rsid w:val="00655FDA"/>
    <w:rsid w:val="00657698"/>
    <w:rsid w:val="00670A34"/>
    <w:rsid w:val="00682C42"/>
    <w:rsid w:val="0068304B"/>
    <w:rsid w:val="006B63E2"/>
    <w:rsid w:val="006B7DA6"/>
    <w:rsid w:val="006C36C0"/>
    <w:rsid w:val="006C3CF8"/>
    <w:rsid w:val="006C4179"/>
    <w:rsid w:val="006C57BD"/>
    <w:rsid w:val="006C746E"/>
    <w:rsid w:val="006D03AB"/>
    <w:rsid w:val="006D639B"/>
    <w:rsid w:val="006D6855"/>
    <w:rsid w:val="006D7FDB"/>
    <w:rsid w:val="006E134B"/>
    <w:rsid w:val="00703A38"/>
    <w:rsid w:val="00703EEB"/>
    <w:rsid w:val="007053C5"/>
    <w:rsid w:val="00706F59"/>
    <w:rsid w:val="007101FC"/>
    <w:rsid w:val="00711543"/>
    <w:rsid w:val="00716FEB"/>
    <w:rsid w:val="00746DF2"/>
    <w:rsid w:val="0075238A"/>
    <w:rsid w:val="00777953"/>
    <w:rsid w:val="00791050"/>
    <w:rsid w:val="007956E5"/>
    <w:rsid w:val="007A15D6"/>
    <w:rsid w:val="007A3AD2"/>
    <w:rsid w:val="007B4679"/>
    <w:rsid w:val="007B4C66"/>
    <w:rsid w:val="007C0D85"/>
    <w:rsid w:val="007C7D10"/>
    <w:rsid w:val="007D373C"/>
    <w:rsid w:val="007D6241"/>
    <w:rsid w:val="007E6918"/>
    <w:rsid w:val="007F0064"/>
    <w:rsid w:val="007F033E"/>
    <w:rsid w:val="007F5FEE"/>
    <w:rsid w:val="00821182"/>
    <w:rsid w:val="008224CE"/>
    <w:rsid w:val="00831C89"/>
    <w:rsid w:val="00833018"/>
    <w:rsid w:val="00836DD8"/>
    <w:rsid w:val="008408BE"/>
    <w:rsid w:val="008430EC"/>
    <w:rsid w:val="00863A1F"/>
    <w:rsid w:val="0086644A"/>
    <w:rsid w:val="00871259"/>
    <w:rsid w:val="00876852"/>
    <w:rsid w:val="00876E08"/>
    <w:rsid w:val="00885CEF"/>
    <w:rsid w:val="00890231"/>
    <w:rsid w:val="008944E0"/>
    <w:rsid w:val="00897A4D"/>
    <w:rsid w:val="008A46E8"/>
    <w:rsid w:val="008B67AD"/>
    <w:rsid w:val="008C6F51"/>
    <w:rsid w:val="008C7137"/>
    <w:rsid w:val="008D0FB3"/>
    <w:rsid w:val="008D47BB"/>
    <w:rsid w:val="008E7E37"/>
    <w:rsid w:val="008F19BB"/>
    <w:rsid w:val="008F72B5"/>
    <w:rsid w:val="008F746F"/>
    <w:rsid w:val="00906C59"/>
    <w:rsid w:val="00911651"/>
    <w:rsid w:val="00921D83"/>
    <w:rsid w:val="00941658"/>
    <w:rsid w:val="00971877"/>
    <w:rsid w:val="00973460"/>
    <w:rsid w:val="00980B1E"/>
    <w:rsid w:val="00983D0E"/>
    <w:rsid w:val="00990D20"/>
    <w:rsid w:val="00997B81"/>
    <w:rsid w:val="009A4AA1"/>
    <w:rsid w:val="009B6378"/>
    <w:rsid w:val="009C313D"/>
    <w:rsid w:val="009C3DF4"/>
    <w:rsid w:val="009C4F7C"/>
    <w:rsid w:val="009D482C"/>
    <w:rsid w:val="009F244B"/>
    <w:rsid w:val="009F4DD1"/>
    <w:rsid w:val="009F704E"/>
    <w:rsid w:val="00A006FC"/>
    <w:rsid w:val="00A046ED"/>
    <w:rsid w:val="00A1233B"/>
    <w:rsid w:val="00A128F0"/>
    <w:rsid w:val="00A13C51"/>
    <w:rsid w:val="00A220F6"/>
    <w:rsid w:val="00A2797D"/>
    <w:rsid w:val="00A419BD"/>
    <w:rsid w:val="00A45BD0"/>
    <w:rsid w:val="00A52400"/>
    <w:rsid w:val="00A550F7"/>
    <w:rsid w:val="00A57974"/>
    <w:rsid w:val="00A600C0"/>
    <w:rsid w:val="00A62F4E"/>
    <w:rsid w:val="00A70B61"/>
    <w:rsid w:val="00A71226"/>
    <w:rsid w:val="00A75B3D"/>
    <w:rsid w:val="00A9068B"/>
    <w:rsid w:val="00A956D3"/>
    <w:rsid w:val="00A96130"/>
    <w:rsid w:val="00A9733D"/>
    <w:rsid w:val="00AA2602"/>
    <w:rsid w:val="00AA7CCC"/>
    <w:rsid w:val="00AB118D"/>
    <w:rsid w:val="00AD6326"/>
    <w:rsid w:val="00AD7FDC"/>
    <w:rsid w:val="00AE2BF8"/>
    <w:rsid w:val="00AE321E"/>
    <w:rsid w:val="00AE4561"/>
    <w:rsid w:val="00B03460"/>
    <w:rsid w:val="00B042D4"/>
    <w:rsid w:val="00B13F9D"/>
    <w:rsid w:val="00B17AB6"/>
    <w:rsid w:val="00B27520"/>
    <w:rsid w:val="00B521D0"/>
    <w:rsid w:val="00B54274"/>
    <w:rsid w:val="00B5704A"/>
    <w:rsid w:val="00B66F6A"/>
    <w:rsid w:val="00BA3D07"/>
    <w:rsid w:val="00BA553F"/>
    <w:rsid w:val="00BA6192"/>
    <w:rsid w:val="00BB0C2C"/>
    <w:rsid w:val="00BB16B0"/>
    <w:rsid w:val="00BC1AF1"/>
    <w:rsid w:val="00BC4C6E"/>
    <w:rsid w:val="00BD4BD4"/>
    <w:rsid w:val="00BF16B6"/>
    <w:rsid w:val="00BF1BBE"/>
    <w:rsid w:val="00BF30B9"/>
    <w:rsid w:val="00C00D69"/>
    <w:rsid w:val="00C20B6D"/>
    <w:rsid w:val="00C221A5"/>
    <w:rsid w:val="00C261D1"/>
    <w:rsid w:val="00C262D7"/>
    <w:rsid w:val="00C371CF"/>
    <w:rsid w:val="00C41241"/>
    <w:rsid w:val="00C43BED"/>
    <w:rsid w:val="00C44EA9"/>
    <w:rsid w:val="00C46F08"/>
    <w:rsid w:val="00C532DD"/>
    <w:rsid w:val="00C5382F"/>
    <w:rsid w:val="00C57F21"/>
    <w:rsid w:val="00C66786"/>
    <w:rsid w:val="00C743D4"/>
    <w:rsid w:val="00C90707"/>
    <w:rsid w:val="00C911FA"/>
    <w:rsid w:val="00C935A7"/>
    <w:rsid w:val="00C94CEC"/>
    <w:rsid w:val="00CA09F4"/>
    <w:rsid w:val="00CA2A1A"/>
    <w:rsid w:val="00CA4F2F"/>
    <w:rsid w:val="00CA53EA"/>
    <w:rsid w:val="00CC2903"/>
    <w:rsid w:val="00CF215D"/>
    <w:rsid w:val="00D1082D"/>
    <w:rsid w:val="00D13C41"/>
    <w:rsid w:val="00D17AE7"/>
    <w:rsid w:val="00D17DB6"/>
    <w:rsid w:val="00D252EF"/>
    <w:rsid w:val="00D3498B"/>
    <w:rsid w:val="00D45E10"/>
    <w:rsid w:val="00D663D6"/>
    <w:rsid w:val="00D768F4"/>
    <w:rsid w:val="00D76A0F"/>
    <w:rsid w:val="00D77F6F"/>
    <w:rsid w:val="00D80304"/>
    <w:rsid w:val="00D81CE5"/>
    <w:rsid w:val="00D835F5"/>
    <w:rsid w:val="00DA6B14"/>
    <w:rsid w:val="00DA77EC"/>
    <w:rsid w:val="00DA7F32"/>
    <w:rsid w:val="00DB4F3E"/>
    <w:rsid w:val="00DC38FA"/>
    <w:rsid w:val="00DC4013"/>
    <w:rsid w:val="00DC4418"/>
    <w:rsid w:val="00DD0387"/>
    <w:rsid w:val="00DD2740"/>
    <w:rsid w:val="00DD64FD"/>
    <w:rsid w:val="00DE7AAF"/>
    <w:rsid w:val="00DF0131"/>
    <w:rsid w:val="00E125F9"/>
    <w:rsid w:val="00E205A2"/>
    <w:rsid w:val="00E2179A"/>
    <w:rsid w:val="00E22E1B"/>
    <w:rsid w:val="00E31653"/>
    <w:rsid w:val="00E321DC"/>
    <w:rsid w:val="00E40ECA"/>
    <w:rsid w:val="00E55BC1"/>
    <w:rsid w:val="00E613B5"/>
    <w:rsid w:val="00E6415A"/>
    <w:rsid w:val="00E66613"/>
    <w:rsid w:val="00E66C5D"/>
    <w:rsid w:val="00E728B4"/>
    <w:rsid w:val="00E76FB5"/>
    <w:rsid w:val="00E806E3"/>
    <w:rsid w:val="00E86E85"/>
    <w:rsid w:val="00EA4CF6"/>
    <w:rsid w:val="00EB0376"/>
    <w:rsid w:val="00EB606C"/>
    <w:rsid w:val="00EB76C3"/>
    <w:rsid w:val="00EC5677"/>
    <w:rsid w:val="00ED329E"/>
    <w:rsid w:val="00ED392C"/>
    <w:rsid w:val="00EE58FB"/>
    <w:rsid w:val="00EF111C"/>
    <w:rsid w:val="00F050CB"/>
    <w:rsid w:val="00F068C5"/>
    <w:rsid w:val="00F07FC4"/>
    <w:rsid w:val="00F100B5"/>
    <w:rsid w:val="00F11C9C"/>
    <w:rsid w:val="00F160E9"/>
    <w:rsid w:val="00F21141"/>
    <w:rsid w:val="00F232CC"/>
    <w:rsid w:val="00F35C25"/>
    <w:rsid w:val="00F430F1"/>
    <w:rsid w:val="00F46D3C"/>
    <w:rsid w:val="00F622D1"/>
    <w:rsid w:val="00F7040C"/>
    <w:rsid w:val="00F71062"/>
    <w:rsid w:val="00F737A4"/>
    <w:rsid w:val="00F7530B"/>
    <w:rsid w:val="00F96724"/>
    <w:rsid w:val="00FA3DB2"/>
    <w:rsid w:val="00FA637F"/>
    <w:rsid w:val="00FC0B86"/>
    <w:rsid w:val="00FC1DD4"/>
    <w:rsid w:val="00FC586A"/>
    <w:rsid w:val="00FC62A9"/>
    <w:rsid w:val="00FD2036"/>
    <w:rsid w:val="00FD4545"/>
    <w:rsid w:val="00FD613A"/>
    <w:rsid w:val="00FE0545"/>
    <w:rsid w:val="00FE6186"/>
    <w:rsid w:val="00FF16EC"/>
    <w:rsid w:val="00FF25E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817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CA2A1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A2A1A"/>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75675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0.xlsx"/><Relationship Id="rId39" Type="http://schemas.openxmlformats.org/officeDocument/2006/relationships/package" Target="embeddings/Microsoft_Office_Excel_______17.xlsx"/><Relationship Id="rId21" Type="http://schemas.openxmlformats.org/officeDocument/2006/relationships/image" Target="media/image8.emf"/><Relationship Id="rId34" Type="http://schemas.openxmlformats.org/officeDocument/2006/relationships/package" Target="embeddings/Microsoft_Office_Excel_______14.xlsx"/><Relationship Id="rId42" Type="http://schemas.openxmlformats.org/officeDocument/2006/relationships/image" Target="media/image17.emf"/><Relationship Id="rId47" Type="http://schemas.openxmlformats.org/officeDocument/2006/relationships/chart" Target="charts/chart4.xml"/><Relationship Id="rId50" Type="http://schemas.openxmlformats.org/officeDocument/2006/relationships/image" Target="media/image20.emf"/><Relationship Id="rId55" Type="http://schemas.openxmlformats.org/officeDocument/2006/relationships/package" Target="embeddings/Microsoft_Office_Excel_______26.xlsx"/><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Office_Excel_______5.xlsx"/><Relationship Id="rId20" Type="http://schemas.openxmlformats.org/officeDocument/2006/relationships/package" Target="embeddings/Microsoft_Office_Excel_______7.xlsx"/><Relationship Id="rId29" Type="http://schemas.openxmlformats.org/officeDocument/2006/relationships/image" Target="media/image12.emf"/><Relationship Id="rId41" Type="http://schemas.openxmlformats.org/officeDocument/2006/relationships/chart" Target="charts/chart2.xml"/><Relationship Id="rId54" Type="http://schemas.openxmlformats.org/officeDocument/2006/relationships/image" Target="media/image22.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Office_Excel_______9.xlsx"/><Relationship Id="rId32" Type="http://schemas.openxmlformats.org/officeDocument/2006/relationships/package" Target="embeddings/Microsoft_Office_Excel_______13.xlsx"/><Relationship Id="rId37" Type="http://schemas.openxmlformats.org/officeDocument/2006/relationships/package" Target="embeddings/Microsoft_Office_Excel_______16.xlsx"/><Relationship Id="rId40" Type="http://schemas.openxmlformats.org/officeDocument/2006/relationships/footer" Target="footer1.xml"/><Relationship Id="rId45" Type="http://schemas.openxmlformats.org/officeDocument/2006/relationships/image" Target="media/image18.emf"/><Relationship Id="rId53" Type="http://schemas.openxmlformats.org/officeDocument/2006/relationships/package" Target="embeddings/Microsoft_Office_Excel_______25.xlsx"/><Relationship Id="rId58" Type="http://schemas.openxmlformats.org/officeDocument/2006/relationships/image" Target="media/image24.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Office_Excel_______11.xlsx"/><Relationship Id="rId36" Type="http://schemas.openxmlformats.org/officeDocument/2006/relationships/image" Target="media/image15.emf"/><Relationship Id="rId49" Type="http://schemas.openxmlformats.org/officeDocument/2006/relationships/package" Target="embeddings/Microsoft_Office_Excel_______23.xlsx"/><Relationship Id="rId57" Type="http://schemas.openxmlformats.org/officeDocument/2006/relationships/package" Target="embeddings/Microsoft_Office_Excel_______27.xlsx"/><Relationship Id="rId61" Type="http://schemas.openxmlformats.org/officeDocument/2006/relationships/package" Target="embeddings/Microsoft_Office_Excel_______29.xlsx"/><Relationship Id="rId10" Type="http://schemas.openxmlformats.org/officeDocument/2006/relationships/package" Target="embeddings/Microsoft_Office_Excel_______2.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chart" Target="charts/chart3.xml"/><Relationship Id="rId52" Type="http://schemas.openxmlformats.org/officeDocument/2006/relationships/image" Target="media/image21.emf"/><Relationship Id="rId60"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Office_Excel_______4.xlsx"/><Relationship Id="rId22" Type="http://schemas.openxmlformats.org/officeDocument/2006/relationships/package" Target="embeddings/Microsoft_Office_Excel_______8.xlsx"/><Relationship Id="rId27" Type="http://schemas.openxmlformats.org/officeDocument/2006/relationships/image" Target="media/image11.emf"/><Relationship Id="rId30" Type="http://schemas.openxmlformats.org/officeDocument/2006/relationships/package" Target="embeddings/Microsoft_Office_Excel_______12.xlsx"/><Relationship Id="rId35" Type="http://schemas.openxmlformats.org/officeDocument/2006/relationships/chart" Target="charts/chart1.xml"/><Relationship Id="rId43" Type="http://schemas.openxmlformats.org/officeDocument/2006/relationships/package" Target="embeddings/Microsoft_Office_Excel_______19.xlsx"/><Relationship Id="rId48" Type="http://schemas.openxmlformats.org/officeDocument/2006/relationships/image" Target="media/image19.emf"/><Relationship Id="rId56" Type="http://schemas.openxmlformats.org/officeDocument/2006/relationships/image" Target="media/image23.emf"/><Relationship Id="rId8" Type="http://schemas.openxmlformats.org/officeDocument/2006/relationships/package" Target="embeddings/Microsoft_Office_Excel_______1.xlsx"/><Relationship Id="rId51" Type="http://schemas.openxmlformats.org/officeDocument/2006/relationships/package" Target="embeddings/Microsoft_Office_Excel_______24.xlsx"/><Relationship Id="rId3" Type="http://schemas.openxmlformats.org/officeDocument/2006/relationships/settings" Target="settings.xml"/><Relationship Id="rId12" Type="http://schemas.openxmlformats.org/officeDocument/2006/relationships/package" Target="embeddings/Microsoft_Office_Excel_______3.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image" Target="media/image16.emf"/><Relationship Id="rId46" Type="http://schemas.openxmlformats.org/officeDocument/2006/relationships/package" Target="embeddings/Microsoft_Office_Excel_______21.xlsx"/><Relationship Id="rId59" Type="http://schemas.openxmlformats.org/officeDocument/2006/relationships/package" Target="embeddings/Microsoft_Office_Excel_______28.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18.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20.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2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7265706955170006E-2"/>
          <c:y val="0.11846002661989521"/>
          <c:w val="0.87307120317825893"/>
          <c:h val="0.61691542288558299"/>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8.1831846279951208E-3"/>
                  <c:y val="-7.1792621027415137E-3"/>
                </c:manualLayout>
              </c:layout>
              <c:dLblPos val="outEnd"/>
              <c:showVal val="1"/>
            </c:dLbl>
            <c:dLbl>
              <c:idx val="1"/>
              <c:layout>
                <c:manualLayout>
                  <c:x val="-8.8357233476944567E-3"/>
                  <c:y val="-1.4171089546111943E-2"/>
                </c:manualLayout>
              </c:layout>
              <c:dLblPos val="outEnd"/>
              <c:showVal val="1"/>
            </c:dLbl>
            <c:dLbl>
              <c:idx val="2"/>
              <c:layout>
                <c:manualLayout>
                  <c:x val="-7.8569406970834532E-3"/>
                  <c:y val="-1.0297165142678607E-2"/>
                </c:manualLayout>
              </c:layout>
              <c:dLblPos val="outEnd"/>
              <c:showVal val="1"/>
            </c:dLbl>
            <c:dLbl>
              <c:idx val="3"/>
              <c:layout>
                <c:manualLayout>
                  <c:x val="-3.6155153058526493E-3"/>
                  <c:y val="-1.206812896000654E-2"/>
                </c:manualLayout>
              </c:layout>
              <c:dLblPos val="outEnd"/>
              <c:showVal val="1"/>
            </c:dLbl>
            <c:dLbl>
              <c:idx val="4"/>
              <c:layout>
                <c:manualLayout>
                  <c:x val="-4.2680540255524537E-3"/>
                  <c:y val="-6.5277671797000858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8644</c:v>
                </c:pt>
                <c:pt idx="1">
                  <c:v>9300</c:v>
                </c:pt>
                <c:pt idx="2">
                  <c:v>9072</c:v>
                </c:pt>
                <c:pt idx="3">
                  <c:v>9083</c:v>
                </c:pt>
                <c:pt idx="4">
                  <c:v>9039</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6.0792462345877389E-3"/>
                  <c:y val="-6.0017782491061092E-3"/>
                </c:manualLayout>
              </c:layout>
              <c:dLblPos val="outEnd"/>
              <c:showVal val="1"/>
            </c:dLbl>
            <c:dLbl>
              <c:idx val="1"/>
              <c:layout>
                <c:manualLayout>
                  <c:x val="5.4267075148887126E-3"/>
                  <c:y val="-2.0990401947793579E-2"/>
                </c:manualLayout>
              </c:layout>
              <c:dLblPos val="outEnd"/>
              <c:showVal val="1"/>
            </c:dLbl>
            <c:dLbl>
              <c:idx val="2"/>
              <c:layout>
                <c:manualLayout>
                  <c:x val="-3.3824380563612292E-3"/>
                  <c:y val="-3.0905642701148896E-2"/>
                </c:manualLayout>
              </c:layout>
              <c:dLblPos val="outEnd"/>
              <c:showVal val="1"/>
            </c:dLbl>
            <c:dLbl>
              <c:idx val="3"/>
              <c:layout>
                <c:manualLayout>
                  <c:x val="-7.7233403544037336E-4"/>
                  <c:y val="-2.6301763563420108E-2"/>
                </c:manualLayout>
              </c:layout>
              <c:dLblPos val="outEnd"/>
              <c:showVal val="1"/>
            </c:dLbl>
            <c:dLbl>
              <c:idx val="4"/>
              <c:layout>
                <c:manualLayout>
                  <c:x val="2.064486151707664E-4"/>
                  <c:y val="-3.3961825013084396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9092</c:v>
                </c:pt>
                <c:pt idx="1">
                  <c:v>9383</c:v>
                </c:pt>
                <c:pt idx="2">
                  <c:v>9279</c:v>
                </c:pt>
                <c:pt idx="3">
                  <c:v>9130</c:v>
                </c:pt>
                <c:pt idx="4">
                  <c:v>9088</c:v>
                </c:pt>
              </c:numCache>
            </c:numRef>
          </c:val>
        </c:ser>
        <c:dLbls>
          <c:showVal val="1"/>
        </c:dLbls>
        <c:axId val="83838080"/>
        <c:axId val="83839616"/>
      </c:barChart>
      <c:catAx>
        <c:axId val="83838080"/>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3839616"/>
        <c:crosses val="autoZero"/>
        <c:auto val="1"/>
        <c:lblAlgn val="ctr"/>
        <c:lblOffset val="100"/>
        <c:tickLblSkip val="1"/>
        <c:tickMarkSkip val="1"/>
      </c:catAx>
      <c:valAx>
        <c:axId val="83839616"/>
        <c:scaling>
          <c:orientation val="minMax"/>
          <c:min val="8000"/>
        </c:scaling>
        <c:axPos val="l"/>
        <c:numFmt formatCode="#,##0;[Red]#,##0"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3838080"/>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379"/>
          <c:w val="0.4632952691680261"/>
          <c:h val="9.99857299390977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3086533414092602"/>
          <c:y val="7.5657894736842118E-2"/>
          <c:w val="0.74295675348273771"/>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3.1631713103170474E-3"/>
                  <c:y val="-1.146668611193976E-2"/>
                </c:manualLayout>
              </c:layout>
              <c:dLblPos val="outEnd"/>
              <c:showVal val="1"/>
            </c:dLbl>
            <c:dLbl>
              <c:idx val="1"/>
              <c:layout>
                <c:manualLayout>
                  <c:x val="3.1425903492854389E-4"/>
                  <c:y val="-6.9622128192742523E-3"/>
                </c:manualLayout>
              </c:layout>
              <c:dLblPos val="outEnd"/>
              <c:showVal val="1"/>
            </c:dLbl>
            <c:dLbl>
              <c:idx val="2"/>
              <c:layout>
                <c:manualLayout>
                  <c:x val="1.2517867958813185E-3"/>
                  <c:y val="-7.1864999652449689E-3"/>
                </c:manualLayout>
              </c:layout>
              <c:dLblPos val="outEnd"/>
              <c:showVal val="1"/>
            </c:dLbl>
            <c:dLbl>
              <c:idx val="3"/>
              <c:layout>
                <c:manualLayout>
                  <c:x val="-9.3568544316545985E-4"/>
                  <c:y val="1.8967521994718596E-3"/>
                </c:manualLayout>
              </c:layout>
              <c:dLblPos val="outEnd"/>
              <c:showVal val="1"/>
            </c:dLbl>
            <c:dLbl>
              <c:idx val="4"/>
              <c:layout>
                <c:manualLayout>
                  <c:x val="-1.5606576822131421E-3"/>
                  <c:y val="-1.3746703762264476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447</c:v>
                </c:pt>
                <c:pt idx="1">
                  <c:v>344</c:v>
                </c:pt>
                <c:pt idx="2">
                  <c:v>350</c:v>
                </c:pt>
                <c:pt idx="3">
                  <c:v>147</c:v>
                </c:pt>
                <c:pt idx="4">
                  <c:v>517</c:v>
                </c:pt>
              </c:numCache>
            </c:numRef>
          </c:val>
        </c:ser>
        <c:ser>
          <c:idx val="2"/>
          <c:order val="2"/>
          <c:tx>
            <c:strRef>
              <c:f>Sheet1!$A$4</c:f>
              <c:strCache>
                <c:ptCount val="1"/>
                <c:pt idx="0">
                  <c:v>償還金(元金償還額）</c:v>
                </c:pt>
              </c:strCache>
            </c:strRef>
          </c:tx>
          <c:spPr>
            <a:noFill/>
            <a:ln w="12700">
              <a:solidFill>
                <a:srgbClr val="000000"/>
              </a:solidFill>
              <a:prstDash val="solid"/>
            </a:ln>
          </c:spPr>
          <c:dLbls>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Sheet1!$B$4:$F$4</c:f>
              <c:numCache>
                <c:formatCode>#,##0;[Red]#,##0</c:formatCode>
                <c:ptCount val="5"/>
                <c:pt idx="0">
                  <c:v>1222</c:v>
                </c:pt>
                <c:pt idx="1">
                  <c:v>1069</c:v>
                </c:pt>
                <c:pt idx="2">
                  <c:v>1036</c:v>
                </c:pt>
                <c:pt idx="3">
                  <c:v>864</c:v>
                </c:pt>
                <c:pt idx="4">
                  <c:v>801</c:v>
                </c:pt>
              </c:numCache>
            </c:numRef>
          </c:val>
        </c:ser>
        <c:axId val="86490112"/>
        <c:axId val="86254336"/>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3.6350095901473894E-2"/>
                  <c:y val="-2.9620430030892368E-2"/>
                </c:manualLayout>
              </c:layout>
              <c:dLblPos val="r"/>
              <c:showVal val="1"/>
            </c:dLbl>
            <c:dLbl>
              <c:idx val="1"/>
              <c:layout>
                <c:manualLayout>
                  <c:x val="-3.6975068140520852E-2"/>
                  <c:y val="-3.8634277528920069E-2"/>
                </c:manualLayout>
              </c:layout>
              <c:dLblPos val="r"/>
              <c:showVal val="1"/>
            </c:dLbl>
            <c:dLbl>
              <c:idx val="2"/>
              <c:layout>
                <c:manualLayout>
                  <c:x val="-3.9162701897839734E-2"/>
                  <c:y val="-4.9082942008212824E-2"/>
                </c:manualLayout>
              </c:layout>
              <c:dLblPos val="r"/>
              <c:showVal val="1"/>
            </c:dLbl>
            <c:dLbl>
              <c:idx val="3"/>
              <c:layout>
                <c:manualLayout>
                  <c:x val="-4.1350174136886512E-2"/>
                  <c:y val="-5.4795386894942635E-2"/>
                </c:manualLayout>
              </c:layout>
              <c:dLblPos val="r"/>
              <c:showVal val="1"/>
            </c:dLbl>
            <c:dLbl>
              <c:idx val="4"/>
              <c:layout>
                <c:manualLayout>
                  <c:x val="-4.5100146375933715E-2"/>
                  <c:y val="-5.8368198443850064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15571</c:v>
                </c:pt>
                <c:pt idx="1">
                  <c:v>14846</c:v>
                </c:pt>
                <c:pt idx="2">
                  <c:v>14160</c:v>
                </c:pt>
                <c:pt idx="3">
                  <c:v>13443</c:v>
                </c:pt>
                <c:pt idx="4">
                  <c:v>13160</c:v>
                </c:pt>
              </c:numCache>
            </c:numRef>
          </c:val>
        </c:ser>
        <c:marker val="1"/>
        <c:axId val="86255872"/>
        <c:axId val="86257664"/>
      </c:lineChart>
      <c:catAx>
        <c:axId val="86490112"/>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254336"/>
        <c:crosses val="autoZero"/>
        <c:lblAlgn val="ctr"/>
        <c:lblOffset val="100"/>
        <c:tickLblSkip val="1"/>
        <c:tickMarkSkip val="1"/>
      </c:catAx>
      <c:valAx>
        <c:axId val="86254336"/>
        <c:scaling>
          <c:orientation val="minMax"/>
          <c:max val="16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490112"/>
        <c:crosses val="autoZero"/>
        <c:crossBetween val="between"/>
        <c:majorUnit val="200"/>
        <c:minorUnit val="200"/>
      </c:valAx>
      <c:catAx>
        <c:axId val="86255872"/>
        <c:scaling>
          <c:orientation val="minMax"/>
        </c:scaling>
        <c:delete val="1"/>
        <c:axPos val="b"/>
        <c:tickLblPos val="none"/>
        <c:crossAx val="86257664"/>
        <c:crosses val="autoZero"/>
        <c:lblAlgn val="ctr"/>
        <c:lblOffset val="100"/>
      </c:catAx>
      <c:valAx>
        <c:axId val="86257664"/>
        <c:scaling>
          <c:orientation val="minMax"/>
          <c:max val="18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566"/>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255872"/>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292"/>
          <c:w val="0.69375000000000064"/>
          <c:h val="8.223684210526476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461658841940494E-2"/>
          <c:y val="8.3117302644862875E-2"/>
          <c:w val="0.8631602020471637"/>
          <c:h val="0.63563272539650495"/>
        </c:manualLayout>
      </c:layout>
      <c:lineChart>
        <c:grouping val="standard"/>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13E-2"/>
                  <c:y val="-7.8953203766195912E-2"/>
                </c:manualLayout>
              </c:layout>
              <c:dLblPos val="r"/>
              <c:showVal val="1"/>
            </c:dLbl>
            <c:dLbl>
              <c:idx val="1"/>
              <c:layout>
                <c:manualLayout>
                  <c:x val="-3.1330849372251411E-2"/>
                  <c:y val="-8.9679362996294837E-2"/>
                </c:manualLayout>
              </c:layout>
              <c:dLblPos val="r"/>
              <c:showVal val="1"/>
            </c:dLbl>
            <c:dLbl>
              <c:idx val="2"/>
              <c:layout>
                <c:manualLayout>
                  <c:x val="-3.0078940277868161E-2"/>
                  <c:y val="-6.4536307961504932E-2"/>
                </c:manualLayout>
              </c:layout>
              <c:dLblPos val="r"/>
              <c:showVal val="1"/>
            </c:dLbl>
            <c:dLbl>
              <c:idx val="3"/>
              <c:layout>
                <c:manualLayout>
                  <c:x val="-3.1956759870173851E-2"/>
                  <c:y val="-8.0512608199617267E-2"/>
                </c:manualLayout>
              </c:layout>
              <c:dLblPos val="r"/>
              <c:showVal val="1"/>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Val val="1"/>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Sheet1!$B$2:$F$2</c:f>
              <c:numCache>
                <c:formatCode>General</c:formatCode>
                <c:ptCount val="5"/>
                <c:pt idx="0">
                  <c:v>497</c:v>
                </c:pt>
                <c:pt idx="1">
                  <c:v>908</c:v>
                </c:pt>
                <c:pt idx="2">
                  <c:v>807</c:v>
                </c:pt>
                <c:pt idx="3" formatCode="#,##0;[Red]\-#,##0">
                  <c:v>1004</c:v>
                </c:pt>
                <c:pt idx="4">
                  <c:v>974</c:v>
                </c:pt>
              </c:numCache>
            </c:numRef>
          </c:val>
        </c:ser>
        <c:ser>
          <c:idx val="0"/>
          <c:order val="1"/>
          <c:tx>
            <c:strRef>
              <c:f>Sheet1!$A$3</c:f>
              <c:strCache>
                <c:ptCount val="1"/>
                <c:pt idx="0">
                  <c:v>純損失</c:v>
                </c:pt>
              </c:strCache>
            </c:strRef>
          </c:tx>
          <c:spPr>
            <a:ln w="12700">
              <a:solidFill>
                <a:srgbClr val="000000"/>
              </a:solidFill>
              <a:prstDash val="lgDashDotDot"/>
            </a:ln>
          </c:spPr>
          <c:marker>
            <c:symbol val="diamond"/>
            <c:size val="5"/>
            <c:spPr>
              <a:solidFill>
                <a:srgbClr val="000000"/>
              </a:solidFill>
              <a:ln>
                <a:solidFill>
                  <a:srgbClr val="000000"/>
                </a:solidFill>
                <a:prstDash val="solid"/>
              </a:ln>
            </c:spPr>
          </c:marker>
          <c:dLbls>
            <c:dLbl>
              <c:idx val="0"/>
              <c:layout>
                <c:manualLayout>
                  <c:x val="-4.0407484601220983E-2"/>
                  <c:y val="0.10399942795612171"/>
                </c:manualLayout>
              </c:layout>
              <c:dLblPos val="r"/>
              <c:showVal val="1"/>
            </c:dLbl>
            <c:dLbl>
              <c:idx val="1"/>
              <c:layout>
                <c:manualLayout>
                  <c:x val="-4.0720520733753714E-2"/>
                  <c:y val="9.6713607914395067E-2"/>
                </c:manualLayout>
              </c:layout>
              <c:dLblPos val="r"/>
              <c:showVal val="1"/>
            </c:dLbl>
            <c:dLbl>
              <c:idx val="2"/>
              <c:layout>
                <c:manualLayout>
                  <c:x val="-4.1033556866287207E-2"/>
                  <c:y val="9.4487439871298151E-2"/>
                </c:manualLayout>
              </c:layout>
              <c:dLblPos val="r"/>
              <c:showVal val="1"/>
            </c:dLbl>
            <c:dLbl>
              <c:idx val="3"/>
              <c:layout>
                <c:manualLayout>
                  <c:x val="-3.9781486004759052E-2"/>
                  <c:y val="9.5773008341905927E-2"/>
                </c:manualLayout>
              </c:layout>
              <c:dLblPos val="r"/>
              <c:showVal val="1"/>
            </c:dLbl>
            <c:dLbl>
              <c:idx val="4"/>
              <c:layout>
                <c:manualLayout>
                  <c:x val="-3.6964631683458475E-2"/>
                  <c:y val="8.9999174782640537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Val val="1"/>
          </c:dLbls>
          <c:cat>
            <c:numRef>
              <c:f>Sheet1!$B$1:$F$1</c:f>
              <c:numCache>
                <c:formatCode>General</c:formatCode>
                <c:ptCount val="5"/>
              </c:numCache>
            </c:numRef>
          </c:cat>
          <c:val>
            <c:numRef>
              <c:f>Sheet1!$B$3:$F$3</c:f>
              <c:numCache>
                <c:formatCode>#,##0;[Red]#,##0</c:formatCode>
                <c:ptCount val="5"/>
                <c:pt idx="0">
                  <c:v>-457</c:v>
                </c:pt>
                <c:pt idx="1">
                  <c:v>-93</c:v>
                </c:pt>
                <c:pt idx="2">
                  <c:v>-219</c:v>
                </c:pt>
                <c:pt idx="3">
                  <c:v>-49</c:v>
                </c:pt>
                <c:pt idx="4">
                  <c:v>-52</c:v>
                </c:pt>
              </c:numCache>
            </c:numRef>
          </c:val>
        </c:ser>
        <c:marker val="1"/>
        <c:axId val="86612608"/>
        <c:axId val="86627072"/>
      </c:lineChart>
      <c:catAx>
        <c:axId val="86612608"/>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21</a:t>
                </a:r>
                <a:r>
                  <a:rPr lang="ja-JP" altLang="en-US"/>
                  <a:t>年度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a:t>
                </a:r>
              </a:p>
            </c:rich>
          </c:tx>
          <c:layout>
            <c:manualLayout>
              <c:xMode val="edge"/>
              <c:yMode val="edge"/>
              <c:x val="0.13623999343832194"/>
              <c:y val="0.74800323036544003"/>
            </c:manualLayout>
          </c:layout>
          <c:spPr>
            <a:noFill/>
            <a:ln w="25400">
              <a:noFill/>
            </a:ln>
          </c:spPr>
        </c:title>
        <c:numFmt formatCode="General" sourceLinked="1"/>
        <c:maj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627072"/>
        <c:crosses val="autoZero"/>
        <c:auto val="1"/>
        <c:lblAlgn val="ctr"/>
        <c:lblOffset val="100"/>
        <c:tickLblSkip val="1"/>
        <c:tickMarkSkip val="1"/>
      </c:catAx>
      <c:valAx>
        <c:axId val="86627072"/>
        <c:scaling>
          <c:orientation val="minMax"/>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612608"/>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81"/>
          <c:y val="0.85267857142858383"/>
          <c:w val="0.51173708920187788"/>
          <c:h val="9.375000000000136E-2"/>
        </c:manualLayout>
      </c:layout>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5848792894696264E-2"/>
          <c:y val="0.1"/>
          <c:w val="0.8838304552590267"/>
          <c:h val="0.59"/>
        </c:manualLayout>
      </c:layout>
      <c:barChart>
        <c:barDir val="col"/>
        <c:grouping val="clustered"/>
        <c:ser>
          <c:idx val="1"/>
          <c:order val="0"/>
          <c:tx>
            <c:strRef>
              <c:f>Sheet1!$A$2</c:f>
              <c:strCache>
                <c:ptCount val="1"/>
                <c:pt idx="0">
                  <c:v>入院収益</c:v>
                </c:pt>
              </c:strCache>
            </c:strRef>
          </c:tx>
          <c:spPr>
            <a:solidFill>
              <a:srgbClr val="993366"/>
            </a:solidFill>
            <a:ln w="12700">
              <a:solidFill>
                <a:srgbClr val="000000"/>
              </a:solidFill>
              <a:prstDash val="solid"/>
            </a:ln>
          </c:spPr>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General</c:formatCode>
                <c:ptCount val="5"/>
                <c:pt idx="0">
                  <c:v>5324</c:v>
                </c:pt>
                <c:pt idx="1">
                  <c:v>5840</c:v>
                </c:pt>
                <c:pt idx="2">
                  <c:v>5703</c:v>
                </c:pt>
                <c:pt idx="3">
                  <c:v>5707</c:v>
                </c:pt>
                <c:pt idx="4">
                  <c:v>5637</c:v>
                </c:pt>
              </c:numCache>
            </c:numRef>
          </c:val>
        </c:ser>
        <c:ser>
          <c:idx val="2"/>
          <c:order val="2"/>
          <c:tx>
            <c:strRef>
              <c:f>Sheet1!$A$4</c:f>
              <c:strCache>
                <c:ptCount val="1"/>
                <c:pt idx="0">
                  <c:v>外来収益</c:v>
                </c:pt>
              </c:strCache>
            </c:strRef>
          </c:tx>
          <c:spPr>
            <a:noFill/>
            <a:ln w="12700">
              <a:solidFill>
                <a:srgbClr val="000000"/>
              </a:solidFill>
              <a:prstDash val="solid"/>
            </a:ln>
          </c:spPr>
          <c:dLbls>
            <c:dLbl>
              <c:idx val="0"/>
              <c:layout>
                <c:manualLayout>
                  <c:x val="2.1917804289953692E-2"/>
                  <c:y val="2.5135608048994012E-3"/>
                </c:manualLayout>
              </c:layout>
              <c:dLblPos val="outEnd"/>
              <c:showVal val="1"/>
            </c:dLbl>
            <c:dLbl>
              <c:idx val="1"/>
              <c:layout>
                <c:manualLayout>
                  <c:x val="1.7836166796897746E-2"/>
                  <c:y val="6.9966254218223648E-4"/>
                </c:manualLayout>
              </c:layout>
              <c:dLblPos val="outEnd"/>
              <c:showVal val="1"/>
            </c:dLbl>
            <c:dLbl>
              <c:idx val="2"/>
              <c:layout>
                <c:manualLayout>
                  <c:x val="1.5324388016557416E-2"/>
                  <c:y val="-5.2883389576303093E-3"/>
                </c:manualLayout>
              </c:layout>
              <c:dLblPos val="outEnd"/>
              <c:showVal val="1"/>
            </c:dLbl>
            <c:dLbl>
              <c:idx val="3"/>
              <c:layout>
                <c:manualLayout>
                  <c:x val="1.5952326661648735E-2"/>
                  <c:y val="-1.0834145731783543E-2"/>
                </c:manualLayout>
              </c:layout>
              <c:dLblPos val="outEnd"/>
              <c:showVal val="1"/>
            </c:dLbl>
            <c:dLbl>
              <c:idx val="4"/>
              <c:layout>
                <c:manualLayout>
                  <c:x val="1.6580265306740123E-2"/>
                  <c:y val="1.8646419197600518E-3"/>
                </c:manualLayout>
              </c:layout>
              <c:dLblPos val="outEnd"/>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Sheet1!$B$4:$F$4</c:f>
              <c:numCache>
                <c:formatCode>General</c:formatCode>
                <c:ptCount val="5"/>
                <c:pt idx="0">
                  <c:v>2035</c:v>
                </c:pt>
                <c:pt idx="1">
                  <c:v>2103</c:v>
                </c:pt>
                <c:pt idx="2">
                  <c:v>2009</c:v>
                </c:pt>
                <c:pt idx="3">
                  <c:v>1970</c:v>
                </c:pt>
                <c:pt idx="4">
                  <c:v>2033</c:v>
                </c:pt>
              </c:numCache>
            </c:numRef>
          </c:val>
        </c:ser>
        <c:axId val="86564864"/>
        <c:axId val="86566400"/>
      </c:barChart>
      <c:lineChart>
        <c:grouping val="standard"/>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Val val="1"/>
            </c:dLbl>
            <c:dLbl>
              <c:idx val="1"/>
              <c:layout>
                <c:manualLayout>
                  <c:x val="-3.840438232497765E-2"/>
                  <c:y val="-5.9611423572053492E-2"/>
                </c:manualLayout>
              </c:layout>
              <c:dLblPos val="r"/>
              <c:showVal val="1"/>
            </c:dLbl>
            <c:dLbl>
              <c:idx val="2"/>
              <c:layout>
                <c:manualLayout>
                  <c:x val="-3.6206584967171121E-2"/>
                  <c:y val="-4.720559930008747E-2"/>
                </c:manualLayout>
              </c:layout>
              <c:dLblPos val="r"/>
              <c:showVal val="1"/>
            </c:dLbl>
            <c:dLbl>
              <c:idx val="3"/>
              <c:layout>
                <c:manualLayout>
                  <c:x val="-3.8718363747510691E-2"/>
                  <c:y val="-6.6542307211598511E-2"/>
                </c:manualLayout>
              </c:layout>
              <c:dLblPos val="r"/>
              <c:showVal val="1"/>
            </c:dLbl>
            <c:dLbl>
              <c:idx val="4"/>
              <c:layout>
                <c:manualLayout>
                  <c:x val="-3.8090425102418744E-2"/>
                  <c:y val="-6.3725534308211512E-2"/>
                </c:manualLayout>
              </c:layout>
              <c:dLblPos val="r"/>
              <c:showVal val="1"/>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General</c:formatCode>
                <c:ptCount val="5"/>
                <c:pt idx="0">
                  <c:v>7705</c:v>
                </c:pt>
                <c:pt idx="1">
                  <c:v>8339</c:v>
                </c:pt>
                <c:pt idx="2">
                  <c:v>8096</c:v>
                </c:pt>
                <c:pt idx="3">
                  <c:v>8059</c:v>
                </c:pt>
                <c:pt idx="4">
                  <c:v>8024</c:v>
                </c:pt>
              </c:numCache>
            </c:numRef>
          </c:val>
        </c:ser>
        <c:marker val="1"/>
        <c:axId val="86567936"/>
        <c:axId val="87753472"/>
      </c:lineChart>
      <c:catAx>
        <c:axId val="8656486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86566400"/>
        <c:crosses val="autoZero"/>
        <c:lblAlgn val="ctr"/>
        <c:lblOffset val="100"/>
        <c:tickLblSkip val="1"/>
        <c:tickMarkSkip val="1"/>
      </c:catAx>
      <c:valAx>
        <c:axId val="86566400"/>
        <c:scaling>
          <c:orientation val="minMax"/>
          <c:max val="10000"/>
        </c:scaling>
        <c:axPos val="l"/>
        <c:numFmt formatCode="#,##0_ "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6564864"/>
        <c:crosses val="autoZero"/>
        <c:crossBetween val="between"/>
        <c:minorUnit val="2000"/>
      </c:valAx>
      <c:catAx>
        <c:axId val="86567936"/>
        <c:scaling>
          <c:orientation val="minMax"/>
        </c:scaling>
        <c:delete val="1"/>
        <c:axPos val="b"/>
        <c:tickLblPos val="none"/>
        <c:crossAx val="87753472"/>
        <c:crosses val="autoZero"/>
        <c:lblAlgn val="ctr"/>
        <c:lblOffset val="100"/>
      </c:catAx>
      <c:valAx>
        <c:axId val="87753472"/>
        <c:scaling>
          <c:orientation val="minMax"/>
        </c:scaling>
        <c:delete val="1"/>
        <c:axPos val="r"/>
        <c:numFmt formatCode="General" sourceLinked="1"/>
        <c:tickLblPos val="none"/>
        <c:crossAx val="86567936"/>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3791"/>
          <c:y val="0.85500000000000065"/>
          <c:w val="0.44113029827315525"/>
          <c:h val="0.1200000000000000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3FF72-330B-4F6B-BF5D-F7B6BA151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1788</TotalTime>
  <Pages>23</Pages>
  <Words>1482</Words>
  <Characters>8449</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71</cp:revision>
  <cp:lastPrinted>2014-08-27T00:55:00Z</cp:lastPrinted>
  <dcterms:created xsi:type="dcterms:W3CDTF">2013-09-11T05:43:00Z</dcterms:created>
  <dcterms:modified xsi:type="dcterms:W3CDTF">2014-08-27T00:56:00Z</dcterms:modified>
</cp:coreProperties>
</file>