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Default Extension="emf" ContentType="image/x-emf"/>
  <Override PartName="/word/theme/themeOverride1.xml" ContentType="application/vnd.openxmlformats-officedocument.themeOverride+xml"/>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AE3" w:rsidRPr="00267700" w:rsidRDefault="00B70AE3" w:rsidP="00267700">
      <w:pPr>
        <w:tabs>
          <w:tab w:val="left" w:pos="10668"/>
        </w:tabs>
        <w:snapToGrid w:val="0"/>
        <w:jc w:val="center"/>
        <w:rPr>
          <w:rFonts w:ascii="ＭＳ ゴシック" w:eastAsia="ＭＳ ゴシック"/>
          <w:sz w:val="28"/>
        </w:rPr>
      </w:pPr>
      <w:r w:rsidRPr="00B70AE3">
        <w:rPr>
          <w:rFonts w:ascii="ＭＳ ゴシック" w:eastAsia="ＭＳ ゴシック" w:hint="eastAsia"/>
          <w:kern w:val="0"/>
          <w:sz w:val="28"/>
        </w:rPr>
        <w:t>工</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用</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水</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道</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事</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会</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計</w:t>
      </w:r>
    </w:p>
    <w:p w:rsidR="00B70AE3" w:rsidRDefault="00B70AE3" w:rsidP="00B70AE3">
      <w:pPr>
        <w:kinsoku w:val="0"/>
        <w:overflowPunct w:val="0"/>
        <w:snapToGrid w:val="0"/>
        <w:ind w:right="1020"/>
        <w:rPr>
          <w:rFonts w:ascii="ゴシック体" w:eastAsia="ゴシック体"/>
        </w:rPr>
      </w:pPr>
    </w:p>
    <w:p w:rsidR="00B70AE3" w:rsidRDefault="00A40FEB" w:rsidP="00B70AE3">
      <w:pPr>
        <w:kinsoku w:val="0"/>
        <w:overflowPunct w:val="0"/>
        <w:snapToGrid w:val="0"/>
        <w:ind w:left="276" w:right="-1" w:hangingChars="126" w:hanging="276"/>
        <w:rPr>
          <w:rFonts w:ascii="ＭＳ ゴシック" w:eastAsia="ＭＳ ゴシック" w:hAnsi="ＭＳ ゴシック"/>
        </w:rPr>
      </w:pPr>
      <w:r>
        <w:rPr>
          <w:rFonts w:ascii="ＭＳ ゴシック" w:eastAsia="ＭＳ ゴシック" w:hAnsi="ＭＳ ゴシック" w:hint="eastAsia"/>
        </w:rPr>
        <w:t>１　業務状</w:t>
      </w:r>
      <w:r w:rsidR="00B70AE3" w:rsidRPr="00B70AE3">
        <w:rPr>
          <w:rFonts w:ascii="ＭＳ ゴシック" w:eastAsia="ＭＳ ゴシック" w:hAnsi="ＭＳ ゴシック" w:hint="eastAsia"/>
        </w:rPr>
        <w:t xml:space="preserve">況　</w:t>
      </w:r>
    </w:p>
    <w:p w:rsidR="00A40FEB" w:rsidRPr="00D553FB" w:rsidRDefault="00B70AE3" w:rsidP="001F4751">
      <w:pPr>
        <w:tabs>
          <w:tab w:val="left" w:pos="10922"/>
        </w:tabs>
        <w:kinsoku w:val="0"/>
        <w:overflowPunct w:val="0"/>
        <w:snapToGrid w:val="0"/>
        <w:ind w:leftChars="194" w:left="436" w:right="10" w:hangingChars="5" w:hanging="11"/>
        <w:jc w:val="distribute"/>
        <w:rPr>
          <w:rFonts w:hAnsi="ＭＳ 明朝"/>
          <w:kern w:val="0"/>
        </w:rPr>
      </w:pPr>
      <w:r w:rsidRPr="00D553FB">
        <w:rPr>
          <w:rFonts w:hAnsi="ＭＳ 明朝" w:hint="eastAsia"/>
          <w:kern w:val="0"/>
        </w:rPr>
        <w:t>平成</w:t>
      </w:r>
      <w:r w:rsidR="00361238" w:rsidRPr="00D553FB">
        <w:rPr>
          <w:rFonts w:hAnsi="ＭＳ 明朝" w:hint="eastAsia"/>
          <w:kern w:val="0"/>
        </w:rPr>
        <w:t>2</w:t>
      </w:r>
      <w:r w:rsidR="00E1352D">
        <w:rPr>
          <w:rFonts w:hAnsi="ＭＳ 明朝" w:hint="eastAsia"/>
          <w:kern w:val="0"/>
        </w:rPr>
        <w:t>8</w:t>
      </w:r>
      <w:r w:rsidRPr="00D553FB">
        <w:rPr>
          <w:rFonts w:hAnsi="ＭＳ 明朝" w:hint="eastAsia"/>
          <w:kern w:val="0"/>
        </w:rPr>
        <w:t>年度は、庄川水系より日量60,000</w:t>
      </w:r>
      <w:r w:rsidR="00EA5BAC" w:rsidRPr="00D553FB">
        <w:rPr>
          <w:rFonts w:hAnsi="ＭＳ 明朝" w:hint="eastAsia"/>
          <w:kern w:val="0"/>
        </w:rPr>
        <w:t>㎥の配水能力をもって、前年度に引き</w:t>
      </w:r>
      <w:r w:rsidR="00A40FEB" w:rsidRPr="00D553FB">
        <w:rPr>
          <w:rFonts w:hAnsi="ＭＳ 明朝" w:hint="eastAsia"/>
          <w:kern w:val="0"/>
        </w:rPr>
        <w:t>続き</w:t>
      </w:r>
    </w:p>
    <w:p w:rsidR="009F63C3" w:rsidRPr="00D553FB" w:rsidRDefault="003F6F15" w:rsidP="009F63C3">
      <w:pPr>
        <w:tabs>
          <w:tab w:val="left" w:pos="10922"/>
        </w:tabs>
        <w:kinsoku w:val="0"/>
        <w:overflowPunct w:val="0"/>
        <w:snapToGrid w:val="0"/>
        <w:ind w:leftChars="100" w:left="219" w:right="10"/>
        <w:jc w:val="distribute"/>
        <w:rPr>
          <w:rFonts w:hAnsi="ＭＳ 明朝"/>
          <w:kern w:val="0"/>
        </w:rPr>
      </w:pPr>
      <w:r w:rsidRPr="00D553FB">
        <w:rPr>
          <w:rFonts w:hAnsi="ＭＳ 明朝" w:hint="eastAsia"/>
        </w:rPr>
        <w:t>３</w:t>
      </w:r>
      <w:r w:rsidR="00B70AE3" w:rsidRPr="00D553FB">
        <w:rPr>
          <w:rFonts w:hAnsi="ＭＳ 明朝" w:hint="eastAsia"/>
        </w:rPr>
        <w:t>社へ工業用水を供給している。</w:t>
      </w:r>
      <w:r w:rsidR="009F63C3" w:rsidRPr="00D553FB">
        <w:rPr>
          <w:rFonts w:hAnsi="ＭＳ 明朝" w:hint="eastAsia"/>
          <w:kern w:val="0"/>
        </w:rPr>
        <w:t>契約水量(</w:t>
      </w:r>
      <w:r w:rsidR="00C20D9F" w:rsidRPr="00D553FB">
        <w:rPr>
          <w:rFonts w:hAnsi="ＭＳ 明朝" w:hint="eastAsia"/>
          <w:kern w:val="0"/>
        </w:rPr>
        <w:t>日量</w:t>
      </w:r>
      <w:r w:rsidR="009F63C3" w:rsidRPr="00D553FB">
        <w:rPr>
          <w:rFonts w:hAnsi="ＭＳ 明朝" w:hint="eastAsia"/>
          <w:kern w:val="0"/>
        </w:rPr>
        <w:t>)</w:t>
      </w:r>
      <w:r w:rsidR="00C20D9F" w:rsidRPr="00D553FB">
        <w:rPr>
          <w:rFonts w:hAnsi="ＭＳ 明朝" w:hint="eastAsia"/>
          <w:kern w:val="0"/>
        </w:rPr>
        <w:t>は</w:t>
      </w:r>
      <w:r w:rsidR="007140C5">
        <w:rPr>
          <w:rFonts w:hAnsi="ＭＳ 明朝" w:hint="eastAsia"/>
          <w:kern w:val="0"/>
        </w:rPr>
        <w:t>1</w:t>
      </w:r>
      <w:r w:rsidR="000D644B">
        <w:rPr>
          <w:rFonts w:hAnsi="ＭＳ 明朝" w:hint="eastAsia"/>
          <w:kern w:val="0"/>
        </w:rPr>
        <w:t>7</w:t>
      </w:r>
      <w:r w:rsidR="00C20D9F" w:rsidRPr="00D553FB">
        <w:rPr>
          <w:rFonts w:hAnsi="ＭＳ 明朝" w:hint="eastAsia"/>
          <w:kern w:val="0"/>
        </w:rPr>
        <w:t>,600㎥で、</w:t>
      </w:r>
      <w:r w:rsidR="004D0CDA">
        <w:rPr>
          <w:rFonts w:hAnsi="ＭＳ 明朝" w:hint="eastAsia"/>
          <w:kern w:val="0"/>
        </w:rPr>
        <w:t>１</w:t>
      </w:r>
      <w:r w:rsidR="001F4751" w:rsidRPr="00D553FB">
        <w:rPr>
          <w:rFonts w:hAnsi="ＭＳ 明朝" w:hint="eastAsia"/>
          <w:kern w:val="0"/>
        </w:rPr>
        <w:t>㎥当たりの契約単価は</w:t>
      </w:r>
    </w:p>
    <w:p w:rsidR="001F4751" w:rsidRPr="00D553FB" w:rsidRDefault="00B70AE3" w:rsidP="001F4751">
      <w:pPr>
        <w:tabs>
          <w:tab w:val="left" w:pos="10922"/>
        </w:tabs>
        <w:kinsoku w:val="0"/>
        <w:overflowPunct w:val="0"/>
        <w:snapToGrid w:val="0"/>
        <w:ind w:leftChars="100" w:left="219" w:right="10"/>
        <w:rPr>
          <w:rFonts w:hAnsi="ＭＳ 明朝"/>
          <w:kern w:val="0"/>
        </w:rPr>
      </w:pPr>
      <w:r w:rsidRPr="00D553FB">
        <w:rPr>
          <w:rFonts w:hAnsi="ＭＳ 明朝" w:hint="eastAsia"/>
          <w:kern w:val="0"/>
        </w:rPr>
        <w:t>前年度と同じ</w:t>
      </w:r>
      <w:r w:rsidR="004D0CDA">
        <w:rPr>
          <w:rFonts w:hAnsi="ＭＳ 明朝" w:hint="eastAsia"/>
          <w:kern w:val="0"/>
        </w:rPr>
        <w:t>４</w:t>
      </w:r>
      <w:r w:rsidRPr="00D553FB">
        <w:rPr>
          <w:rFonts w:hAnsi="ＭＳ 明朝" w:hint="eastAsia"/>
          <w:kern w:val="0"/>
        </w:rPr>
        <w:t>円30</w:t>
      </w:r>
      <w:r w:rsidR="009E080B" w:rsidRPr="00D553FB">
        <w:rPr>
          <w:rFonts w:hAnsi="ＭＳ 明朝" w:hint="eastAsia"/>
          <w:kern w:val="0"/>
        </w:rPr>
        <w:t>銭である。</w:t>
      </w:r>
    </w:p>
    <w:p w:rsidR="009F63C3" w:rsidRPr="00D553FB" w:rsidRDefault="009E080B" w:rsidP="001F4751">
      <w:pPr>
        <w:tabs>
          <w:tab w:val="left" w:pos="10922"/>
        </w:tabs>
        <w:kinsoku w:val="0"/>
        <w:overflowPunct w:val="0"/>
        <w:snapToGrid w:val="0"/>
        <w:ind w:leftChars="200" w:left="438" w:right="10"/>
        <w:jc w:val="distribute"/>
        <w:rPr>
          <w:rFonts w:hAnsi="ＭＳ 明朝"/>
        </w:rPr>
      </w:pPr>
      <w:r w:rsidRPr="00D553FB">
        <w:rPr>
          <w:rFonts w:hAnsi="ＭＳ 明朝" w:hint="eastAsia"/>
          <w:kern w:val="0"/>
        </w:rPr>
        <w:t>当年度の供給</w:t>
      </w:r>
      <w:r w:rsidR="00B70AE3" w:rsidRPr="00D553FB">
        <w:rPr>
          <w:rFonts w:hAnsi="ＭＳ 明朝" w:hint="eastAsia"/>
          <w:kern w:val="0"/>
        </w:rPr>
        <w:t>水量は</w:t>
      </w:r>
      <w:r w:rsidR="000D644B">
        <w:rPr>
          <w:rFonts w:hAnsi="ＭＳ 明朝" w:hint="eastAsia"/>
          <w:kern w:val="0"/>
        </w:rPr>
        <w:t>6,606,000</w:t>
      </w:r>
      <w:r w:rsidR="00B70AE3" w:rsidRPr="00D553FB">
        <w:rPr>
          <w:rFonts w:hAnsi="ＭＳ 明朝" w:hint="eastAsia"/>
        </w:rPr>
        <w:t>㎥で、前年度に比べ</w:t>
      </w:r>
      <w:r w:rsidR="000D644B">
        <w:rPr>
          <w:rFonts w:hAnsi="ＭＳ 明朝" w:hint="eastAsia"/>
        </w:rPr>
        <w:t>658,600</w:t>
      </w:r>
      <w:r w:rsidR="009F63C3" w:rsidRPr="00D553FB">
        <w:rPr>
          <w:rFonts w:hAnsi="ＭＳ 明朝" w:hint="eastAsia"/>
        </w:rPr>
        <w:t>㎥(</w:t>
      </w:r>
      <w:r w:rsidR="00A40FEB" w:rsidRPr="00D553FB">
        <w:rPr>
          <w:rFonts w:hAnsi="ＭＳ 明朝" w:hint="eastAsia"/>
        </w:rPr>
        <w:t>△</w:t>
      </w:r>
      <w:r w:rsidR="000D644B">
        <w:rPr>
          <w:rFonts w:hAnsi="ＭＳ 明朝" w:hint="eastAsia"/>
        </w:rPr>
        <w:t>9.1</w:t>
      </w:r>
      <w:r w:rsidR="00B70AE3" w:rsidRPr="00D553FB">
        <w:rPr>
          <w:rFonts w:hAnsi="ＭＳ 明朝" w:hint="eastAsia"/>
        </w:rPr>
        <w:t>％</w:t>
      </w:r>
      <w:r w:rsidR="009F63C3" w:rsidRPr="00D553FB">
        <w:rPr>
          <w:rFonts w:hAnsi="ＭＳ 明朝" w:hint="eastAsia"/>
        </w:rPr>
        <w:t>)</w:t>
      </w:r>
      <w:r w:rsidR="00707B2E" w:rsidRPr="00D553FB">
        <w:rPr>
          <w:rFonts w:hAnsi="ＭＳ 明朝" w:hint="eastAsia"/>
        </w:rPr>
        <w:t>減少</w:t>
      </w:r>
      <w:r w:rsidR="00B70AE3" w:rsidRPr="00D553FB">
        <w:rPr>
          <w:rFonts w:hAnsi="ＭＳ 明朝" w:hint="eastAsia"/>
        </w:rPr>
        <w:t>している。</w:t>
      </w:r>
    </w:p>
    <w:p w:rsidR="004E54FA" w:rsidRPr="00D553FB" w:rsidRDefault="000233A5" w:rsidP="004E54FA">
      <w:pPr>
        <w:tabs>
          <w:tab w:val="left" w:pos="10922"/>
        </w:tabs>
        <w:kinsoku w:val="0"/>
        <w:overflowPunct w:val="0"/>
        <w:snapToGrid w:val="0"/>
        <w:ind w:right="11" w:firstLineChars="100" w:firstLine="219"/>
        <w:jc w:val="left"/>
        <w:rPr>
          <w:rFonts w:hAnsi="ＭＳ 明朝"/>
        </w:rPr>
      </w:pPr>
      <w:r w:rsidRPr="00D553FB">
        <w:rPr>
          <w:rFonts w:hAnsi="ＭＳ 明朝" w:hint="eastAsia"/>
          <w:kern w:val="0"/>
        </w:rPr>
        <w:t>これは、</w:t>
      </w:r>
      <w:r w:rsidR="00B70AE3" w:rsidRPr="00D553FB">
        <w:rPr>
          <w:rFonts w:hAnsi="ＭＳ 明朝" w:hint="eastAsia"/>
          <w:kern w:val="0"/>
        </w:rPr>
        <w:t>契約水量</w:t>
      </w:r>
      <w:r w:rsidR="009F63C3" w:rsidRPr="00D553FB">
        <w:rPr>
          <w:rFonts w:hAnsi="ＭＳ 明朝" w:hint="eastAsia"/>
        </w:rPr>
        <w:t>(日量)</w:t>
      </w:r>
      <w:r w:rsidRPr="00D553FB">
        <w:rPr>
          <w:rFonts w:hAnsi="ＭＳ 明朝" w:hint="eastAsia"/>
        </w:rPr>
        <w:t>が</w:t>
      </w:r>
      <w:r w:rsidR="004D0CDA">
        <w:rPr>
          <w:rFonts w:hAnsi="ＭＳ 明朝" w:hint="eastAsia"/>
        </w:rPr>
        <w:t>７</w:t>
      </w:r>
      <w:r w:rsidR="00EE4952">
        <w:rPr>
          <w:rFonts w:hAnsi="ＭＳ 明朝" w:hint="eastAsia"/>
        </w:rPr>
        <w:t>月</w:t>
      </w:r>
      <w:r w:rsidR="004D0CDA">
        <w:rPr>
          <w:rFonts w:hAnsi="ＭＳ 明朝" w:hint="eastAsia"/>
        </w:rPr>
        <w:t>１</w:t>
      </w:r>
      <w:r w:rsidR="00EE4952">
        <w:rPr>
          <w:rFonts w:hAnsi="ＭＳ 明朝" w:hint="eastAsia"/>
        </w:rPr>
        <w:t>日から</w:t>
      </w:r>
      <w:r w:rsidR="000D644B">
        <w:rPr>
          <w:rFonts w:hAnsi="ＭＳ 明朝" w:hint="eastAsia"/>
        </w:rPr>
        <w:t>2</w:t>
      </w:r>
      <w:r w:rsidRPr="00D553FB">
        <w:rPr>
          <w:rFonts w:hAnsi="ＭＳ 明朝" w:hint="eastAsia"/>
        </w:rPr>
        <w:t>,0</w:t>
      </w:r>
      <w:r w:rsidR="00B70AE3" w:rsidRPr="00D553FB">
        <w:rPr>
          <w:rFonts w:hAnsi="ＭＳ 明朝" w:hint="eastAsia"/>
        </w:rPr>
        <w:t>00㎥</w:t>
      </w:r>
      <w:r w:rsidRPr="00D553FB">
        <w:rPr>
          <w:rFonts w:hAnsi="ＭＳ 明朝" w:hint="eastAsia"/>
        </w:rPr>
        <w:t>減</w:t>
      </w:r>
      <w:r w:rsidR="00B70AE3" w:rsidRPr="00D553FB">
        <w:rPr>
          <w:rFonts w:hAnsi="ＭＳ 明朝" w:hint="eastAsia"/>
        </w:rPr>
        <w:t>量し</w:t>
      </w:r>
      <w:r w:rsidRPr="00D553FB">
        <w:rPr>
          <w:rFonts w:hAnsi="ＭＳ 明朝" w:hint="eastAsia"/>
        </w:rPr>
        <w:t>た</w:t>
      </w:r>
      <w:r w:rsidR="00B70AE3" w:rsidRPr="00D553FB">
        <w:rPr>
          <w:rFonts w:hAnsi="ＭＳ 明朝" w:hint="eastAsia"/>
        </w:rPr>
        <w:t>ことによるも</w:t>
      </w:r>
      <w:r w:rsidR="004E54FA" w:rsidRPr="00D553FB">
        <w:rPr>
          <w:rFonts w:hAnsi="ＭＳ 明朝" w:hint="eastAsia"/>
        </w:rPr>
        <w:t>のである。</w:t>
      </w:r>
    </w:p>
    <w:p w:rsidR="00EE4952" w:rsidRDefault="004E54FA" w:rsidP="004E54FA">
      <w:pPr>
        <w:tabs>
          <w:tab w:val="left" w:pos="10922"/>
        </w:tabs>
        <w:kinsoku w:val="0"/>
        <w:overflowPunct w:val="0"/>
        <w:snapToGrid w:val="0"/>
        <w:ind w:right="11"/>
        <w:jc w:val="left"/>
        <w:rPr>
          <w:rFonts w:hAnsi="ＭＳ 明朝"/>
        </w:rPr>
      </w:pPr>
      <w:r>
        <w:rPr>
          <w:rFonts w:hAnsi="ＭＳ 明朝" w:hint="eastAsia"/>
        </w:rPr>
        <w:t xml:space="preserve">　　</w:t>
      </w:r>
      <w:r w:rsidR="00CA15BE" w:rsidRPr="0075259B">
        <w:rPr>
          <w:rFonts w:hAnsi="ＭＳ 明朝" w:hint="eastAsia"/>
        </w:rPr>
        <w:t>配水</w:t>
      </w:r>
      <w:r w:rsidRPr="0075259B">
        <w:rPr>
          <w:rFonts w:hAnsi="ＭＳ 明朝" w:hint="eastAsia"/>
        </w:rPr>
        <w:t>管延長は、前年度と同じ4,582ｍである。</w:t>
      </w:r>
    </w:p>
    <w:p w:rsidR="00B70AE3" w:rsidRPr="00D553FB" w:rsidRDefault="00EE4952" w:rsidP="000E0569">
      <w:pPr>
        <w:tabs>
          <w:tab w:val="left" w:pos="10922"/>
        </w:tabs>
        <w:kinsoku w:val="0"/>
        <w:overflowPunct w:val="0"/>
        <w:snapToGrid w:val="0"/>
        <w:ind w:leftChars="100" w:left="219" w:right="11" w:firstLineChars="100" w:firstLine="219"/>
        <w:jc w:val="left"/>
        <w:rPr>
          <w:rFonts w:hAnsi="ＭＳ 明朝"/>
        </w:rPr>
      </w:pPr>
      <w:r>
        <w:rPr>
          <w:rFonts w:hAnsi="ＭＳ 明朝" w:hint="eastAsia"/>
        </w:rPr>
        <w:t>施設</w:t>
      </w:r>
      <w:r w:rsidR="008733AB">
        <w:rPr>
          <w:rFonts w:hAnsi="ＭＳ 明朝" w:hint="eastAsia"/>
        </w:rPr>
        <w:t>整備</w:t>
      </w:r>
      <w:r>
        <w:rPr>
          <w:rFonts w:hAnsi="ＭＳ 明朝" w:hint="eastAsia"/>
        </w:rPr>
        <w:t>においては、</w:t>
      </w:r>
      <w:r w:rsidR="00CE4A00" w:rsidRPr="00E56F0C">
        <w:rPr>
          <w:rFonts w:hAnsi="ＭＳ 明朝" w:hint="eastAsia"/>
        </w:rPr>
        <w:t>平成27</w:t>
      </w:r>
      <w:r w:rsidR="000E0569" w:rsidRPr="00E56F0C">
        <w:rPr>
          <w:rFonts w:hAnsi="ＭＳ 明朝" w:hint="eastAsia"/>
        </w:rPr>
        <w:t>年度からの繰越工事である</w:t>
      </w:r>
      <w:r w:rsidRPr="00E56F0C">
        <w:rPr>
          <w:rFonts w:hAnsi="ＭＳ 明朝" w:hint="eastAsia"/>
        </w:rPr>
        <w:t>工業</w:t>
      </w:r>
      <w:r>
        <w:rPr>
          <w:rFonts w:hAnsi="ＭＳ 明朝" w:hint="eastAsia"/>
        </w:rPr>
        <w:t>用水道</w:t>
      </w:r>
      <w:r w:rsidR="004D0CDA">
        <w:rPr>
          <w:rFonts w:hAnsi="ＭＳ 明朝" w:hint="eastAsia"/>
        </w:rPr>
        <w:t>３</w:t>
      </w:r>
      <w:r>
        <w:rPr>
          <w:rFonts w:hAnsi="ＭＳ 明朝" w:hint="eastAsia"/>
        </w:rPr>
        <w:t>号</w:t>
      </w:r>
      <w:r w:rsidR="003B527F">
        <w:rPr>
          <w:rFonts w:hAnsi="ＭＳ 明朝" w:hint="eastAsia"/>
        </w:rPr>
        <w:t>配水</w:t>
      </w:r>
      <w:r>
        <w:rPr>
          <w:rFonts w:hAnsi="ＭＳ 明朝" w:hint="eastAsia"/>
        </w:rPr>
        <w:t>ポンプ</w:t>
      </w:r>
      <w:r w:rsidR="00F57261">
        <w:rPr>
          <w:rFonts w:hAnsi="ＭＳ 明朝" w:hint="eastAsia"/>
        </w:rPr>
        <w:t>更新工事</w:t>
      </w:r>
      <w:r w:rsidR="00F51ED5">
        <w:rPr>
          <w:rFonts w:hAnsi="ＭＳ 明朝" w:hint="eastAsia"/>
        </w:rPr>
        <w:t>等</w:t>
      </w:r>
      <w:r w:rsidR="00F57261">
        <w:rPr>
          <w:rFonts w:hAnsi="ＭＳ 明朝" w:hint="eastAsia"/>
        </w:rPr>
        <w:t>を実施</w:t>
      </w:r>
      <w:r>
        <w:rPr>
          <w:rFonts w:hAnsi="ＭＳ 明朝" w:hint="eastAsia"/>
        </w:rPr>
        <w:t>している。</w:t>
      </w:r>
    </w:p>
    <w:p w:rsidR="002D39F1" w:rsidRPr="00D553FB" w:rsidRDefault="00B70AE3" w:rsidP="00192B62">
      <w:pPr>
        <w:tabs>
          <w:tab w:val="left" w:pos="10922"/>
        </w:tabs>
        <w:kinsoku w:val="0"/>
        <w:overflowPunct w:val="0"/>
        <w:snapToGrid w:val="0"/>
        <w:ind w:left="219" w:right="11" w:hangingChars="100" w:hanging="219"/>
        <w:jc w:val="left"/>
        <w:rPr>
          <w:rFonts w:hAnsi="ＭＳ 明朝"/>
        </w:rPr>
      </w:pPr>
      <w:r w:rsidRPr="00D553FB">
        <w:rPr>
          <w:rFonts w:hAnsi="ＭＳ 明朝" w:hint="eastAsia"/>
        </w:rPr>
        <w:t xml:space="preserve">  </w:t>
      </w:r>
      <w:r w:rsidR="00124C28" w:rsidRPr="00D553FB">
        <w:rPr>
          <w:rFonts w:hAnsi="ＭＳ 明朝" w:hint="eastAsia"/>
        </w:rPr>
        <w:t xml:space="preserve">　</w:t>
      </w:r>
    </w:p>
    <w:p w:rsidR="00B70AE3" w:rsidRPr="00CF6A16" w:rsidRDefault="00B70AE3" w:rsidP="00B70AE3">
      <w:pPr>
        <w:tabs>
          <w:tab w:val="left" w:pos="10922"/>
        </w:tabs>
        <w:kinsoku w:val="0"/>
        <w:overflowPunct w:val="0"/>
        <w:snapToGrid w:val="0"/>
        <w:ind w:right="11"/>
        <w:rPr>
          <w:rFonts w:hAnsi="ＭＳ 明朝"/>
          <w:spacing w:val="14"/>
        </w:rPr>
      </w:pPr>
    </w:p>
    <w:p w:rsidR="00B70AE3" w:rsidRPr="00B70AE3" w:rsidRDefault="00FA033B" w:rsidP="005C5470">
      <w:pPr>
        <w:tabs>
          <w:tab w:val="left" w:pos="10922"/>
        </w:tabs>
        <w:kinsoku w:val="0"/>
        <w:overflowPunct w:val="0"/>
        <w:snapToGrid w:val="0"/>
        <w:ind w:right="10" w:firstLineChars="100" w:firstLine="219"/>
        <w:rPr>
          <w:rFonts w:ascii="ＭＳ ゴシック" w:eastAsia="ＭＳ ゴシック" w:hAnsi="ＭＳ ゴシック"/>
        </w:rPr>
      </w:pPr>
      <w:r>
        <w:rPr>
          <w:rFonts w:ascii="ＭＳ ゴシック" w:eastAsia="ＭＳ ゴシック" w:hAnsi="ＭＳ ゴシック" w:hint="eastAsia"/>
        </w:rPr>
        <w:t>業務実</w:t>
      </w:r>
      <w:r w:rsidR="00B70AE3" w:rsidRPr="00B70AE3">
        <w:rPr>
          <w:rFonts w:ascii="ＭＳ ゴシック" w:eastAsia="ＭＳ ゴシック" w:hAnsi="ＭＳ ゴシック" w:hint="eastAsia"/>
        </w:rPr>
        <w:t>績</w:t>
      </w:r>
    </w:p>
    <w:bookmarkStart w:id="0" w:name="_MON_1436269400"/>
    <w:bookmarkEnd w:id="0"/>
    <w:p w:rsidR="004C446B" w:rsidRDefault="00971DF0" w:rsidP="004C446B">
      <w:pPr>
        <w:tabs>
          <w:tab w:val="left" w:pos="10922"/>
        </w:tabs>
        <w:kinsoku w:val="0"/>
        <w:overflowPunct w:val="0"/>
        <w:snapToGrid w:val="0"/>
        <w:ind w:left="80" w:hangingChars="50" w:hanging="80"/>
        <w:rPr>
          <w:rFonts w:ascii="ＭＳ Ｐ明朝" w:eastAsia="ＭＳ Ｐ明朝" w:hAnsi="ＭＳ Ｐ明朝"/>
          <w:spacing w:val="14"/>
          <w:sz w:val="18"/>
        </w:rPr>
      </w:pPr>
      <w:r w:rsidRPr="00237CD7">
        <w:rPr>
          <w:rFonts w:ascii="ＭＳ Ｐ明朝" w:eastAsia="ＭＳ Ｐ明朝" w:hAnsi="ＭＳ Ｐ明朝"/>
          <w:spacing w:val="14"/>
          <w:sz w:val="18"/>
        </w:rPr>
        <w:object w:dxaOrig="8764" w:dyaOrig="3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5pt;height:179.25pt" o:ole="">
            <v:imagedata r:id="rId7" o:title=""/>
          </v:shape>
          <o:OLEObject Type="Embed" ProgID="Excel.Sheet.12" ShapeID="_x0000_i1025" DrawAspect="Content" ObjectID="_1568640443" r:id="rId8"/>
        </w:object>
      </w:r>
      <w:r w:rsidR="00B70AE3">
        <w:rPr>
          <w:rFonts w:ascii="ＭＳ Ｐ明朝" w:eastAsia="ＭＳ Ｐ明朝" w:hAnsi="ＭＳ Ｐ明朝" w:hint="eastAsia"/>
          <w:spacing w:val="14"/>
          <w:sz w:val="18"/>
        </w:rPr>
        <w:t>（</w:t>
      </w:r>
      <w:r w:rsidR="00B70AE3" w:rsidRPr="00BD1627">
        <w:rPr>
          <w:rFonts w:ascii="ＭＳ Ｐ明朝" w:eastAsia="ＭＳ Ｐ明朝" w:hAnsi="ＭＳ Ｐ明朝" w:hint="eastAsia"/>
          <w:spacing w:val="14"/>
          <w:sz w:val="18"/>
        </w:rPr>
        <w:t>注）</w:t>
      </w:r>
      <w:r w:rsidR="004C446B">
        <w:rPr>
          <w:rFonts w:ascii="ＭＳ Ｐ明朝" w:eastAsia="ＭＳ Ｐ明朝" w:hAnsi="ＭＳ Ｐ明朝" w:hint="eastAsia"/>
          <w:spacing w:val="14"/>
          <w:sz w:val="18"/>
        </w:rPr>
        <w:t xml:space="preserve">　１　</w:t>
      </w:r>
      <w:r w:rsidR="00C5159C">
        <w:rPr>
          <w:rFonts w:ascii="ＭＳ Ｐ明朝" w:eastAsia="ＭＳ Ｐ明朝" w:hAnsi="ＭＳ Ｐ明朝" w:hint="eastAsia"/>
          <w:spacing w:val="14"/>
          <w:sz w:val="18"/>
        </w:rPr>
        <w:t>契約水量</w:t>
      </w:r>
      <w:r w:rsidR="004C446B">
        <w:rPr>
          <w:rFonts w:ascii="ＭＳ Ｐ明朝" w:eastAsia="ＭＳ Ｐ明朝" w:hAnsi="ＭＳ Ｐ明朝" w:hint="eastAsia"/>
          <w:spacing w:val="14"/>
          <w:sz w:val="18"/>
        </w:rPr>
        <w:t>の(　)内は４月～６月まで</w:t>
      </w:r>
    </w:p>
    <w:p w:rsidR="00C5159C" w:rsidRPr="00BD1627" w:rsidRDefault="004C446B" w:rsidP="004C446B">
      <w:pPr>
        <w:tabs>
          <w:tab w:val="left" w:pos="10922"/>
        </w:tabs>
        <w:kinsoku w:val="0"/>
        <w:overflowPunct w:val="0"/>
        <w:snapToGrid w:val="0"/>
        <w:ind w:left="94" w:firstLineChars="250" w:firstLine="468"/>
        <w:rPr>
          <w:rFonts w:ascii="ＭＳ Ｐ明朝" w:eastAsia="ＭＳ Ｐ明朝" w:hAnsi="ＭＳ Ｐ明朝"/>
          <w:spacing w:val="14"/>
          <w:sz w:val="18"/>
        </w:rPr>
      </w:pPr>
      <w:r>
        <w:rPr>
          <w:rFonts w:ascii="ＭＳ Ｐ明朝" w:eastAsia="ＭＳ Ｐ明朝" w:hAnsi="ＭＳ Ｐ明朝" w:hint="eastAsia"/>
          <w:spacing w:val="14"/>
          <w:sz w:val="18"/>
        </w:rPr>
        <w:t>２　職員数は</w:t>
      </w:r>
      <w:r w:rsidRPr="00BD1627">
        <w:rPr>
          <w:rFonts w:ascii="ＭＳ Ｐ明朝" w:eastAsia="ＭＳ Ｐ明朝" w:hAnsi="ＭＳ Ｐ明朝" w:hint="eastAsia"/>
          <w:spacing w:val="14"/>
          <w:sz w:val="18"/>
        </w:rPr>
        <w:t>各年度末現在</w:t>
      </w:r>
    </w:p>
    <w:p w:rsidR="00B70AE3" w:rsidRDefault="00B70AE3" w:rsidP="00B70AE3">
      <w:pPr>
        <w:tabs>
          <w:tab w:val="left" w:pos="10922"/>
        </w:tabs>
        <w:kinsoku w:val="0"/>
        <w:overflowPunct w:val="0"/>
        <w:snapToGrid w:val="0"/>
        <w:spacing w:before="120" w:after="120"/>
        <w:ind w:right="11"/>
        <w:rPr>
          <w:rFonts w:ascii="ＭＳ ゴシック" w:eastAsia="ＭＳ ゴシック" w:hAnsi="ＭＳ ゴシック"/>
          <w:spacing w:val="14"/>
          <w:sz w:val="22"/>
        </w:rPr>
      </w:pPr>
    </w:p>
    <w:p w:rsidR="004E54FA" w:rsidRPr="00221476" w:rsidRDefault="004E54FA" w:rsidP="00B70AE3">
      <w:pPr>
        <w:tabs>
          <w:tab w:val="left" w:pos="10922"/>
        </w:tabs>
        <w:kinsoku w:val="0"/>
        <w:overflowPunct w:val="0"/>
        <w:snapToGrid w:val="0"/>
        <w:spacing w:before="120" w:after="120"/>
        <w:ind w:right="11"/>
        <w:rPr>
          <w:rFonts w:ascii="ＭＳ ゴシック" w:eastAsia="ＭＳ ゴシック" w:hAnsi="ＭＳ ゴシック"/>
          <w:spacing w:val="14"/>
          <w:sz w:val="22"/>
        </w:rPr>
      </w:pPr>
    </w:p>
    <w:p w:rsidR="00B70AE3" w:rsidRPr="00A85221" w:rsidRDefault="00CA76D6" w:rsidP="00A85221">
      <w:pPr>
        <w:tabs>
          <w:tab w:val="left" w:pos="10922"/>
        </w:tabs>
        <w:kinsoku w:val="0"/>
        <w:overflowPunct w:val="0"/>
        <w:snapToGrid w:val="0"/>
        <w:ind w:right="11" w:firstLineChars="100" w:firstLine="247"/>
        <w:jc w:val="left"/>
        <w:rPr>
          <w:rFonts w:ascii="ＭＳ ゴシック" w:eastAsia="ＭＳ ゴシック" w:hAnsi="ＭＳ ゴシック"/>
          <w:spacing w:val="14"/>
        </w:rPr>
      </w:pPr>
      <w:r>
        <w:rPr>
          <w:rFonts w:ascii="ＭＳ ゴシック" w:eastAsia="ＭＳ ゴシック" w:hAnsi="ＭＳ ゴシック" w:hint="eastAsia"/>
          <w:spacing w:val="14"/>
        </w:rPr>
        <w:t>事業所別供給</w:t>
      </w:r>
      <w:r w:rsidR="00B70AE3" w:rsidRPr="00A85221">
        <w:rPr>
          <w:rFonts w:ascii="ＭＳ ゴシック" w:eastAsia="ＭＳ ゴシック" w:hAnsi="ＭＳ ゴシック" w:hint="eastAsia"/>
          <w:spacing w:val="14"/>
        </w:rPr>
        <w:t>水量及び料金（消費税抜き）</w:t>
      </w:r>
    </w:p>
    <w:bookmarkStart w:id="1" w:name="_MON_1436271196"/>
    <w:bookmarkEnd w:id="1"/>
    <w:p w:rsidR="004E6555" w:rsidRDefault="002F4CDB" w:rsidP="008B7272">
      <w:pPr>
        <w:jc w:val="left"/>
      </w:pPr>
      <w:r>
        <w:object w:dxaOrig="8625" w:dyaOrig="2657">
          <v:shape id="_x0000_i1026" type="#_x0000_t75" style="width:484.5pt;height:147pt" o:ole="">
            <v:imagedata r:id="rId9" o:title=""/>
          </v:shape>
          <o:OLEObject Type="Embed" ProgID="Excel.Sheet.12" ShapeID="_x0000_i1026" DrawAspect="Content" ObjectID="_1568640444" r:id="rId10"/>
        </w:object>
      </w:r>
      <w:r w:rsidR="00C5159C">
        <w:rPr>
          <w:rFonts w:ascii="ＭＳ Ｐ明朝" w:eastAsia="ＭＳ Ｐ明朝" w:hAnsi="ＭＳ Ｐ明朝" w:hint="eastAsia"/>
          <w:spacing w:val="14"/>
          <w:sz w:val="18"/>
        </w:rPr>
        <w:t>（</w:t>
      </w:r>
      <w:r w:rsidR="00C5159C" w:rsidRPr="00BD1627">
        <w:rPr>
          <w:rFonts w:ascii="ＭＳ Ｐ明朝" w:eastAsia="ＭＳ Ｐ明朝" w:hAnsi="ＭＳ Ｐ明朝" w:hint="eastAsia"/>
          <w:spacing w:val="14"/>
          <w:sz w:val="18"/>
        </w:rPr>
        <w:t>注）</w:t>
      </w:r>
      <w:r w:rsidR="008B7272">
        <w:rPr>
          <w:rFonts w:ascii="ＭＳ Ｐ明朝" w:eastAsia="ＭＳ Ｐ明朝" w:hAnsi="ＭＳ Ｐ明朝" w:hint="eastAsia"/>
          <w:spacing w:val="14"/>
          <w:sz w:val="18"/>
        </w:rPr>
        <w:t xml:space="preserve">　契約水量の(　)内は４月～６月まで</w:t>
      </w:r>
    </w:p>
    <w:p w:rsidR="00EA41D7" w:rsidRDefault="00EA41D7" w:rsidP="00B70AE3">
      <w:pPr>
        <w:sectPr w:rsidR="00EA41D7" w:rsidSect="00AF2558">
          <w:footerReference w:type="default" r:id="rId11"/>
          <w:pgSz w:w="11906" w:h="16838" w:code="9"/>
          <w:pgMar w:top="1134" w:right="1134" w:bottom="1134" w:left="1134" w:header="851" w:footer="510" w:gutter="0"/>
          <w:pgNumType w:fmt="numberInDash" w:start="25"/>
          <w:cols w:space="425"/>
          <w:docGrid w:type="linesAndChars" w:linePitch="331" w:charSpace="-4292"/>
        </w:sectPr>
      </w:pPr>
    </w:p>
    <w:p w:rsidR="00EA41D7" w:rsidRPr="00EA41D7" w:rsidRDefault="00EA41D7" w:rsidP="00EA41D7">
      <w:pPr>
        <w:rPr>
          <w:rFonts w:ascii="ＭＳ ゴシック" w:eastAsia="ＭＳ ゴシック" w:hAnsi="ＭＳ ゴシック"/>
        </w:rPr>
      </w:pPr>
      <w:r w:rsidRPr="00EA41D7">
        <w:rPr>
          <w:rFonts w:ascii="ＭＳ ゴシック" w:eastAsia="ＭＳ ゴシック" w:hAnsi="ＭＳ ゴシック" w:hint="eastAsia"/>
        </w:rPr>
        <w:lastRenderedPageBreak/>
        <w:t>２　予算の執行状況</w:t>
      </w:r>
    </w:p>
    <w:p w:rsidR="00EA41D7" w:rsidRPr="00EA41D7" w:rsidRDefault="00EA41D7" w:rsidP="00EA41D7">
      <w:pPr>
        <w:ind w:firstLineChars="100" w:firstLine="219"/>
        <w:rPr>
          <w:rFonts w:ascii="ＭＳ ゴシック" w:eastAsia="ＭＳ ゴシック" w:hAnsi="ＭＳ ゴシック"/>
        </w:rPr>
      </w:pPr>
      <w:r w:rsidRPr="00EA41D7">
        <w:rPr>
          <w:rFonts w:ascii="ＭＳ ゴシック" w:eastAsia="ＭＳ ゴシック" w:hAnsi="ＭＳ ゴシック" w:hint="eastAsia"/>
        </w:rPr>
        <w:t>⑴　収益的収入及び支出(消費税込み）</w:t>
      </w:r>
    </w:p>
    <w:p w:rsidR="00EA41D7" w:rsidRPr="00EA41D7" w:rsidRDefault="00EA41D7" w:rsidP="00EA41D7">
      <w:pPr>
        <w:ind w:firstLineChars="300" w:firstLine="657"/>
      </w:pPr>
      <w:r w:rsidRPr="00EA41D7">
        <w:rPr>
          <w:rFonts w:hint="eastAsia"/>
        </w:rPr>
        <w:t xml:space="preserve">各科目の予算の執行状況は、下表のとおりである。　</w:t>
      </w:r>
    </w:p>
    <w:p w:rsidR="00EA41D7" w:rsidRPr="00EA41D7" w:rsidRDefault="00EA41D7" w:rsidP="00EA41D7">
      <w:pPr>
        <w:ind w:firstLineChars="300" w:firstLine="657"/>
        <w:rPr>
          <w:sz w:val="22"/>
          <w:szCs w:val="22"/>
        </w:rPr>
      </w:pPr>
      <w:r w:rsidRPr="00EA41D7">
        <w:rPr>
          <w:rFonts w:hint="eastAsia"/>
        </w:rPr>
        <w:t xml:space="preserve">　　　　　　　　　　　　　　　　　　　　　　　　　　　　　　　    </w:t>
      </w:r>
      <w:r w:rsidRPr="00EA41D7">
        <w:rPr>
          <w:rFonts w:hint="eastAsia"/>
          <w:sz w:val="22"/>
          <w:szCs w:val="22"/>
        </w:rPr>
        <w:t>（単位：千円・％）</w:t>
      </w:r>
    </w:p>
    <w:bookmarkStart w:id="2" w:name="_MON_1436080364"/>
    <w:bookmarkEnd w:id="2"/>
    <w:p w:rsidR="00EA41D7" w:rsidRPr="00EA41D7" w:rsidRDefault="00EA41D7" w:rsidP="00EA41D7">
      <w:pPr>
        <w:rPr>
          <w:rFonts w:hAnsi="ＭＳ 明朝"/>
        </w:rPr>
      </w:pPr>
      <w:r w:rsidRPr="00EA41D7">
        <w:rPr>
          <w:sz w:val="22"/>
          <w:szCs w:val="22"/>
        </w:rPr>
        <w:object w:dxaOrig="9252" w:dyaOrig="5045">
          <v:shape id="_x0000_i1027" type="#_x0000_t75" style="width:477.75pt;height:231.75pt" o:ole="">
            <v:imagedata r:id="rId12" o:title=""/>
          </v:shape>
          <o:OLEObject Type="Embed" ProgID="Excel.Sheet.12" ShapeID="_x0000_i1027" DrawAspect="Content" ObjectID="_1568640445" r:id="rId13"/>
        </w:object>
      </w:r>
    </w:p>
    <w:p w:rsidR="00EA41D7" w:rsidRPr="00EA41D7" w:rsidRDefault="00EA41D7" w:rsidP="00EA41D7">
      <w:pPr>
        <w:kinsoku w:val="0"/>
        <w:wordWrap w:val="0"/>
        <w:overflowPunct w:val="0"/>
        <w:snapToGrid w:val="0"/>
        <w:spacing w:line="362" w:lineRule="exact"/>
        <w:ind w:right="1021" w:firstLineChars="200" w:firstLine="438"/>
        <w:rPr>
          <w:rFonts w:hAnsi="ＭＳ 明朝"/>
        </w:rPr>
      </w:pPr>
    </w:p>
    <w:p w:rsidR="00EA41D7" w:rsidRPr="00EA41D7" w:rsidRDefault="00EA41D7" w:rsidP="00EA41D7">
      <w:pPr>
        <w:kinsoku w:val="0"/>
        <w:wordWrap w:val="0"/>
        <w:overflowPunct w:val="0"/>
        <w:snapToGrid w:val="0"/>
        <w:spacing w:line="362" w:lineRule="exact"/>
        <w:ind w:right="1021" w:firstLineChars="200" w:firstLine="438"/>
        <w:rPr>
          <w:rFonts w:hAnsi="ＭＳ 明朝"/>
        </w:rPr>
      </w:pPr>
      <w:r w:rsidRPr="00EA41D7">
        <w:rPr>
          <w:rFonts w:hAnsi="ＭＳ 明朝" w:hint="eastAsia"/>
        </w:rPr>
        <w:t xml:space="preserve">ア　</w:t>
      </w:r>
      <w:r w:rsidRPr="00EA41D7">
        <w:rPr>
          <w:rFonts w:hAnsi="ＭＳ 明朝" w:hint="eastAsia"/>
          <w:kern w:val="0"/>
        </w:rPr>
        <w:t>収益的収入</w:t>
      </w:r>
    </w:p>
    <w:p w:rsidR="00EA41D7" w:rsidRPr="00EA41D7" w:rsidRDefault="00EA41D7" w:rsidP="00EA41D7">
      <w:pPr>
        <w:snapToGrid w:val="0"/>
        <w:spacing w:line="362" w:lineRule="exact"/>
        <w:ind w:leftChars="324" w:left="710" w:right="-1" w:firstLineChars="64" w:firstLine="133"/>
        <w:jc w:val="left"/>
        <w:rPr>
          <w:rFonts w:hAnsi="ＭＳ 明朝"/>
          <w:kern w:val="0"/>
        </w:rPr>
      </w:pPr>
      <w:r w:rsidRPr="00EA41D7">
        <w:rPr>
          <w:rFonts w:hAnsi="ＭＳ 明朝" w:hint="eastAsia"/>
          <w:spacing w:val="5"/>
          <w:w w:val="92"/>
          <w:kern w:val="0"/>
          <w:fitText w:val="8466" w:id="1512314884"/>
        </w:rPr>
        <w:t>予算額35,137千円に対し、決算額は32,908千円(仮受消費税2,272千円を含む)</w:t>
      </w:r>
      <w:r w:rsidRPr="00EA41D7">
        <w:rPr>
          <w:rFonts w:hAnsi="ＭＳ 明朝" w:hint="eastAsia"/>
          <w:spacing w:val="-5"/>
          <w:w w:val="92"/>
          <w:kern w:val="0"/>
          <w:fitText w:val="8466" w:id="1512314884"/>
        </w:rPr>
        <w:t>で</w:t>
      </w:r>
    </w:p>
    <w:p w:rsidR="00EA41D7" w:rsidRPr="00EA41D7" w:rsidRDefault="00EA41D7" w:rsidP="00EA41D7">
      <w:pPr>
        <w:snapToGrid w:val="0"/>
        <w:spacing w:line="362" w:lineRule="exact"/>
        <w:ind w:leftChars="258" w:left="565" w:right="-1" w:firstLineChars="50" w:firstLine="110"/>
        <w:jc w:val="left"/>
        <w:rPr>
          <w:rFonts w:hAnsi="ＭＳ 明朝"/>
        </w:rPr>
      </w:pPr>
      <w:r w:rsidRPr="00EA41D7">
        <w:rPr>
          <w:rFonts w:hAnsi="ＭＳ 明朝" w:hint="eastAsia"/>
          <w:kern w:val="0"/>
        </w:rPr>
        <w:t>執行率</w:t>
      </w:r>
      <w:r w:rsidRPr="00EA41D7">
        <w:rPr>
          <w:rFonts w:hAnsi="ＭＳ 明朝" w:hint="eastAsia"/>
        </w:rPr>
        <w:t>93.7％、2,229千円の収入減となっている。</w:t>
      </w:r>
    </w:p>
    <w:p w:rsidR="00EA41D7" w:rsidRPr="00EA41D7" w:rsidRDefault="00EA41D7" w:rsidP="00EA41D7">
      <w:pPr>
        <w:snapToGrid w:val="0"/>
        <w:spacing w:line="362" w:lineRule="exact"/>
        <w:ind w:right="45" w:firstLineChars="400" w:firstLine="876"/>
        <w:jc w:val="left"/>
        <w:rPr>
          <w:rFonts w:hAnsi="ＭＳ 明朝"/>
        </w:rPr>
      </w:pPr>
      <w:r w:rsidRPr="00EA41D7">
        <w:rPr>
          <w:rFonts w:hAnsi="ＭＳ 明朝" w:hint="eastAsia"/>
        </w:rPr>
        <w:t xml:space="preserve">これは主に、営業収益の減少によるものである。　　</w:t>
      </w:r>
    </w:p>
    <w:p w:rsidR="00EA41D7" w:rsidRPr="00EA41D7" w:rsidRDefault="00EA41D7" w:rsidP="00EA41D7">
      <w:pPr>
        <w:snapToGrid w:val="0"/>
        <w:spacing w:line="362" w:lineRule="exact"/>
        <w:ind w:right="45" w:firstLineChars="300" w:firstLine="657"/>
        <w:rPr>
          <w:rFonts w:hAnsi="ＭＳ 明朝"/>
        </w:rPr>
      </w:pPr>
    </w:p>
    <w:p w:rsidR="00EA41D7" w:rsidRPr="00EA41D7" w:rsidRDefault="00EA41D7" w:rsidP="00EA41D7">
      <w:pPr>
        <w:kinsoku w:val="0"/>
        <w:overflowPunct w:val="0"/>
        <w:snapToGrid w:val="0"/>
        <w:spacing w:line="362" w:lineRule="exact"/>
        <w:ind w:right="1021" w:firstLineChars="200" w:firstLine="438"/>
        <w:rPr>
          <w:rFonts w:hAnsi="ＭＳ 明朝"/>
        </w:rPr>
      </w:pPr>
      <w:r w:rsidRPr="00EA41D7">
        <w:rPr>
          <w:rFonts w:hAnsi="ＭＳ 明朝" w:hint="eastAsia"/>
        </w:rPr>
        <w:t xml:space="preserve">イ　</w:t>
      </w:r>
      <w:r w:rsidRPr="00EA41D7">
        <w:rPr>
          <w:rFonts w:hAnsi="ＭＳ 明朝" w:hint="eastAsia"/>
          <w:kern w:val="0"/>
        </w:rPr>
        <w:t>収益的支出</w:t>
      </w:r>
    </w:p>
    <w:p w:rsidR="00EA41D7" w:rsidRPr="00EA41D7" w:rsidRDefault="00EA41D7" w:rsidP="00EA41D7">
      <w:pPr>
        <w:tabs>
          <w:tab w:val="left" w:pos="9072"/>
          <w:tab w:val="left" w:pos="9720"/>
        </w:tabs>
        <w:kinsoku w:val="0"/>
        <w:overflowPunct w:val="0"/>
        <w:snapToGrid w:val="0"/>
        <w:spacing w:line="362" w:lineRule="exact"/>
        <w:ind w:leftChars="400" w:left="876" w:right="-142"/>
        <w:jc w:val="left"/>
        <w:rPr>
          <w:rFonts w:hAnsi="ＭＳ 明朝"/>
        </w:rPr>
      </w:pPr>
      <w:r w:rsidRPr="00EA41D7">
        <w:rPr>
          <w:rFonts w:hAnsi="ＭＳ 明朝" w:hint="eastAsia"/>
          <w:spacing w:val="3"/>
          <w:w w:val="91"/>
          <w:kern w:val="0"/>
          <w:fitText w:val="8322" w:id="1512314885"/>
        </w:rPr>
        <w:t>予算額30,860千円に対し、決算額は28,900千円(仮払消費税1,084千円を含む)</w:t>
      </w:r>
      <w:r w:rsidRPr="00EA41D7">
        <w:rPr>
          <w:rFonts w:hAnsi="ＭＳ 明朝" w:hint="eastAsia"/>
          <w:spacing w:val="29"/>
          <w:w w:val="91"/>
          <w:kern w:val="0"/>
          <w:fitText w:val="8322" w:id="1512314885"/>
        </w:rPr>
        <w:t>で</w:t>
      </w:r>
    </w:p>
    <w:p w:rsidR="00EA41D7" w:rsidRPr="00EA41D7" w:rsidRDefault="00EA41D7" w:rsidP="00EA41D7">
      <w:pPr>
        <w:tabs>
          <w:tab w:val="left" w:pos="8820"/>
          <w:tab w:val="left" w:pos="9720"/>
        </w:tabs>
        <w:kinsoku w:val="0"/>
        <w:overflowPunct w:val="0"/>
        <w:snapToGrid w:val="0"/>
        <w:spacing w:line="362" w:lineRule="exact"/>
        <w:ind w:leftChars="308" w:left="706" w:right="-142" w:hangingChars="14" w:hanging="31"/>
        <w:jc w:val="left"/>
        <w:rPr>
          <w:rFonts w:hAnsi="ＭＳ 明朝"/>
        </w:rPr>
      </w:pPr>
      <w:r w:rsidRPr="00EA41D7">
        <w:rPr>
          <w:rFonts w:hAnsi="ＭＳ 明朝" w:hint="eastAsia"/>
        </w:rPr>
        <w:t>執行率93.6％、1,960千円の不用額が生じている。</w:t>
      </w:r>
    </w:p>
    <w:p w:rsidR="00EA41D7" w:rsidRPr="00EA41D7" w:rsidRDefault="00EA41D7" w:rsidP="00EA41D7">
      <w:pPr>
        <w:kinsoku w:val="0"/>
        <w:overflowPunct w:val="0"/>
        <w:snapToGrid w:val="0"/>
        <w:spacing w:line="362" w:lineRule="exact"/>
        <w:ind w:right="142" w:firstLineChars="400" w:firstLine="876"/>
        <w:jc w:val="left"/>
        <w:rPr>
          <w:rFonts w:hAnsi="ＭＳ 明朝"/>
        </w:rPr>
      </w:pPr>
      <w:r w:rsidRPr="00EA41D7">
        <w:rPr>
          <w:rFonts w:hAnsi="ＭＳ 明朝" w:hint="eastAsia"/>
        </w:rPr>
        <w:t>これは主に、営業費用の減少によるものである。</w:t>
      </w:r>
    </w:p>
    <w:p w:rsidR="00EA41D7" w:rsidRPr="00EA41D7" w:rsidRDefault="00EA41D7" w:rsidP="00EA41D7">
      <w:pPr>
        <w:rPr>
          <w:rFonts w:hAnsi="ＭＳ 明朝"/>
        </w:rPr>
      </w:pPr>
    </w:p>
    <w:p w:rsidR="00EA41D7" w:rsidRPr="00EA41D7" w:rsidRDefault="00EA41D7" w:rsidP="00EA41D7">
      <w:pPr>
        <w:ind w:firstLineChars="100" w:firstLine="219"/>
      </w:pPr>
      <w:r w:rsidRPr="00EA41D7">
        <w:rPr>
          <w:rFonts w:ascii="ＭＳ ゴシック" w:eastAsia="ＭＳ ゴシック" w:hAnsi="ＭＳ ゴシック" w:hint="eastAsia"/>
        </w:rPr>
        <w:t xml:space="preserve">収益的収入及び支出決算額の推移　　　　　　　　　　　　　　　　　　　　 　  </w:t>
      </w:r>
      <w:r w:rsidRPr="00EA41D7">
        <w:rPr>
          <w:rFonts w:hint="eastAsia"/>
          <w:sz w:val="22"/>
          <w:szCs w:val="22"/>
        </w:rPr>
        <w:t>(単位：千円)</w:t>
      </w:r>
    </w:p>
    <w:p w:rsidR="00EA41D7" w:rsidRPr="00EA41D7" w:rsidRDefault="00EA41D7" w:rsidP="00EA41D7">
      <w:pPr>
        <w:ind w:left="1"/>
        <w:rPr>
          <w:sz w:val="22"/>
          <w:szCs w:val="22"/>
        </w:rPr>
      </w:pPr>
      <w:r w:rsidRPr="00EA41D7">
        <w:rPr>
          <w:noProof/>
          <w:sz w:val="22"/>
          <w:szCs w:val="22"/>
        </w:rPr>
        <w:drawing>
          <wp:inline distT="0" distB="0" distL="0" distR="0">
            <wp:extent cx="6067425" cy="2438400"/>
            <wp:effectExtent l="19050" t="0" r="9525"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A41D7" w:rsidRPr="00EA41D7" w:rsidRDefault="00EA41D7" w:rsidP="00EA41D7">
      <w:pPr>
        <w:ind w:left="1"/>
        <w:rPr>
          <w:rFonts w:ascii="ＭＳ ゴシック" w:eastAsia="ＭＳ ゴシック" w:hAnsi="ＭＳ ゴシック"/>
        </w:rPr>
      </w:pPr>
      <w:r w:rsidRPr="00EA41D7">
        <w:rPr>
          <w:rFonts w:asciiTheme="majorEastAsia" w:eastAsiaTheme="majorEastAsia" w:hAnsiTheme="majorEastAsia" w:hint="eastAsia"/>
          <w:sz w:val="22"/>
          <w:szCs w:val="22"/>
        </w:rPr>
        <w:lastRenderedPageBreak/>
        <w:t xml:space="preserve">　⑵　</w:t>
      </w:r>
      <w:r w:rsidRPr="00EA41D7">
        <w:rPr>
          <w:rFonts w:asciiTheme="majorEastAsia" w:eastAsiaTheme="majorEastAsia" w:hAnsiTheme="majorEastAsia" w:hint="eastAsia"/>
        </w:rPr>
        <w:t>資</w:t>
      </w:r>
      <w:r w:rsidRPr="00EA41D7">
        <w:rPr>
          <w:rFonts w:ascii="ＭＳ ゴシック" w:eastAsia="ＭＳ ゴシック" w:hAnsi="ＭＳ ゴシック" w:hint="eastAsia"/>
        </w:rPr>
        <w:t>本的収入及び支出(消費税込み）</w:t>
      </w:r>
    </w:p>
    <w:p w:rsidR="00EA41D7" w:rsidRPr="00EA41D7" w:rsidRDefault="00EA41D7" w:rsidP="00EA41D7">
      <w:pPr>
        <w:ind w:firstLineChars="300" w:firstLine="657"/>
      </w:pPr>
      <w:r w:rsidRPr="00EA41D7">
        <w:rPr>
          <w:rFonts w:hint="eastAsia"/>
        </w:rPr>
        <w:t xml:space="preserve">各科目の予算の執行状況は、下表のとおりである。　</w:t>
      </w:r>
    </w:p>
    <w:p w:rsidR="00EA41D7" w:rsidRPr="00EA41D7" w:rsidRDefault="00EA41D7" w:rsidP="00EA41D7">
      <w:pPr>
        <w:ind w:right="1" w:firstLineChars="300" w:firstLine="597"/>
        <w:rPr>
          <w:sz w:val="22"/>
          <w:szCs w:val="22"/>
        </w:rPr>
      </w:pPr>
      <w:r w:rsidRPr="00EA41D7">
        <w:rPr>
          <w:rFonts w:hint="eastAsia"/>
          <w:sz w:val="22"/>
          <w:szCs w:val="22"/>
        </w:rPr>
        <w:t xml:space="preserve">                                                                         （単位：千円・％）</w:t>
      </w:r>
    </w:p>
    <w:bookmarkStart w:id="3" w:name="_MON_1495541090"/>
    <w:bookmarkEnd w:id="3"/>
    <w:p w:rsidR="00EA41D7" w:rsidRPr="00EA41D7" w:rsidRDefault="00EA41D7" w:rsidP="00EA41D7">
      <w:pPr>
        <w:rPr>
          <w:rFonts w:hAnsi="ＭＳ 明朝"/>
        </w:rPr>
      </w:pPr>
      <w:r w:rsidRPr="00EA41D7">
        <w:rPr>
          <w:sz w:val="22"/>
          <w:szCs w:val="22"/>
        </w:rPr>
        <w:object w:dxaOrig="9514" w:dyaOrig="2369">
          <v:shape id="_x0000_i1028" type="#_x0000_t75" style="width:483pt;height:108.75pt" o:ole="">
            <v:imagedata r:id="rId15" o:title=""/>
          </v:shape>
          <o:OLEObject Type="Embed" ProgID="Excel.Sheet.12" ShapeID="_x0000_i1028" DrawAspect="Content" ObjectID="_1568640446" r:id="rId16"/>
        </w:object>
      </w:r>
    </w:p>
    <w:p w:rsidR="00EA41D7" w:rsidRPr="00EA41D7" w:rsidRDefault="00EA41D7" w:rsidP="00EA41D7">
      <w:pPr>
        <w:kinsoku w:val="0"/>
        <w:wordWrap w:val="0"/>
        <w:overflowPunct w:val="0"/>
        <w:snapToGrid w:val="0"/>
        <w:spacing w:line="362" w:lineRule="exact"/>
        <w:ind w:rightChars="486" w:right="1065" w:firstLineChars="200" w:firstLine="438"/>
        <w:rPr>
          <w:rFonts w:hAnsi="ＭＳ 明朝"/>
        </w:rPr>
      </w:pPr>
      <w:r w:rsidRPr="00EA41D7">
        <w:rPr>
          <w:rFonts w:hAnsi="ＭＳ 明朝" w:hint="eastAsia"/>
        </w:rPr>
        <w:t xml:space="preserve">ア　</w:t>
      </w:r>
      <w:r w:rsidRPr="00EA41D7">
        <w:rPr>
          <w:rFonts w:hAnsi="ＭＳ 明朝" w:hint="eastAsia"/>
          <w:kern w:val="0"/>
        </w:rPr>
        <w:t>資本的収入</w:t>
      </w:r>
      <w:r w:rsidRPr="00EA41D7">
        <w:rPr>
          <w:rFonts w:hAnsi="ＭＳ 明朝" w:hint="eastAsia"/>
        </w:rPr>
        <w:t xml:space="preserve">　</w:t>
      </w:r>
    </w:p>
    <w:p w:rsidR="00EA41D7" w:rsidRPr="00EA41D7" w:rsidRDefault="00EA41D7" w:rsidP="00EA41D7">
      <w:pPr>
        <w:kinsoku w:val="0"/>
        <w:wordWrap w:val="0"/>
        <w:overflowPunct w:val="0"/>
        <w:snapToGrid w:val="0"/>
        <w:spacing w:line="362" w:lineRule="exact"/>
        <w:ind w:firstLineChars="400" w:firstLine="876"/>
        <w:rPr>
          <w:rFonts w:hAnsi="ＭＳ 明朝"/>
        </w:rPr>
      </w:pPr>
      <w:r w:rsidRPr="00EA41D7">
        <w:rPr>
          <w:rFonts w:hAnsi="ＭＳ 明朝" w:hint="eastAsia"/>
        </w:rPr>
        <w:t>な　し</w:t>
      </w:r>
    </w:p>
    <w:p w:rsidR="00EA41D7" w:rsidRPr="00EA41D7" w:rsidRDefault="00EA41D7" w:rsidP="00EA41D7">
      <w:pPr>
        <w:kinsoku w:val="0"/>
        <w:wordWrap w:val="0"/>
        <w:overflowPunct w:val="0"/>
        <w:snapToGrid w:val="0"/>
        <w:spacing w:line="200" w:lineRule="exact"/>
        <w:ind w:right="1021"/>
        <w:rPr>
          <w:rFonts w:hAnsi="ＭＳ 明朝"/>
        </w:rPr>
      </w:pPr>
    </w:p>
    <w:p w:rsidR="00EA41D7" w:rsidRPr="00EA41D7" w:rsidRDefault="00EA41D7" w:rsidP="00EA41D7">
      <w:pPr>
        <w:kinsoku w:val="0"/>
        <w:wordWrap w:val="0"/>
        <w:overflowPunct w:val="0"/>
        <w:snapToGrid w:val="0"/>
        <w:spacing w:line="362" w:lineRule="exact"/>
        <w:ind w:rightChars="486" w:right="1065" w:firstLineChars="200" w:firstLine="438"/>
        <w:rPr>
          <w:rFonts w:hAnsi="ＭＳ 明朝"/>
        </w:rPr>
      </w:pPr>
      <w:r w:rsidRPr="00EA41D7">
        <w:rPr>
          <w:rFonts w:hAnsi="ＭＳ 明朝" w:hint="eastAsia"/>
        </w:rPr>
        <w:t xml:space="preserve">イ　</w:t>
      </w:r>
      <w:r w:rsidRPr="00EA41D7">
        <w:rPr>
          <w:rFonts w:hAnsi="ＭＳ 明朝" w:hint="eastAsia"/>
          <w:kern w:val="0"/>
        </w:rPr>
        <w:t>資本的支出</w:t>
      </w:r>
      <w:r w:rsidRPr="00EA41D7">
        <w:rPr>
          <w:rFonts w:hAnsi="ＭＳ 明朝" w:hint="eastAsia"/>
        </w:rPr>
        <w:t xml:space="preserve">　</w:t>
      </w:r>
    </w:p>
    <w:p w:rsidR="00EA41D7" w:rsidRPr="00EA41D7" w:rsidRDefault="00EA41D7" w:rsidP="00EA41D7">
      <w:pPr>
        <w:tabs>
          <w:tab w:val="left" w:pos="9072"/>
          <w:tab w:val="left" w:pos="9639"/>
        </w:tabs>
        <w:kinsoku w:val="0"/>
        <w:overflowPunct w:val="0"/>
        <w:snapToGrid w:val="0"/>
        <w:spacing w:line="362" w:lineRule="exact"/>
        <w:ind w:leftChars="323" w:left="708" w:right="-1" w:firstLineChars="76" w:firstLine="148"/>
        <w:jc w:val="left"/>
        <w:rPr>
          <w:rFonts w:hAnsi="ＭＳ 明朝"/>
        </w:rPr>
      </w:pPr>
      <w:r w:rsidRPr="00EA41D7">
        <w:rPr>
          <w:rFonts w:hAnsi="ＭＳ 明朝" w:hint="eastAsia"/>
          <w:w w:val="90"/>
          <w:kern w:val="0"/>
          <w:fitText w:val="8865" w:id="1512314886"/>
        </w:rPr>
        <w:t>予算額20,336千円に対し、決算額は20,336千円（仮払消費税1,506千円を含む）である</w:t>
      </w:r>
      <w:r w:rsidRPr="00EA41D7">
        <w:rPr>
          <w:rFonts w:hAnsi="ＭＳ 明朝" w:hint="eastAsia"/>
          <w:spacing w:val="12"/>
          <w:w w:val="90"/>
          <w:fitText w:val="8865" w:id="1512314886"/>
        </w:rPr>
        <w:t>。</w:t>
      </w:r>
    </w:p>
    <w:p w:rsidR="00EA41D7" w:rsidRPr="00EA41D7" w:rsidRDefault="00EA41D7" w:rsidP="00EA41D7">
      <w:pPr>
        <w:kinsoku w:val="0"/>
        <w:overflowPunct w:val="0"/>
        <w:snapToGrid w:val="0"/>
        <w:spacing w:line="362" w:lineRule="exact"/>
        <w:ind w:leftChars="300" w:left="657" w:right="142" w:firstLineChars="100" w:firstLine="219"/>
        <w:jc w:val="left"/>
        <w:rPr>
          <w:rFonts w:hAnsi="ＭＳ 明朝"/>
        </w:rPr>
      </w:pPr>
      <w:r w:rsidRPr="00EA41D7">
        <w:rPr>
          <w:rFonts w:hAnsi="ＭＳ 明朝" w:hint="eastAsia"/>
        </w:rPr>
        <w:t>これは、平成27年度からの繰越工事である工業用水道３号配水ポンプ更新工事等を実施したものである。</w:t>
      </w:r>
    </w:p>
    <w:p w:rsidR="00EA41D7" w:rsidRPr="00EA41D7" w:rsidRDefault="00EA41D7" w:rsidP="00EA41D7">
      <w:pPr>
        <w:kinsoku w:val="0"/>
        <w:overflowPunct w:val="0"/>
        <w:snapToGrid w:val="0"/>
        <w:spacing w:line="362" w:lineRule="exact"/>
        <w:ind w:right="142"/>
        <w:jc w:val="left"/>
        <w:rPr>
          <w:rFonts w:hAnsi="ＭＳ 明朝"/>
        </w:rPr>
      </w:pPr>
    </w:p>
    <w:p w:rsidR="00EA41D7" w:rsidRPr="00EA41D7" w:rsidRDefault="00EA41D7" w:rsidP="00EA41D7">
      <w:pPr>
        <w:kinsoku w:val="0"/>
        <w:overflowPunct w:val="0"/>
        <w:snapToGrid w:val="0"/>
        <w:spacing w:line="362" w:lineRule="exact"/>
        <w:ind w:right="142"/>
        <w:jc w:val="left"/>
        <w:rPr>
          <w:rFonts w:hAnsi="ＭＳ 明朝"/>
        </w:rPr>
      </w:pPr>
      <w:r w:rsidRPr="00EA41D7">
        <w:rPr>
          <w:rFonts w:hAnsi="ＭＳ 明朝" w:hint="eastAsia"/>
        </w:rPr>
        <w:t xml:space="preserve">　　ウ　補てん財源</w:t>
      </w:r>
    </w:p>
    <w:p w:rsidR="00EA41D7" w:rsidRPr="00EA41D7" w:rsidRDefault="00EA41D7" w:rsidP="00EA41D7">
      <w:pPr>
        <w:kinsoku w:val="0"/>
        <w:overflowPunct w:val="0"/>
        <w:snapToGrid w:val="0"/>
        <w:spacing w:line="362" w:lineRule="exact"/>
        <w:ind w:left="657" w:right="-1" w:hangingChars="300" w:hanging="657"/>
        <w:jc w:val="left"/>
        <w:rPr>
          <w:rFonts w:hAnsi="ＭＳ 明朝"/>
        </w:rPr>
      </w:pPr>
      <w:r w:rsidRPr="00EA41D7">
        <w:rPr>
          <w:rFonts w:hAnsi="ＭＳ 明朝" w:hint="eastAsia"/>
        </w:rPr>
        <w:t xml:space="preserve">　　　　</w:t>
      </w:r>
      <w:r w:rsidRPr="00EA41D7">
        <w:rPr>
          <w:rFonts w:hAnsi="ＭＳ 明朝" w:hint="eastAsia"/>
          <w:w w:val="90"/>
          <w:kern w:val="0"/>
          <w:fitText w:val="8651" w:id="1512314887"/>
        </w:rPr>
        <w:t>資本的収入額が資本的支出額に不足する額20,336千円は、建設改良積立金18,830千円</w:t>
      </w:r>
      <w:r w:rsidRPr="00EA41D7">
        <w:rPr>
          <w:rFonts w:hAnsi="ＭＳ 明朝" w:hint="eastAsia"/>
          <w:spacing w:val="12"/>
          <w:w w:val="90"/>
          <w:kern w:val="0"/>
          <w:fitText w:val="8651" w:id="1512314887"/>
        </w:rPr>
        <w:t>、</w:t>
      </w:r>
      <w:r w:rsidRPr="00EA41D7">
        <w:rPr>
          <w:rFonts w:hAnsi="ＭＳ 明朝" w:hint="eastAsia"/>
        </w:rPr>
        <w:t>当年度分消費税及び地方消費税資本的収支調整額1,506千円で補てんされている。</w:t>
      </w:r>
    </w:p>
    <w:p w:rsidR="00EA41D7" w:rsidRPr="00EA41D7" w:rsidRDefault="00EA41D7" w:rsidP="00EA41D7">
      <w:pPr>
        <w:tabs>
          <w:tab w:val="left" w:pos="9922"/>
        </w:tabs>
        <w:kinsoku w:val="0"/>
        <w:overflowPunct w:val="0"/>
        <w:snapToGrid w:val="0"/>
        <w:spacing w:line="362" w:lineRule="exact"/>
        <w:ind w:right="-1"/>
        <w:rPr>
          <w:rFonts w:hAnsi="ＭＳ 明朝"/>
        </w:rPr>
      </w:pPr>
    </w:p>
    <w:p w:rsidR="00EA41D7" w:rsidRPr="00EA41D7" w:rsidRDefault="00EA41D7" w:rsidP="00EA41D7">
      <w:pPr>
        <w:kinsoku w:val="0"/>
        <w:overflowPunct w:val="0"/>
        <w:snapToGrid w:val="0"/>
        <w:spacing w:line="283" w:lineRule="exact"/>
        <w:ind w:right="1020" w:firstLineChars="100" w:firstLine="219"/>
        <w:rPr>
          <w:rFonts w:asciiTheme="majorEastAsia" w:eastAsiaTheme="majorEastAsia" w:hAnsiTheme="majorEastAsia"/>
          <w:kern w:val="0"/>
        </w:rPr>
      </w:pPr>
      <w:r w:rsidRPr="00EA41D7">
        <w:rPr>
          <w:rFonts w:asciiTheme="majorEastAsia" w:eastAsiaTheme="majorEastAsia" w:hAnsiTheme="majorEastAsia" w:hint="eastAsia"/>
        </w:rPr>
        <w:t xml:space="preserve">⑶　</w:t>
      </w:r>
      <w:r w:rsidRPr="00EA41D7">
        <w:rPr>
          <w:rFonts w:asciiTheme="majorEastAsia" w:eastAsiaTheme="majorEastAsia" w:hAnsiTheme="majorEastAsia" w:hint="eastAsia"/>
          <w:kern w:val="0"/>
        </w:rPr>
        <w:t>その他の事項</w:t>
      </w:r>
    </w:p>
    <w:p w:rsidR="00EA41D7" w:rsidRPr="00EA41D7" w:rsidRDefault="00EA41D7" w:rsidP="00EA41D7">
      <w:pPr>
        <w:kinsoku w:val="0"/>
        <w:overflowPunct w:val="0"/>
        <w:snapToGrid w:val="0"/>
        <w:spacing w:line="200" w:lineRule="exact"/>
        <w:ind w:right="1021"/>
        <w:rPr>
          <w:rFonts w:hAnsi="ＭＳ 明朝"/>
        </w:rPr>
      </w:pPr>
    </w:p>
    <w:p w:rsidR="00EA41D7" w:rsidRPr="00EA41D7" w:rsidRDefault="00EA41D7" w:rsidP="00EA41D7">
      <w:pPr>
        <w:kinsoku w:val="0"/>
        <w:overflowPunct w:val="0"/>
        <w:snapToGrid w:val="0"/>
        <w:spacing w:line="362" w:lineRule="exact"/>
        <w:ind w:rightChars="486" w:right="1065" w:firstLineChars="200" w:firstLine="438"/>
        <w:rPr>
          <w:rFonts w:hAnsi="ＭＳ 明朝"/>
        </w:rPr>
      </w:pPr>
      <w:r w:rsidRPr="00EA41D7">
        <w:rPr>
          <w:rFonts w:hAnsi="ＭＳ 明朝" w:hint="eastAsia"/>
        </w:rPr>
        <w:t xml:space="preserve">ア　</w:t>
      </w:r>
      <w:r w:rsidRPr="00EA41D7">
        <w:rPr>
          <w:rFonts w:hAnsi="ＭＳ 明朝" w:hint="eastAsia"/>
          <w:kern w:val="0"/>
        </w:rPr>
        <w:t>一時借入金</w:t>
      </w:r>
    </w:p>
    <w:p w:rsidR="00EA41D7" w:rsidRPr="00EA41D7" w:rsidRDefault="00EA41D7" w:rsidP="00EA41D7">
      <w:pPr>
        <w:kinsoku w:val="0"/>
        <w:overflowPunct w:val="0"/>
        <w:snapToGrid w:val="0"/>
        <w:spacing w:line="362" w:lineRule="exact"/>
        <w:ind w:right="-1" w:firstLineChars="400" w:firstLine="876"/>
        <w:rPr>
          <w:rFonts w:hAnsi="ＭＳ 明朝"/>
        </w:rPr>
      </w:pPr>
      <w:r w:rsidRPr="00EA41D7">
        <w:rPr>
          <w:rFonts w:hAnsi="ＭＳ 明朝" w:hint="eastAsia"/>
        </w:rPr>
        <w:t>一時借入金の限度額は10,000千円となっているが、借り入れはなかった。</w:t>
      </w:r>
    </w:p>
    <w:p w:rsidR="00EA41D7" w:rsidRPr="00EA41D7" w:rsidRDefault="00EA41D7" w:rsidP="00EA41D7">
      <w:pPr>
        <w:kinsoku w:val="0"/>
        <w:overflowPunct w:val="0"/>
        <w:snapToGrid w:val="0"/>
        <w:spacing w:line="362" w:lineRule="exact"/>
        <w:ind w:right="262"/>
        <w:rPr>
          <w:rFonts w:hAnsi="ＭＳ 明朝"/>
        </w:rPr>
      </w:pPr>
    </w:p>
    <w:p w:rsidR="00EA41D7" w:rsidRPr="00EA41D7" w:rsidRDefault="00EA41D7" w:rsidP="00EA41D7">
      <w:pPr>
        <w:kinsoku w:val="0"/>
        <w:overflowPunct w:val="0"/>
        <w:snapToGrid w:val="0"/>
        <w:spacing w:line="362" w:lineRule="exact"/>
        <w:ind w:right="1021" w:firstLineChars="200" w:firstLine="438"/>
        <w:rPr>
          <w:rFonts w:hAnsi="ＭＳ 明朝"/>
        </w:rPr>
      </w:pPr>
      <w:r w:rsidRPr="00EA41D7">
        <w:rPr>
          <w:rFonts w:hAnsi="ＭＳ 明朝" w:hint="eastAsia"/>
        </w:rPr>
        <w:t xml:space="preserve">イ　議会の議決を経なければ流用することのできない経費　　</w:t>
      </w:r>
    </w:p>
    <w:p w:rsidR="00EA41D7" w:rsidRPr="00EA41D7" w:rsidRDefault="00EA41D7" w:rsidP="00EA41D7">
      <w:pPr>
        <w:kinsoku w:val="0"/>
        <w:overflowPunct w:val="0"/>
        <w:snapToGrid w:val="0"/>
        <w:spacing w:line="362" w:lineRule="exact"/>
        <w:ind w:right="425" w:firstLineChars="400" w:firstLine="876"/>
        <w:rPr>
          <w:rFonts w:hAnsi="ＭＳ 明朝"/>
        </w:rPr>
      </w:pPr>
      <w:r w:rsidRPr="00EA41D7">
        <w:rPr>
          <w:rFonts w:hAnsi="ＭＳ 明朝" w:hint="eastAsia"/>
        </w:rPr>
        <w:t>この経費は職員給与費であり、他の経費との間における流用はなかった。</w:t>
      </w:r>
    </w:p>
    <w:p w:rsidR="00EA41D7" w:rsidRPr="00EA41D7" w:rsidRDefault="00EA41D7" w:rsidP="00EA41D7">
      <w:pPr>
        <w:rPr>
          <w:rFonts w:hAnsi="ＭＳ 明朝"/>
        </w:rPr>
      </w:pPr>
    </w:p>
    <w:p w:rsidR="00EA41D7" w:rsidRDefault="00EA41D7" w:rsidP="00B70AE3">
      <w:pPr>
        <w:sectPr w:rsidR="00EA41D7" w:rsidSect="00AF2558">
          <w:pgSz w:w="11906" w:h="16838" w:code="9"/>
          <w:pgMar w:top="1134" w:right="1134" w:bottom="1134" w:left="1134" w:header="851" w:footer="510" w:gutter="0"/>
          <w:pgNumType w:fmt="numberInDash"/>
          <w:cols w:space="425"/>
          <w:docGrid w:type="linesAndChars" w:linePitch="364" w:charSpace="-4292"/>
        </w:sectPr>
      </w:pPr>
    </w:p>
    <w:p w:rsidR="00EA41D7" w:rsidRPr="00EA41D7" w:rsidRDefault="00EA41D7" w:rsidP="00EA41D7">
      <w:pPr>
        <w:rPr>
          <w:rFonts w:ascii="ＭＳ ゴシック" w:eastAsia="ＭＳ ゴシック" w:hAnsi="ＭＳ ゴシック"/>
        </w:rPr>
      </w:pPr>
      <w:r w:rsidRPr="00EA41D7">
        <w:rPr>
          <w:rFonts w:ascii="ＭＳ ゴシック" w:eastAsia="ＭＳ ゴシック" w:hAnsi="ＭＳ ゴシック" w:hint="eastAsia"/>
        </w:rPr>
        <w:lastRenderedPageBreak/>
        <w:t>３　経営状況</w:t>
      </w:r>
    </w:p>
    <w:p w:rsidR="00EA41D7" w:rsidRPr="00EA41D7" w:rsidRDefault="00EA41D7" w:rsidP="00EA41D7">
      <w:pPr>
        <w:ind w:firstLineChars="200" w:firstLine="438"/>
      </w:pPr>
      <w:r w:rsidRPr="00EA41D7">
        <w:rPr>
          <w:rFonts w:hint="eastAsia"/>
        </w:rPr>
        <w:t>経営状況は、下表のとおりである。</w:t>
      </w:r>
    </w:p>
    <w:p w:rsidR="00EA41D7" w:rsidRPr="00EA41D7" w:rsidRDefault="00EA41D7" w:rsidP="00EA41D7">
      <w:pPr>
        <w:ind w:firstLineChars="100" w:firstLine="219"/>
        <w:jc w:val="right"/>
        <w:rPr>
          <w:sz w:val="22"/>
          <w:szCs w:val="22"/>
        </w:rPr>
      </w:pPr>
      <w:r w:rsidRPr="00EA41D7">
        <w:rPr>
          <w:rFonts w:ascii="ＭＳ ゴシック" w:eastAsia="ＭＳ ゴシック" w:hAnsi="ＭＳ ゴシック" w:hint="eastAsia"/>
        </w:rPr>
        <w:t xml:space="preserve">損益比較表　　　　　　　　　　　　　　　　　　　　　　　　　　　　　 　　</w:t>
      </w:r>
      <w:r w:rsidRPr="00EA41D7">
        <w:rPr>
          <w:rFonts w:hint="eastAsia"/>
          <w:sz w:val="22"/>
          <w:szCs w:val="22"/>
        </w:rPr>
        <w:t>（単位：千円・％）</w:t>
      </w:r>
    </w:p>
    <w:bookmarkStart w:id="4" w:name="_MON_1436090246"/>
    <w:bookmarkEnd w:id="4"/>
    <w:p w:rsidR="00EA41D7" w:rsidRPr="00EA41D7" w:rsidRDefault="00EA41D7" w:rsidP="00EA41D7">
      <w:pPr>
        <w:rPr>
          <w:sz w:val="22"/>
          <w:szCs w:val="22"/>
        </w:rPr>
      </w:pPr>
      <w:r w:rsidRPr="00EA41D7">
        <w:rPr>
          <w:sz w:val="22"/>
          <w:szCs w:val="22"/>
        </w:rPr>
        <w:object w:dxaOrig="9499" w:dyaOrig="5871">
          <v:shape id="_x0000_i1029" type="#_x0000_t75" style="width:486pt;height:4in" o:ole="">
            <v:imagedata r:id="rId17" o:title=""/>
          </v:shape>
          <o:OLEObject Type="Embed" ProgID="Excel.Sheet.12" ShapeID="_x0000_i1029" DrawAspect="Content" ObjectID="_1568640447" r:id="rId18"/>
        </w:object>
      </w:r>
    </w:p>
    <w:p w:rsidR="00EA41D7" w:rsidRPr="00EA41D7" w:rsidRDefault="00EA41D7" w:rsidP="00EA41D7">
      <w:pPr>
        <w:ind w:firstLineChars="100" w:firstLine="219"/>
        <w:rPr>
          <w:rFonts w:ascii="ＭＳ ゴシック" w:eastAsia="ＭＳ ゴシック" w:hAnsi="ＭＳ ゴシック"/>
        </w:rPr>
      </w:pPr>
    </w:p>
    <w:p w:rsidR="00EA41D7" w:rsidRPr="00EA41D7" w:rsidRDefault="00EA41D7" w:rsidP="00EA41D7">
      <w:pPr>
        <w:ind w:firstLineChars="100" w:firstLine="219"/>
        <w:rPr>
          <w:rFonts w:ascii="ＭＳ ゴシック" w:eastAsia="ＭＳ ゴシック" w:hAnsi="ＭＳ ゴシック"/>
        </w:rPr>
      </w:pPr>
    </w:p>
    <w:p w:rsidR="00EA41D7" w:rsidRPr="00EA41D7" w:rsidRDefault="00EA41D7" w:rsidP="00EA41D7">
      <w:pPr>
        <w:ind w:firstLineChars="100" w:firstLine="219"/>
        <w:jc w:val="right"/>
      </w:pPr>
      <w:r w:rsidRPr="00EA41D7">
        <w:rPr>
          <w:rFonts w:ascii="ＭＳ ゴシック" w:eastAsia="ＭＳ ゴシック" w:hAnsi="ＭＳ ゴシック" w:hint="eastAsia"/>
        </w:rPr>
        <w:t xml:space="preserve">純利益（純損失）の推移　　　　　　　　　　　　　　　　　　　　　　　　　　 </w:t>
      </w:r>
      <w:r w:rsidRPr="00EA41D7">
        <w:rPr>
          <w:rFonts w:hint="eastAsia"/>
          <w:sz w:val="22"/>
          <w:szCs w:val="22"/>
        </w:rPr>
        <w:t>（単位：千円）</w:t>
      </w:r>
    </w:p>
    <w:p w:rsidR="00EA41D7" w:rsidRPr="00EA41D7" w:rsidRDefault="00EA41D7" w:rsidP="00EA41D7">
      <w:pPr>
        <w:rPr>
          <w:sz w:val="22"/>
          <w:szCs w:val="22"/>
        </w:rPr>
      </w:pPr>
      <w:r w:rsidRPr="00EA41D7">
        <w:rPr>
          <w:noProof/>
          <w:sz w:val="22"/>
          <w:szCs w:val="22"/>
        </w:rPr>
        <w:drawing>
          <wp:inline distT="0" distB="0" distL="0" distR="0">
            <wp:extent cx="6057900" cy="2247900"/>
            <wp:effectExtent l="19050" t="0" r="19050" b="0"/>
            <wp:docPr id="4"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A41D7" w:rsidRPr="00EA41D7" w:rsidRDefault="00EA41D7" w:rsidP="00EA41D7">
      <w:pPr>
        <w:kinsoku w:val="0"/>
        <w:overflowPunct w:val="0"/>
        <w:snapToGrid w:val="0"/>
        <w:ind w:leftChars="100" w:left="219" w:right="-1" w:firstLineChars="100" w:firstLine="219"/>
        <w:rPr>
          <w:rFonts w:hAnsi="ＭＳ 明朝"/>
          <w:snapToGrid w:val="0"/>
        </w:rPr>
      </w:pPr>
    </w:p>
    <w:p w:rsidR="00EA41D7" w:rsidRPr="00EA41D7" w:rsidRDefault="00EA41D7" w:rsidP="00EA41D7">
      <w:pPr>
        <w:kinsoku w:val="0"/>
        <w:overflowPunct w:val="0"/>
        <w:snapToGrid w:val="0"/>
        <w:ind w:leftChars="100" w:left="219" w:right="140" w:firstLineChars="200" w:firstLine="438"/>
        <w:jc w:val="distribute"/>
        <w:rPr>
          <w:rFonts w:hAnsi="ＭＳ 明朝"/>
          <w:snapToGrid w:val="0"/>
        </w:rPr>
      </w:pPr>
      <w:r w:rsidRPr="00EA41D7">
        <w:rPr>
          <w:rFonts w:hAnsi="ＭＳ 明朝" w:hint="eastAsia"/>
          <w:snapToGrid w:val="0"/>
        </w:rPr>
        <w:t>収益30,318千円に対し、費用は27,817千円となっており、2,501千円の当年度</w:t>
      </w:r>
    </w:p>
    <w:p w:rsidR="00EA41D7" w:rsidRPr="00EA41D7" w:rsidRDefault="00EA41D7" w:rsidP="00EA41D7">
      <w:pPr>
        <w:kinsoku w:val="0"/>
        <w:overflowPunct w:val="0"/>
        <w:snapToGrid w:val="0"/>
        <w:ind w:right="-1" w:firstLineChars="200" w:firstLine="438"/>
        <w:rPr>
          <w:rFonts w:hAnsi="ＭＳ 明朝"/>
          <w:snapToGrid w:val="0"/>
        </w:rPr>
      </w:pPr>
      <w:r w:rsidRPr="00EA41D7">
        <w:rPr>
          <w:rFonts w:hAnsi="ＭＳ 明朝" w:hint="eastAsia"/>
          <w:snapToGrid w:val="0"/>
        </w:rPr>
        <w:t>純利益が生じている。</w:t>
      </w:r>
    </w:p>
    <w:p w:rsidR="00EA41D7" w:rsidRPr="00EA41D7" w:rsidRDefault="00EA41D7" w:rsidP="00EA41D7">
      <w:pPr>
        <w:kinsoku w:val="0"/>
        <w:overflowPunct w:val="0"/>
        <w:snapToGrid w:val="0"/>
        <w:ind w:right="-1" w:firstLineChars="300" w:firstLine="657"/>
        <w:rPr>
          <w:rFonts w:hAnsi="ＭＳ 明朝"/>
          <w:snapToGrid w:val="0"/>
        </w:rPr>
      </w:pPr>
      <w:r w:rsidRPr="00EA41D7">
        <w:rPr>
          <w:rFonts w:hAnsi="ＭＳ 明朝" w:hint="eastAsia"/>
          <w:snapToGrid w:val="0"/>
        </w:rPr>
        <w:t>前年度に比べ835千円(50.1％)の増益となっている。</w:t>
      </w:r>
    </w:p>
    <w:p w:rsidR="00EA41D7" w:rsidRPr="00EA41D7" w:rsidRDefault="00EA41D7" w:rsidP="00EA41D7">
      <w:r w:rsidRPr="00EA41D7">
        <w:rPr>
          <w:rFonts w:hint="eastAsia"/>
        </w:rPr>
        <w:t xml:space="preserve">　　　</w:t>
      </w:r>
    </w:p>
    <w:p w:rsidR="00EA41D7" w:rsidRPr="00EA41D7" w:rsidRDefault="00EA41D7" w:rsidP="00EA41D7"/>
    <w:p w:rsidR="00EA41D7" w:rsidRPr="00EA41D7" w:rsidRDefault="00EA41D7" w:rsidP="00EA41D7"/>
    <w:p w:rsidR="00EA41D7" w:rsidRPr="00EA41D7" w:rsidRDefault="00EA41D7" w:rsidP="00EA41D7"/>
    <w:p w:rsidR="00EA41D7" w:rsidRPr="00EA41D7" w:rsidRDefault="00EA41D7" w:rsidP="00EA41D7">
      <w:pPr>
        <w:rPr>
          <w:sz w:val="22"/>
          <w:szCs w:val="22"/>
        </w:rPr>
      </w:pPr>
    </w:p>
    <w:p w:rsidR="00EA41D7" w:rsidRPr="00EA41D7" w:rsidRDefault="00EA41D7" w:rsidP="00EA41D7">
      <w:pPr>
        <w:ind w:firstLineChars="100" w:firstLine="219"/>
        <w:rPr>
          <w:rFonts w:ascii="ＭＳ ゴシック" w:eastAsia="ＭＳ ゴシック" w:hAnsi="ＭＳ ゴシック"/>
        </w:rPr>
      </w:pPr>
      <w:r w:rsidRPr="00EA41D7">
        <w:rPr>
          <w:rFonts w:ascii="ＭＳ ゴシック" w:eastAsia="ＭＳ ゴシック" w:hAnsi="ＭＳ ゴシック" w:hint="eastAsia"/>
        </w:rPr>
        <w:lastRenderedPageBreak/>
        <w:t>⑴　収益の部</w:t>
      </w:r>
    </w:p>
    <w:p w:rsidR="00EA41D7" w:rsidRPr="00EA41D7" w:rsidRDefault="00EA41D7" w:rsidP="00EA41D7">
      <w:pPr>
        <w:ind w:firstLineChars="300" w:firstLine="657"/>
      </w:pPr>
      <w:r w:rsidRPr="00EA41D7">
        <w:rPr>
          <w:rFonts w:hint="eastAsia"/>
        </w:rPr>
        <w:t>収益の内訳は、下表のとおりである。</w:t>
      </w:r>
    </w:p>
    <w:p w:rsidR="00EA41D7" w:rsidRPr="00EA41D7" w:rsidRDefault="00EA41D7" w:rsidP="00EA41D7">
      <w:pPr>
        <w:ind w:firstLineChars="100" w:firstLine="219"/>
        <w:jc w:val="right"/>
        <w:rPr>
          <w:sz w:val="22"/>
          <w:szCs w:val="22"/>
        </w:rPr>
      </w:pPr>
      <w:r w:rsidRPr="00EA41D7">
        <w:rPr>
          <w:rFonts w:ascii="ＭＳ ゴシック" w:eastAsia="ＭＳ ゴシック" w:hAnsi="ＭＳ ゴシック" w:hint="eastAsia"/>
        </w:rPr>
        <w:t xml:space="preserve">収益内訳表　　　　　　　　　　　　　　　　　　　　　　　　　　　　　　</w:t>
      </w:r>
      <w:r w:rsidRPr="00EA41D7">
        <w:rPr>
          <w:rFonts w:hint="eastAsia"/>
          <w:sz w:val="22"/>
          <w:szCs w:val="22"/>
        </w:rPr>
        <w:t>（単位：千円・％）</w:t>
      </w:r>
    </w:p>
    <w:bookmarkStart w:id="5" w:name="_MON_1436094477"/>
    <w:bookmarkEnd w:id="5"/>
    <w:p w:rsidR="00EA41D7" w:rsidRPr="00EA41D7" w:rsidRDefault="00EA41D7" w:rsidP="00EA41D7">
      <w:pPr>
        <w:rPr>
          <w:sz w:val="22"/>
          <w:szCs w:val="22"/>
        </w:rPr>
      </w:pPr>
      <w:r w:rsidRPr="00EA41D7">
        <w:rPr>
          <w:sz w:val="22"/>
          <w:szCs w:val="22"/>
        </w:rPr>
        <w:object w:dxaOrig="8545" w:dyaOrig="5328">
          <v:shape id="_x0000_i1030" type="#_x0000_t75" style="width:481.5pt;height:254.25pt" o:ole="">
            <v:imagedata r:id="rId20" o:title=""/>
          </v:shape>
          <o:OLEObject Type="Embed" ProgID="Excel.Sheet.12" ShapeID="_x0000_i1030" DrawAspect="Content" ObjectID="_1568640448" r:id="rId21"/>
        </w:object>
      </w:r>
    </w:p>
    <w:p w:rsidR="00EA41D7" w:rsidRPr="00EA41D7" w:rsidRDefault="00EA41D7" w:rsidP="00EA41D7">
      <w:pPr>
        <w:kinsoku w:val="0"/>
        <w:overflowPunct w:val="0"/>
        <w:snapToGrid w:val="0"/>
        <w:spacing w:line="362" w:lineRule="exact"/>
        <w:ind w:right="1020" w:firstLineChars="250" w:firstLine="548"/>
        <w:rPr>
          <w:rFonts w:hAnsi="ＭＳ 明朝"/>
        </w:rPr>
      </w:pPr>
    </w:p>
    <w:p w:rsidR="00EA41D7" w:rsidRPr="00EA41D7" w:rsidRDefault="00EA41D7" w:rsidP="00EA41D7">
      <w:pPr>
        <w:kinsoku w:val="0"/>
        <w:overflowPunct w:val="0"/>
        <w:snapToGrid w:val="0"/>
        <w:spacing w:line="362" w:lineRule="exact"/>
        <w:ind w:right="1020" w:firstLineChars="250" w:firstLine="548"/>
        <w:rPr>
          <w:rFonts w:hAnsi="ＭＳ 明朝"/>
        </w:rPr>
      </w:pPr>
      <w:r w:rsidRPr="00EA41D7">
        <w:rPr>
          <w:rFonts w:hAnsi="ＭＳ 明朝" w:hint="eastAsia"/>
        </w:rPr>
        <w:t xml:space="preserve">ア　</w:t>
      </w:r>
      <w:r w:rsidRPr="00EA41D7">
        <w:rPr>
          <w:rFonts w:hAnsi="ＭＳ 明朝" w:hint="eastAsia"/>
          <w:kern w:val="0"/>
        </w:rPr>
        <w:t>営業収益</w:t>
      </w:r>
    </w:p>
    <w:p w:rsidR="00EA41D7" w:rsidRPr="00EA41D7" w:rsidRDefault="00EA41D7" w:rsidP="00EA41D7">
      <w:pPr>
        <w:kinsoku w:val="0"/>
        <w:overflowPunct w:val="0"/>
        <w:snapToGrid w:val="0"/>
        <w:spacing w:line="362" w:lineRule="exact"/>
        <w:ind w:right="-1" w:firstLineChars="450" w:firstLine="986"/>
        <w:jc w:val="left"/>
        <w:rPr>
          <w:rFonts w:hAnsi="ＭＳ 明朝"/>
          <w:snapToGrid w:val="0"/>
        </w:rPr>
      </w:pPr>
      <w:r w:rsidRPr="00EA41D7">
        <w:rPr>
          <w:rFonts w:hAnsi="ＭＳ 明朝" w:hint="eastAsia"/>
          <w:snapToGrid w:val="0"/>
        </w:rPr>
        <w:t>営業収益28,406千円はすべて給水収益で、前年度に比べ2,832千円(△9.1％)</w:t>
      </w:r>
    </w:p>
    <w:p w:rsidR="00EA41D7" w:rsidRPr="00EA41D7" w:rsidRDefault="00EA41D7" w:rsidP="00EA41D7">
      <w:pPr>
        <w:kinsoku w:val="0"/>
        <w:overflowPunct w:val="0"/>
        <w:snapToGrid w:val="0"/>
        <w:spacing w:line="362" w:lineRule="exact"/>
        <w:ind w:firstLineChars="350" w:firstLine="767"/>
        <w:jc w:val="left"/>
        <w:rPr>
          <w:rFonts w:hAnsi="ＭＳ 明朝"/>
          <w:snapToGrid w:val="0"/>
        </w:rPr>
      </w:pPr>
      <w:r w:rsidRPr="00EA41D7">
        <w:rPr>
          <w:rFonts w:hAnsi="ＭＳ 明朝" w:hint="eastAsia"/>
          <w:snapToGrid w:val="0"/>
        </w:rPr>
        <w:t>減少している。</w:t>
      </w:r>
    </w:p>
    <w:p w:rsidR="00EA41D7" w:rsidRPr="00EA41D7" w:rsidRDefault="00EA41D7" w:rsidP="00EA41D7">
      <w:pPr>
        <w:kinsoku w:val="0"/>
        <w:overflowPunct w:val="0"/>
        <w:snapToGrid w:val="0"/>
        <w:spacing w:line="362" w:lineRule="exact"/>
        <w:ind w:firstLineChars="400" w:firstLine="876"/>
        <w:rPr>
          <w:rFonts w:hAnsi="ＭＳ 明朝"/>
          <w:snapToGrid w:val="0"/>
          <w:kern w:val="0"/>
        </w:rPr>
      </w:pPr>
      <w:r w:rsidRPr="00EA41D7">
        <w:rPr>
          <w:rFonts w:hAnsi="ＭＳ 明朝" w:hint="eastAsia"/>
          <w:snapToGrid w:val="0"/>
          <w:kern w:val="0"/>
        </w:rPr>
        <w:t>これは、契約水量(日量)を７月１日から2,000</w:t>
      </w:r>
      <w:r w:rsidRPr="00EA41D7">
        <w:rPr>
          <w:rFonts w:asciiTheme="minorEastAsia" w:eastAsiaTheme="minorEastAsia" w:hAnsiTheme="minorEastAsia" w:hint="eastAsia"/>
          <w:snapToGrid w:val="0"/>
          <w:kern w:val="0"/>
        </w:rPr>
        <w:t>㎥</w:t>
      </w:r>
      <w:r w:rsidRPr="00EA41D7">
        <w:rPr>
          <w:rFonts w:hAnsi="ＭＳ 明朝" w:hint="eastAsia"/>
          <w:snapToGrid w:val="0"/>
          <w:kern w:val="0"/>
        </w:rPr>
        <w:t>減量したことによるものである。</w:t>
      </w:r>
    </w:p>
    <w:p w:rsidR="00EA41D7" w:rsidRPr="00EA41D7" w:rsidRDefault="00EA41D7" w:rsidP="00EA41D7">
      <w:pPr>
        <w:kinsoku w:val="0"/>
        <w:overflowPunct w:val="0"/>
        <w:snapToGrid w:val="0"/>
        <w:spacing w:line="362" w:lineRule="exact"/>
        <w:rPr>
          <w:rFonts w:hAnsi="ＭＳ 明朝"/>
          <w:snapToGrid w:val="0"/>
        </w:rPr>
      </w:pPr>
    </w:p>
    <w:p w:rsidR="00EA41D7" w:rsidRPr="00EA41D7" w:rsidRDefault="00EA41D7" w:rsidP="00EA41D7">
      <w:pPr>
        <w:kinsoku w:val="0"/>
        <w:overflowPunct w:val="0"/>
        <w:snapToGrid w:val="0"/>
        <w:spacing w:line="362" w:lineRule="exact"/>
        <w:ind w:firstLineChars="250" w:firstLine="548"/>
        <w:rPr>
          <w:rFonts w:hAnsi="ＭＳ 明朝"/>
        </w:rPr>
      </w:pPr>
      <w:r w:rsidRPr="00EA41D7">
        <w:rPr>
          <w:rFonts w:hAnsi="ＭＳ 明朝" w:hint="eastAsia"/>
        </w:rPr>
        <w:t>イ　営業外収益</w:t>
      </w:r>
    </w:p>
    <w:p w:rsidR="00EA41D7" w:rsidRPr="00EA41D7" w:rsidRDefault="00EA41D7" w:rsidP="00EA41D7">
      <w:pPr>
        <w:kinsoku w:val="0"/>
        <w:overflowPunct w:val="0"/>
        <w:snapToGrid w:val="0"/>
        <w:spacing w:line="362" w:lineRule="exact"/>
        <w:ind w:right="-1" w:firstLineChars="450" w:firstLine="986"/>
        <w:rPr>
          <w:rFonts w:hAnsi="ＭＳ 明朝"/>
          <w:snapToGrid w:val="0"/>
        </w:rPr>
      </w:pPr>
      <w:r w:rsidRPr="00EA41D7">
        <w:rPr>
          <w:rFonts w:hAnsi="ＭＳ 明朝" w:hint="eastAsia"/>
          <w:snapToGrid w:val="0"/>
        </w:rPr>
        <w:t>営業外収益は1,912千円で、前年度に比べ235千円(△10.9％)減少している。</w:t>
      </w:r>
    </w:p>
    <w:p w:rsidR="00EA41D7" w:rsidRPr="00EA41D7" w:rsidRDefault="00EA41D7" w:rsidP="00EA41D7">
      <w:pPr>
        <w:kinsoku w:val="0"/>
        <w:overflowPunct w:val="0"/>
        <w:snapToGrid w:val="0"/>
        <w:ind w:firstLineChars="450" w:firstLine="986"/>
        <w:rPr>
          <w:rFonts w:hAnsi="ＭＳ 明朝"/>
        </w:rPr>
      </w:pPr>
      <w:r w:rsidRPr="00EA41D7">
        <w:rPr>
          <w:rFonts w:hAnsi="ＭＳ 明朝" w:hint="eastAsia"/>
        </w:rPr>
        <w:t>これは主に、受取利息が減少したことによるものである。</w:t>
      </w:r>
    </w:p>
    <w:p w:rsidR="00EA41D7" w:rsidRPr="00EA41D7" w:rsidRDefault="00EA41D7" w:rsidP="00EA41D7">
      <w:pPr>
        <w:rPr>
          <w:rFonts w:hAnsi="ＭＳ 明朝"/>
        </w:rPr>
      </w:pPr>
    </w:p>
    <w:p w:rsidR="00EA41D7" w:rsidRPr="00EA41D7" w:rsidRDefault="00EA41D7" w:rsidP="00EA41D7">
      <w:pPr>
        <w:rPr>
          <w:rFonts w:hAnsi="ＭＳ 明朝"/>
        </w:rPr>
      </w:pPr>
    </w:p>
    <w:p w:rsidR="00EA41D7" w:rsidRPr="00EA41D7" w:rsidRDefault="00EA41D7" w:rsidP="00EA41D7">
      <w:pPr>
        <w:rPr>
          <w:rFonts w:hAnsi="ＭＳ 明朝"/>
        </w:rPr>
      </w:pPr>
    </w:p>
    <w:p w:rsidR="00EA41D7" w:rsidRPr="00EA41D7" w:rsidRDefault="00EA41D7" w:rsidP="00EA41D7">
      <w:pPr>
        <w:rPr>
          <w:rFonts w:hAnsi="ＭＳ 明朝"/>
        </w:rPr>
      </w:pPr>
    </w:p>
    <w:p w:rsidR="00EA41D7" w:rsidRPr="00EA41D7" w:rsidRDefault="00EA41D7" w:rsidP="00EA41D7">
      <w:pPr>
        <w:rPr>
          <w:rFonts w:hAnsi="ＭＳ 明朝"/>
        </w:rPr>
      </w:pPr>
    </w:p>
    <w:p w:rsidR="00EA41D7" w:rsidRPr="00EA41D7" w:rsidRDefault="00EA41D7" w:rsidP="00EA41D7">
      <w:pPr>
        <w:rPr>
          <w:sz w:val="22"/>
          <w:szCs w:val="22"/>
        </w:rPr>
      </w:pPr>
    </w:p>
    <w:p w:rsidR="00EA41D7" w:rsidRPr="00EA41D7" w:rsidRDefault="00EA41D7" w:rsidP="00EA41D7">
      <w:pPr>
        <w:rPr>
          <w:sz w:val="22"/>
          <w:szCs w:val="22"/>
        </w:rPr>
      </w:pPr>
    </w:p>
    <w:p w:rsidR="00EA41D7" w:rsidRPr="00EA41D7" w:rsidRDefault="00EA41D7" w:rsidP="00EA41D7">
      <w:pPr>
        <w:rPr>
          <w:sz w:val="22"/>
          <w:szCs w:val="22"/>
        </w:rPr>
      </w:pPr>
    </w:p>
    <w:p w:rsidR="00EA41D7" w:rsidRPr="00EA41D7" w:rsidRDefault="00EA41D7" w:rsidP="00EA41D7">
      <w:pPr>
        <w:rPr>
          <w:sz w:val="22"/>
          <w:szCs w:val="22"/>
        </w:rPr>
      </w:pPr>
    </w:p>
    <w:p w:rsidR="00EA41D7" w:rsidRPr="00EA41D7" w:rsidRDefault="00EA41D7" w:rsidP="00EA41D7">
      <w:pPr>
        <w:rPr>
          <w:sz w:val="22"/>
          <w:szCs w:val="22"/>
        </w:rPr>
      </w:pPr>
    </w:p>
    <w:p w:rsidR="00EA41D7" w:rsidRPr="00EA41D7" w:rsidRDefault="00EA41D7" w:rsidP="00EA41D7">
      <w:pPr>
        <w:rPr>
          <w:sz w:val="22"/>
          <w:szCs w:val="22"/>
        </w:rPr>
      </w:pPr>
    </w:p>
    <w:p w:rsidR="00EA41D7" w:rsidRPr="00EA41D7" w:rsidRDefault="00EA41D7" w:rsidP="00EA41D7">
      <w:pPr>
        <w:rPr>
          <w:sz w:val="22"/>
          <w:szCs w:val="22"/>
        </w:rPr>
      </w:pPr>
    </w:p>
    <w:p w:rsidR="00EA41D7" w:rsidRPr="00EA41D7" w:rsidRDefault="00EA41D7" w:rsidP="00EA41D7">
      <w:pPr>
        <w:rPr>
          <w:sz w:val="22"/>
          <w:szCs w:val="22"/>
        </w:rPr>
      </w:pPr>
    </w:p>
    <w:p w:rsidR="00EA41D7" w:rsidRPr="00EA41D7" w:rsidRDefault="00EA41D7" w:rsidP="00EA41D7">
      <w:pPr>
        <w:rPr>
          <w:sz w:val="22"/>
          <w:szCs w:val="22"/>
        </w:rPr>
      </w:pPr>
    </w:p>
    <w:p w:rsidR="00EA41D7" w:rsidRPr="00EA41D7" w:rsidRDefault="00EA41D7" w:rsidP="00EA41D7">
      <w:pPr>
        <w:rPr>
          <w:sz w:val="22"/>
          <w:szCs w:val="22"/>
        </w:rPr>
      </w:pPr>
    </w:p>
    <w:p w:rsidR="00EA41D7" w:rsidRPr="00EA41D7" w:rsidRDefault="00EA41D7" w:rsidP="00EA41D7">
      <w:pPr>
        <w:rPr>
          <w:sz w:val="22"/>
          <w:szCs w:val="22"/>
        </w:rPr>
      </w:pPr>
    </w:p>
    <w:p w:rsidR="00EA41D7" w:rsidRPr="00EA41D7" w:rsidRDefault="00EA41D7" w:rsidP="00EA41D7">
      <w:pPr>
        <w:ind w:firstLineChars="100" w:firstLine="219"/>
        <w:rPr>
          <w:rFonts w:ascii="ＭＳ ゴシック" w:eastAsia="ＭＳ ゴシック" w:hAnsi="ＭＳ ゴシック"/>
        </w:rPr>
      </w:pPr>
      <w:r w:rsidRPr="00EA41D7">
        <w:rPr>
          <w:rFonts w:ascii="ＭＳ ゴシック" w:eastAsia="ＭＳ ゴシック" w:hAnsi="ＭＳ ゴシック" w:hint="eastAsia"/>
        </w:rPr>
        <w:lastRenderedPageBreak/>
        <w:t xml:space="preserve"> ⑵　費用の部</w:t>
      </w:r>
    </w:p>
    <w:p w:rsidR="00EA41D7" w:rsidRPr="00EA41D7" w:rsidRDefault="00EA41D7" w:rsidP="00EA41D7">
      <w:pPr>
        <w:ind w:firstLineChars="350" w:firstLine="767"/>
      </w:pPr>
      <w:r w:rsidRPr="00EA41D7">
        <w:rPr>
          <w:rFonts w:hint="eastAsia"/>
        </w:rPr>
        <w:t>費用の内訳は、下表のとおりである。</w:t>
      </w:r>
    </w:p>
    <w:p w:rsidR="00EA41D7" w:rsidRPr="00EA41D7" w:rsidRDefault="00EA41D7" w:rsidP="00EA41D7">
      <w:pPr>
        <w:ind w:firstLineChars="100" w:firstLine="219"/>
        <w:rPr>
          <w:rFonts w:hAnsi="ＭＳ 明朝"/>
        </w:rPr>
      </w:pPr>
      <w:r w:rsidRPr="00EA41D7">
        <w:rPr>
          <w:rFonts w:ascii="ＭＳ ゴシック" w:eastAsia="ＭＳ ゴシック" w:hAnsi="ＭＳ ゴシック" w:hint="eastAsia"/>
        </w:rPr>
        <w:t xml:space="preserve">費用内訳表　　　　　　　　　　　　　　　　　　　　　　　　　 　　　　　</w:t>
      </w:r>
      <w:r w:rsidRPr="00EA41D7">
        <w:rPr>
          <w:rFonts w:hAnsi="ＭＳ 明朝" w:hint="eastAsia"/>
          <w:sz w:val="22"/>
          <w:szCs w:val="22"/>
        </w:rPr>
        <w:t>（単位：千円・％）</w:t>
      </w:r>
    </w:p>
    <w:bookmarkStart w:id="6" w:name="_MON_1436171948"/>
    <w:bookmarkEnd w:id="6"/>
    <w:p w:rsidR="00EA41D7" w:rsidRPr="00EA41D7" w:rsidRDefault="00EA41D7" w:rsidP="00EA41D7">
      <w:pPr>
        <w:kinsoku w:val="0"/>
        <w:overflowPunct w:val="0"/>
        <w:snapToGrid w:val="0"/>
        <w:jc w:val="left"/>
        <w:rPr>
          <w:rFonts w:hAnsi="ＭＳ 明朝"/>
        </w:rPr>
      </w:pPr>
      <w:r w:rsidRPr="00EA41D7">
        <w:rPr>
          <w:rFonts w:hAnsi="ＭＳ 明朝"/>
        </w:rPr>
        <w:object w:dxaOrig="9842" w:dyaOrig="4747">
          <v:shape id="_x0000_i1031" type="#_x0000_t75" style="width:479.25pt;height:231pt" o:ole="">
            <v:imagedata r:id="rId22" o:title=""/>
          </v:shape>
          <o:OLEObject Type="Embed" ProgID="Excel.Sheet.12" ShapeID="_x0000_i1031" DrawAspect="Content" ObjectID="_1568640449" r:id="rId23"/>
        </w:object>
      </w:r>
    </w:p>
    <w:p w:rsidR="00EA41D7" w:rsidRPr="00EA41D7" w:rsidRDefault="00EA41D7" w:rsidP="00EA41D7">
      <w:pPr>
        <w:kinsoku w:val="0"/>
        <w:overflowPunct w:val="0"/>
        <w:snapToGrid w:val="0"/>
        <w:jc w:val="left"/>
        <w:rPr>
          <w:rFonts w:hAnsi="ＭＳ 明朝"/>
        </w:rPr>
      </w:pPr>
    </w:p>
    <w:p w:rsidR="00EA41D7" w:rsidRPr="00EA41D7" w:rsidRDefault="00EA41D7" w:rsidP="00EA41D7">
      <w:pPr>
        <w:kinsoku w:val="0"/>
        <w:overflowPunct w:val="0"/>
        <w:snapToGrid w:val="0"/>
        <w:spacing w:line="362" w:lineRule="exact"/>
        <w:ind w:firstLineChars="100" w:firstLine="219"/>
        <w:jc w:val="right"/>
        <w:rPr>
          <w:rFonts w:hAnsi="ＭＳ 明朝"/>
        </w:rPr>
      </w:pPr>
      <w:r w:rsidRPr="00EA41D7">
        <w:rPr>
          <w:rFonts w:ascii="ＭＳ ゴシック" w:eastAsia="ＭＳ ゴシック" w:hAnsi="ＭＳ ゴシック" w:hint="eastAsia"/>
        </w:rPr>
        <w:t xml:space="preserve">性質別費用内訳表　　　　　　　　　　　　　　　　　　　　　　　 　　　 </w:t>
      </w:r>
      <w:r w:rsidRPr="00EA41D7">
        <w:rPr>
          <w:rFonts w:hAnsi="ＭＳ 明朝" w:hint="eastAsia"/>
          <w:sz w:val="22"/>
          <w:szCs w:val="22"/>
        </w:rPr>
        <w:t>（単位：千円・％）</w:t>
      </w:r>
    </w:p>
    <w:bookmarkStart w:id="7" w:name="_MON_1436177322"/>
    <w:bookmarkEnd w:id="7"/>
    <w:p w:rsidR="00EA41D7" w:rsidRPr="00EA41D7" w:rsidRDefault="00EA41D7" w:rsidP="00EA41D7">
      <w:pPr>
        <w:kinsoku w:val="0"/>
        <w:overflowPunct w:val="0"/>
        <w:snapToGrid w:val="0"/>
        <w:jc w:val="left"/>
        <w:rPr>
          <w:rFonts w:hAnsi="ＭＳ 明朝"/>
          <w:sz w:val="18"/>
          <w:szCs w:val="18"/>
        </w:rPr>
      </w:pPr>
      <w:r w:rsidRPr="00EA41D7">
        <w:rPr>
          <w:rFonts w:hAnsi="ＭＳ 明朝"/>
          <w:sz w:val="22"/>
          <w:szCs w:val="22"/>
        </w:rPr>
        <w:object w:dxaOrig="8433" w:dyaOrig="4920">
          <v:shape id="_x0000_i1032" type="#_x0000_t75" style="width:479.25pt;height:245.25pt" o:ole="">
            <v:imagedata r:id="rId24" o:title=""/>
          </v:shape>
          <o:OLEObject Type="Embed" ProgID="Excel.Sheet.12" ShapeID="_x0000_i1032" DrawAspect="Content" ObjectID="_1568640450" r:id="rId25"/>
        </w:object>
      </w:r>
      <w:r w:rsidRPr="00EA41D7">
        <w:rPr>
          <w:rFonts w:hAnsi="ＭＳ 明朝" w:hint="eastAsia"/>
          <w:sz w:val="22"/>
          <w:szCs w:val="22"/>
        </w:rPr>
        <w:t xml:space="preserve">　</w:t>
      </w:r>
      <w:r w:rsidRPr="00EA41D7">
        <w:rPr>
          <w:rFonts w:hAnsi="ＭＳ 明朝" w:hint="eastAsia"/>
          <w:sz w:val="18"/>
          <w:szCs w:val="18"/>
        </w:rPr>
        <w:t>（注）区分は日本水道協会「水道統計」に準拠した。</w:t>
      </w:r>
    </w:p>
    <w:p w:rsidR="00EA41D7" w:rsidRPr="00EA41D7" w:rsidRDefault="00EA41D7" w:rsidP="00EA41D7">
      <w:pPr>
        <w:kinsoku w:val="0"/>
        <w:overflowPunct w:val="0"/>
        <w:snapToGrid w:val="0"/>
        <w:spacing w:line="400" w:lineRule="exact"/>
        <w:ind w:firstLineChars="200" w:firstLine="438"/>
        <w:rPr>
          <w:rFonts w:hAnsi="ＭＳ 明朝"/>
        </w:rPr>
      </w:pPr>
      <w:r w:rsidRPr="00EA41D7">
        <w:rPr>
          <w:rFonts w:hAnsi="ＭＳ 明朝" w:hint="eastAsia"/>
        </w:rPr>
        <w:t xml:space="preserve">ア　</w:t>
      </w:r>
      <w:r w:rsidRPr="00EA41D7">
        <w:rPr>
          <w:rFonts w:hAnsi="ＭＳ 明朝" w:hint="eastAsia"/>
          <w:kern w:val="0"/>
        </w:rPr>
        <w:t>営業費用</w:t>
      </w:r>
    </w:p>
    <w:p w:rsidR="00EA41D7" w:rsidRPr="00EA41D7" w:rsidRDefault="00EA41D7" w:rsidP="00EA41D7">
      <w:pPr>
        <w:kinsoku w:val="0"/>
        <w:overflowPunct w:val="0"/>
        <w:ind w:firstLineChars="400" w:firstLine="876"/>
        <w:jc w:val="left"/>
        <w:rPr>
          <w:rFonts w:hAnsi="ＭＳ 明朝"/>
          <w:snapToGrid w:val="0"/>
        </w:rPr>
      </w:pPr>
      <w:r w:rsidRPr="00EA41D7">
        <w:rPr>
          <w:rFonts w:hAnsi="ＭＳ 明朝" w:hint="eastAsia"/>
          <w:snapToGrid w:val="0"/>
        </w:rPr>
        <w:t>営業費用は27,817千円で、前年度に比べ3,902千円(△12.3％)減少している。</w:t>
      </w:r>
    </w:p>
    <w:p w:rsidR="00EA41D7" w:rsidRPr="00EA41D7" w:rsidRDefault="00EA41D7" w:rsidP="00EA41D7">
      <w:pPr>
        <w:kinsoku w:val="0"/>
        <w:overflowPunct w:val="0"/>
        <w:ind w:leftChars="300" w:left="657" w:firstLineChars="100" w:firstLine="219"/>
        <w:jc w:val="left"/>
        <w:rPr>
          <w:rFonts w:hAnsi="ＭＳ 明朝"/>
          <w:snapToGrid w:val="0"/>
        </w:rPr>
      </w:pPr>
      <w:r w:rsidRPr="00EA41D7">
        <w:rPr>
          <w:rFonts w:hAnsi="ＭＳ 明朝" w:hint="eastAsia"/>
          <w:snapToGrid w:val="0"/>
        </w:rPr>
        <w:t>これは主に、原水費が減少したことによるものである。</w:t>
      </w:r>
    </w:p>
    <w:p w:rsidR="00EA41D7" w:rsidRPr="00EA41D7" w:rsidRDefault="00EA41D7" w:rsidP="00EA41D7">
      <w:pPr>
        <w:kinsoku w:val="0"/>
        <w:overflowPunct w:val="0"/>
        <w:ind w:firstLineChars="400" w:firstLine="876"/>
        <w:jc w:val="left"/>
        <w:rPr>
          <w:rFonts w:hAnsi="ＭＳ 明朝"/>
          <w:snapToGrid w:val="0"/>
        </w:rPr>
      </w:pPr>
    </w:p>
    <w:p w:rsidR="00EA41D7" w:rsidRPr="00EA41D7" w:rsidRDefault="00EA41D7" w:rsidP="00EA41D7">
      <w:pPr>
        <w:kinsoku w:val="0"/>
        <w:overflowPunct w:val="0"/>
        <w:ind w:firstLineChars="200" w:firstLine="438"/>
        <w:jc w:val="left"/>
        <w:rPr>
          <w:rFonts w:hAnsi="ＭＳ 明朝"/>
        </w:rPr>
      </w:pPr>
      <w:r w:rsidRPr="00EA41D7">
        <w:rPr>
          <w:rFonts w:hAnsi="ＭＳ 明朝" w:hint="eastAsia"/>
        </w:rPr>
        <w:t xml:space="preserve">イ　</w:t>
      </w:r>
      <w:r w:rsidRPr="00EA41D7">
        <w:rPr>
          <w:rFonts w:hAnsi="ＭＳ 明朝" w:hint="eastAsia"/>
          <w:kern w:val="0"/>
        </w:rPr>
        <w:t>営業外費用</w:t>
      </w:r>
    </w:p>
    <w:p w:rsidR="00EA41D7" w:rsidRPr="00EA41D7" w:rsidRDefault="00EA41D7" w:rsidP="00EA41D7">
      <w:pPr>
        <w:kinsoku w:val="0"/>
        <w:overflowPunct w:val="0"/>
        <w:snapToGrid w:val="0"/>
        <w:spacing w:line="400" w:lineRule="exact"/>
        <w:ind w:rightChars="65" w:right="142" w:firstLineChars="400" w:firstLine="876"/>
        <w:rPr>
          <w:rFonts w:hAnsi="ＭＳ 明朝"/>
        </w:rPr>
      </w:pPr>
      <w:r w:rsidRPr="00EA41D7">
        <w:rPr>
          <w:rFonts w:hAnsi="ＭＳ 明朝" w:hint="eastAsia"/>
        </w:rPr>
        <w:t>な　し</w:t>
      </w:r>
    </w:p>
    <w:p w:rsidR="00EA41D7" w:rsidRPr="00EA41D7" w:rsidRDefault="00EA41D7" w:rsidP="00EA41D7">
      <w:pPr>
        <w:ind w:firstLineChars="100" w:firstLine="219"/>
        <w:rPr>
          <w:rFonts w:ascii="ＭＳ ゴシック" w:eastAsia="ＭＳ ゴシック" w:hAnsi="ＭＳ ゴシック"/>
        </w:rPr>
      </w:pPr>
    </w:p>
    <w:p w:rsidR="00EA41D7" w:rsidRPr="00EA41D7" w:rsidRDefault="00EA41D7" w:rsidP="00EA41D7">
      <w:pPr>
        <w:ind w:firstLineChars="100" w:firstLine="219"/>
        <w:rPr>
          <w:rFonts w:asciiTheme="minorEastAsia" w:eastAsiaTheme="minorEastAsia" w:hAnsiTheme="minorEastAsia"/>
        </w:rPr>
      </w:pPr>
      <w:r w:rsidRPr="00EA41D7">
        <w:rPr>
          <w:rFonts w:ascii="ＭＳ ゴシック" w:eastAsia="ＭＳ ゴシック" w:hAnsi="ＭＳ ゴシック" w:hint="eastAsia"/>
        </w:rPr>
        <w:t xml:space="preserve">　</w:t>
      </w:r>
      <w:r w:rsidRPr="00EA41D7">
        <w:rPr>
          <w:rFonts w:asciiTheme="minorEastAsia" w:eastAsiaTheme="minorEastAsia" w:hAnsiTheme="minorEastAsia" w:hint="eastAsia"/>
        </w:rPr>
        <w:t>ウ　特別損失</w:t>
      </w:r>
    </w:p>
    <w:p w:rsidR="00EA41D7" w:rsidRPr="00EA41D7" w:rsidRDefault="00EA41D7" w:rsidP="00EA41D7">
      <w:pPr>
        <w:ind w:firstLineChars="100" w:firstLine="219"/>
        <w:rPr>
          <w:rFonts w:asciiTheme="minorEastAsia" w:eastAsiaTheme="minorEastAsia" w:hAnsiTheme="minorEastAsia"/>
        </w:rPr>
      </w:pPr>
      <w:r w:rsidRPr="00EA41D7">
        <w:rPr>
          <w:rFonts w:asciiTheme="minorEastAsia" w:eastAsiaTheme="minorEastAsia" w:hAnsiTheme="minorEastAsia" w:hint="eastAsia"/>
        </w:rPr>
        <w:t xml:space="preserve">　　　</w:t>
      </w:r>
      <w:r w:rsidRPr="00EA41D7">
        <w:rPr>
          <w:rFonts w:hAnsi="ＭＳ 明朝" w:hint="eastAsia"/>
        </w:rPr>
        <w:t>な　し</w:t>
      </w:r>
    </w:p>
    <w:p w:rsidR="00EA41D7" w:rsidRPr="00EA41D7" w:rsidRDefault="00EA41D7" w:rsidP="00EA41D7">
      <w:pPr>
        <w:ind w:firstLineChars="100" w:firstLine="219"/>
        <w:rPr>
          <w:rFonts w:ascii="ＭＳ ゴシック" w:eastAsia="ＭＳ ゴシック" w:hAnsi="ＭＳ ゴシック"/>
        </w:rPr>
      </w:pPr>
      <w:r w:rsidRPr="00EA41D7">
        <w:rPr>
          <w:rFonts w:ascii="ＭＳ ゴシック" w:eastAsia="ＭＳ ゴシック" w:hAnsi="ＭＳ ゴシック" w:hint="eastAsia"/>
        </w:rPr>
        <w:lastRenderedPageBreak/>
        <w:t>⑶　供給単価と給水原価</w:t>
      </w:r>
    </w:p>
    <w:p w:rsidR="00EA41D7" w:rsidRPr="00EA41D7" w:rsidRDefault="00EA41D7" w:rsidP="00EA41D7">
      <w:pPr>
        <w:ind w:firstLineChars="300" w:firstLine="657"/>
      </w:pPr>
      <w:r w:rsidRPr="00EA41D7">
        <w:rPr>
          <w:rFonts w:hint="eastAsia"/>
        </w:rPr>
        <w:t>供給単価と給水原価の比較は、下表のとおりである。</w:t>
      </w:r>
    </w:p>
    <w:p w:rsidR="00EA41D7" w:rsidRPr="00EA41D7" w:rsidRDefault="00EA41D7" w:rsidP="00EA41D7">
      <w:pPr>
        <w:ind w:firstLineChars="100" w:firstLine="219"/>
        <w:rPr>
          <w:rFonts w:hAnsi="ＭＳ 明朝"/>
        </w:rPr>
      </w:pPr>
      <w:r w:rsidRPr="00EA41D7">
        <w:rPr>
          <w:rFonts w:asciiTheme="majorEastAsia" w:eastAsiaTheme="majorEastAsia" w:hAnsiTheme="majorEastAsia" w:hint="eastAsia"/>
        </w:rPr>
        <w:t>供給単価・給水原価比較表</w:t>
      </w:r>
      <w:r w:rsidRPr="00EA41D7">
        <w:rPr>
          <w:rFonts w:hint="eastAsia"/>
        </w:rPr>
        <w:t xml:space="preserve">　　　　　　　　　　　　　　　　　　　　　　  　   </w:t>
      </w:r>
      <w:r w:rsidRPr="00EA41D7">
        <w:rPr>
          <w:rFonts w:hAnsi="ＭＳ 明朝" w:hint="eastAsia"/>
          <w:sz w:val="22"/>
          <w:szCs w:val="22"/>
        </w:rPr>
        <w:t>（単位：円）</w:t>
      </w:r>
    </w:p>
    <w:bookmarkStart w:id="8" w:name="_MON_1436179968"/>
    <w:bookmarkEnd w:id="8"/>
    <w:p w:rsidR="00EA41D7" w:rsidRPr="00EA41D7" w:rsidRDefault="00EA41D7" w:rsidP="00EA41D7">
      <w:pPr>
        <w:spacing w:line="240" w:lineRule="atLeast"/>
        <w:ind w:left="1" w:right="-2"/>
        <w:jc w:val="left"/>
        <w:rPr>
          <w:rFonts w:hAnsi="ＭＳ 明朝"/>
          <w:sz w:val="18"/>
          <w:szCs w:val="18"/>
        </w:rPr>
      </w:pPr>
      <w:r w:rsidRPr="00EA41D7">
        <w:rPr>
          <w:rFonts w:hAnsi="ＭＳ 明朝"/>
          <w:kern w:val="0"/>
          <w:sz w:val="22"/>
          <w:szCs w:val="22"/>
        </w:rPr>
        <w:object w:dxaOrig="7784" w:dyaOrig="2960">
          <v:shape id="_x0000_i1033" type="#_x0000_t75" style="width:478.5pt;height:154.5pt" o:ole="">
            <v:imagedata r:id="rId26" o:title=""/>
          </v:shape>
          <o:OLEObject Type="Embed" ProgID="Excel.Sheet.12" ShapeID="_x0000_i1033" DrawAspect="Content" ObjectID="_1568640451" r:id="rId27"/>
        </w:object>
      </w:r>
      <w:r w:rsidRPr="00EA41D7">
        <w:rPr>
          <w:rFonts w:hAnsi="ＭＳ 明朝" w:hint="eastAsia"/>
          <w:kern w:val="0"/>
          <w:sz w:val="22"/>
          <w:szCs w:val="22"/>
        </w:rPr>
        <w:t xml:space="preserve">　</w:t>
      </w:r>
      <w:r w:rsidRPr="00EA41D7">
        <w:rPr>
          <w:rFonts w:hAnsi="ＭＳ 明朝" w:hint="eastAsia"/>
          <w:sz w:val="18"/>
          <w:szCs w:val="18"/>
        </w:rPr>
        <w:t>（注）1　有収水量の数値は、契約水量を使用している。</w:t>
      </w:r>
    </w:p>
    <w:p w:rsidR="00EA41D7" w:rsidRPr="00EA41D7" w:rsidRDefault="00EA41D7" w:rsidP="00EA41D7">
      <w:pPr>
        <w:kinsoku w:val="0"/>
        <w:overflowPunct w:val="0"/>
        <w:snapToGrid w:val="0"/>
        <w:jc w:val="left"/>
        <w:rPr>
          <w:rFonts w:hAnsi="ＭＳ 明朝"/>
          <w:sz w:val="18"/>
          <w:szCs w:val="18"/>
        </w:rPr>
      </w:pPr>
      <w:r w:rsidRPr="00EA41D7">
        <w:rPr>
          <w:rFonts w:hAnsi="ＭＳ 明朝" w:hint="eastAsia"/>
          <w:color w:val="FFFFFF" w:themeColor="background1"/>
          <w:sz w:val="18"/>
          <w:szCs w:val="18"/>
        </w:rPr>
        <w:t>（注）</w:t>
      </w:r>
      <w:r w:rsidRPr="00EA41D7">
        <w:rPr>
          <w:rFonts w:hAnsi="ＭＳ 明朝" w:hint="eastAsia"/>
          <w:sz w:val="18"/>
          <w:szCs w:val="18"/>
        </w:rPr>
        <w:t>2  経常費用＝営業費用－長期前受金戻入＋営業外費用</w:t>
      </w:r>
    </w:p>
    <w:p w:rsidR="00EA41D7" w:rsidRPr="00EA41D7" w:rsidRDefault="00EA41D7" w:rsidP="00EA41D7">
      <w:pPr>
        <w:spacing w:line="240" w:lineRule="atLeast"/>
        <w:ind w:left="1" w:right="-2"/>
        <w:jc w:val="left"/>
        <w:rPr>
          <w:rFonts w:hAnsi="ＭＳ 明朝"/>
          <w:sz w:val="18"/>
          <w:szCs w:val="18"/>
        </w:rPr>
      </w:pPr>
    </w:p>
    <w:p w:rsidR="00EA41D7" w:rsidRPr="00EA41D7" w:rsidRDefault="00EA41D7" w:rsidP="00EA41D7">
      <w:pPr>
        <w:kinsoku w:val="0"/>
        <w:overflowPunct w:val="0"/>
        <w:ind w:leftChars="200" w:left="438" w:rightChars="132" w:right="289" w:firstLineChars="50" w:firstLine="110"/>
        <w:rPr>
          <w:rFonts w:hAnsi="ＭＳ 明朝"/>
          <w:snapToGrid w:val="0"/>
          <w:kern w:val="0"/>
          <w:szCs w:val="22"/>
        </w:rPr>
      </w:pPr>
      <w:r w:rsidRPr="00EA41D7">
        <w:rPr>
          <w:rFonts w:hAnsi="ＭＳ 明朝" w:hint="eastAsia"/>
          <w:snapToGrid w:val="0"/>
          <w:kern w:val="0"/>
          <w:szCs w:val="22"/>
        </w:rPr>
        <w:t>有収水量１㎥当たりの供給単価は、前年度と同額の４円30銭、給水原価は、３</w:t>
      </w:r>
      <w:r w:rsidRPr="00EA41D7">
        <w:rPr>
          <w:rFonts w:hAnsi="ＭＳ 明朝" w:hint="eastAsia"/>
          <w:kern w:val="0"/>
          <w:szCs w:val="22"/>
        </w:rPr>
        <w:t>円</w:t>
      </w:r>
    </w:p>
    <w:p w:rsidR="00EA41D7" w:rsidRPr="00EA41D7" w:rsidRDefault="00EA41D7" w:rsidP="00EA41D7">
      <w:pPr>
        <w:kinsoku w:val="0"/>
        <w:overflowPunct w:val="0"/>
        <w:ind w:rightChars="132" w:right="289" w:firstLineChars="150" w:firstLine="329"/>
        <w:jc w:val="left"/>
        <w:rPr>
          <w:rFonts w:hAnsi="ＭＳ 明朝"/>
          <w:kern w:val="0"/>
          <w:szCs w:val="22"/>
        </w:rPr>
      </w:pPr>
      <w:r w:rsidRPr="00EA41D7">
        <w:rPr>
          <w:rFonts w:hAnsi="ＭＳ 明朝" w:hint="eastAsia"/>
          <w:kern w:val="0"/>
          <w:szCs w:val="22"/>
        </w:rPr>
        <w:t>94銭で、前年度に比べ18銭の減少となり、１㎥当たり36銭の</w:t>
      </w:r>
      <w:r w:rsidRPr="00EA41D7">
        <w:rPr>
          <w:rFonts w:hAnsi="ＭＳ 明朝" w:hint="eastAsia"/>
          <w:szCs w:val="22"/>
        </w:rPr>
        <w:t>利益が生じている。</w:t>
      </w: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kinsoku w:val="0"/>
        <w:overflowPunct w:val="0"/>
        <w:snapToGrid w:val="0"/>
        <w:spacing w:line="362" w:lineRule="exact"/>
        <w:jc w:val="left"/>
        <w:rPr>
          <w:rFonts w:hAnsi="ＭＳ 明朝"/>
        </w:rPr>
      </w:pPr>
    </w:p>
    <w:p w:rsidR="00EA41D7" w:rsidRPr="00EA41D7" w:rsidRDefault="00EA41D7" w:rsidP="00EA41D7">
      <w:pPr>
        <w:rPr>
          <w:rFonts w:ascii="ＭＳ ゴシック" w:eastAsia="ＭＳ ゴシック" w:hAnsi="ＭＳ ゴシック"/>
        </w:rPr>
      </w:pPr>
    </w:p>
    <w:p w:rsidR="00EA41D7" w:rsidRDefault="00EA41D7" w:rsidP="00B70AE3">
      <w:pPr>
        <w:sectPr w:rsidR="00EA41D7" w:rsidSect="00AF2558">
          <w:pgSz w:w="11906" w:h="16838" w:code="9"/>
          <w:pgMar w:top="1021" w:right="1134" w:bottom="1021" w:left="1134" w:header="851" w:footer="340" w:gutter="0"/>
          <w:pgNumType w:fmt="numberInDash"/>
          <w:cols w:space="425"/>
          <w:docGrid w:type="linesAndChars" w:linePitch="328" w:charSpace="-4292"/>
        </w:sectPr>
      </w:pPr>
    </w:p>
    <w:p w:rsidR="00EA41D7" w:rsidRPr="00EA41D7" w:rsidRDefault="00EA41D7" w:rsidP="00EA41D7">
      <w:pPr>
        <w:rPr>
          <w:rFonts w:ascii="ＭＳ ゴシック" w:eastAsia="ＭＳ ゴシック" w:hAnsi="ＭＳ ゴシック"/>
        </w:rPr>
      </w:pPr>
      <w:r w:rsidRPr="00EA41D7">
        <w:rPr>
          <w:rFonts w:ascii="ＭＳ ゴシック" w:eastAsia="ＭＳ ゴシック" w:hAnsi="ＭＳ ゴシック" w:hint="eastAsia"/>
        </w:rPr>
        <w:lastRenderedPageBreak/>
        <w:t>４　財政状況</w:t>
      </w:r>
    </w:p>
    <w:p w:rsidR="00EA41D7" w:rsidRPr="00EA41D7" w:rsidRDefault="00EA41D7" w:rsidP="00EA41D7">
      <w:pPr>
        <w:ind w:firstLineChars="200" w:firstLine="434"/>
      </w:pPr>
      <w:r w:rsidRPr="00EA41D7">
        <w:rPr>
          <w:rFonts w:hint="eastAsia"/>
        </w:rPr>
        <w:t>資産、負債及び資本の内訳は、下表のとおりである。</w:t>
      </w:r>
    </w:p>
    <w:p w:rsidR="00EA41D7" w:rsidRPr="00EA41D7" w:rsidRDefault="00EA41D7" w:rsidP="00EA41D7">
      <w:pPr>
        <w:jc w:val="right"/>
        <w:rPr>
          <w:rFonts w:hAnsi="ＭＳ 明朝"/>
        </w:rPr>
      </w:pPr>
      <w:r w:rsidRPr="00EA41D7">
        <w:rPr>
          <w:rFonts w:hint="eastAsia"/>
        </w:rPr>
        <w:t xml:space="preserve">　</w:t>
      </w:r>
      <w:r w:rsidRPr="00EA41D7">
        <w:rPr>
          <w:rFonts w:ascii="ＭＳ ゴシック" w:eastAsia="ＭＳ ゴシック" w:hAnsi="ＭＳ ゴシック" w:hint="eastAsia"/>
        </w:rPr>
        <w:t>主要勘定貸借比較表</w:t>
      </w:r>
      <w:r w:rsidRPr="00EA41D7">
        <w:rPr>
          <w:rFonts w:hint="eastAsia"/>
        </w:rPr>
        <w:t xml:space="preserve">　　　　　　　　　　　　　　　　　　　　　　　　　　</w:t>
      </w:r>
      <w:r w:rsidRPr="00EA41D7">
        <w:rPr>
          <w:rFonts w:hAnsi="ＭＳ 明朝" w:hint="eastAsia"/>
          <w:sz w:val="22"/>
          <w:szCs w:val="22"/>
        </w:rPr>
        <w:t>（単位：千円・％）</w:t>
      </w:r>
    </w:p>
    <w:bookmarkStart w:id="9" w:name="_MON_1436183313"/>
    <w:bookmarkEnd w:id="9"/>
    <w:p w:rsidR="00EA41D7" w:rsidRPr="00EA41D7" w:rsidRDefault="00EA41D7" w:rsidP="00EA41D7">
      <w:pPr>
        <w:kinsoku w:val="0"/>
        <w:overflowPunct w:val="0"/>
        <w:snapToGrid w:val="0"/>
        <w:jc w:val="left"/>
        <w:rPr>
          <w:rFonts w:hAnsi="ＭＳ 明朝"/>
          <w:sz w:val="22"/>
          <w:szCs w:val="22"/>
        </w:rPr>
      </w:pPr>
      <w:r w:rsidRPr="00EA41D7">
        <w:rPr>
          <w:rFonts w:hAnsi="ＭＳ 明朝"/>
          <w:sz w:val="22"/>
          <w:szCs w:val="22"/>
        </w:rPr>
        <w:object w:dxaOrig="8562" w:dyaOrig="4288">
          <v:shape id="_x0000_i1034" type="#_x0000_t75" style="width:478.5pt;height:219.75pt" o:ole="">
            <v:imagedata r:id="rId28" o:title=""/>
          </v:shape>
          <o:OLEObject Type="Embed" ProgID="Excel.Sheet.12" ShapeID="_x0000_i1034" DrawAspect="Content" ObjectID="_1568640452" r:id="rId29"/>
        </w:object>
      </w:r>
    </w:p>
    <w:p w:rsidR="00EA41D7" w:rsidRPr="00EA41D7" w:rsidRDefault="00EA41D7" w:rsidP="00EA41D7">
      <w:pPr>
        <w:ind w:firstLineChars="100" w:firstLine="217"/>
        <w:rPr>
          <w:rFonts w:ascii="ＭＳ ゴシック" w:eastAsia="ＭＳ ゴシック" w:hAnsi="ＭＳ ゴシック"/>
        </w:rPr>
      </w:pPr>
      <w:r w:rsidRPr="00EA41D7">
        <w:rPr>
          <w:rFonts w:ascii="ＭＳ ゴシック" w:eastAsia="ＭＳ ゴシック" w:hAnsi="ＭＳ ゴシック" w:hint="eastAsia"/>
        </w:rPr>
        <w:t>⑴　資産の部</w:t>
      </w:r>
    </w:p>
    <w:p w:rsidR="00EA41D7" w:rsidRPr="00EA41D7" w:rsidRDefault="00EA41D7" w:rsidP="00EA41D7">
      <w:pPr>
        <w:ind w:firstLineChars="300" w:firstLine="651"/>
      </w:pPr>
      <w:r w:rsidRPr="00EA41D7">
        <w:rPr>
          <w:rFonts w:hint="eastAsia"/>
        </w:rPr>
        <w:t>資産の内訳は、下表のとおりである。</w:t>
      </w:r>
    </w:p>
    <w:p w:rsidR="00EA41D7" w:rsidRPr="00EA41D7" w:rsidRDefault="00EA41D7" w:rsidP="00EA41D7">
      <w:pPr>
        <w:rPr>
          <w:rFonts w:hAnsi="ＭＳ 明朝"/>
        </w:rPr>
      </w:pPr>
      <w:r w:rsidRPr="00EA41D7">
        <w:rPr>
          <w:rFonts w:hint="eastAsia"/>
        </w:rPr>
        <w:t xml:space="preserve">　</w:t>
      </w:r>
      <w:r w:rsidRPr="00EA41D7">
        <w:rPr>
          <w:rFonts w:ascii="ＭＳ ゴシック" w:eastAsia="ＭＳ ゴシック" w:hAnsi="ＭＳ ゴシック" w:hint="eastAsia"/>
        </w:rPr>
        <w:t>資産内訳表</w:t>
      </w:r>
      <w:r w:rsidRPr="00EA41D7">
        <w:rPr>
          <w:rFonts w:hint="eastAsia"/>
        </w:rPr>
        <w:t xml:space="preserve">　　　　　　　　　　　　　　　　　　　　　　　　　　　　　　</w:t>
      </w:r>
      <w:r w:rsidRPr="00EA41D7">
        <w:rPr>
          <w:rFonts w:hAnsi="ＭＳ 明朝" w:hint="eastAsia"/>
          <w:sz w:val="22"/>
          <w:szCs w:val="22"/>
        </w:rPr>
        <w:t>（単位：千円・％）</w:t>
      </w:r>
    </w:p>
    <w:bookmarkStart w:id="10" w:name="_MON_1436185429"/>
    <w:bookmarkEnd w:id="10"/>
    <w:p w:rsidR="00EA41D7" w:rsidRPr="00EA41D7" w:rsidRDefault="00EA41D7" w:rsidP="00EA41D7">
      <w:pPr>
        <w:kinsoku w:val="0"/>
        <w:overflowPunct w:val="0"/>
        <w:snapToGrid w:val="0"/>
        <w:jc w:val="left"/>
        <w:rPr>
          <w:rFonts w:hAnsi="ＭＳ 明朝"/>
          <w:sz w:val="22"/>
          <w:szCs w:val="22"/>
        </w:rPr>
      </w:pPr>
      <w:r w:rsidRPr="00EA41D7">
        <w:rPr>
          <w:rFonts w:hAnsi="ＭＳ 明朝"/>
          <w:sz w:val="22"/>
          <w:szCs w:val="22"/>
        </w:rPr>
        <w:object w:dxaOrig="10020" w:dyaOrig="5136">
          <v:shape id="_x0000_i1035" type="#_x0000_t75" style="width:478.5pt;height:240pt" o:ole="">
            <v:imagedata r:id="rId30" o:title=""/>
          </v:shape>
          <o:OLEObject Type="Embed" ProgID="Excel.Sheet.12" ShapeID="_x0000_i1035" DrawAspect="Content" ObjectID="_1568640453" r:id="rId31"/>
        </w:object>
      </w:r>
    </w:p>
    <w:p w:rsidR="00EA41D7" w:rsidRPr="00EA41D7" w:rsidRDefault="00EA41D7" w:rsidP="00EA41D7">
      <w:pPr>
        <w:kinsoku w:val="0"/>
        <w:overflowPunct w:val="0"/>
        <w:snapToGrid w:val="0"/>
        <w:spacing w:line="340" w:lineRule="exact"/>
        <w:ind w:right="1020" w:firstLineChars="200" w:firstLine="434"/>
        <w:rPr>
          <w:rFonts w:hAnsi="ＭＳ 明朝"/>
        </w:rPr>
      </w:pPr>
      <w:r w:rsidRPr="00EA41D7">
        <w:rPr>
          <w:rFonts w:hAnsi="ＭＳ 明朝" w:hint="eastAsia"/>
        </w:rPr>
        <w:t>ア　固定資産</w:t>
      </w:r>
    </w:p>
    <w:p w:rsidR="00EA41D7" w:rsidRPr="00EA41D7" w:rsidRDefault="00EA41D7" w:rsidP="00EA41D7">
      <w:pPr>
        <w:kinsoku w:val="0"/>
        <w:overflowPunct w:val="0"/>
        <w:ind w:right="-3" w:firstLineChars="400" w:firstLine="868"/>
        <w:jc w:val="left"/>
        <w:rPr>
          <w:rFonts w:hAnsi="ＭＳ 明朝"/>
        </w:rPr>
      </w:pPr>
      <w:r w:rsidRPr="00EA41D7">
        <w:rPr>
          <w:rFonts w:hAnsi="ＭＳ 明朝" w:hint="eastAsia"/>
        </w:rPr>
        <w:t>固定資産は205,829千円で、前年度に比べ10,343千円(5.3％)増加している。</w:t>
      </w:r>
    </w:p>
    <w:p w:rsidR="00EA41D7" w:rsidRPr="00EA41D7" w:rsidRDefault="00EA41D7" w:rsidP="00EA41D7">
      <w:pPr>
        <w:kinsoku w:val="0"/>
        <w:overflowPunct w:val="0"/>
        <w:ind w:leftChars="300" w:left="651" w:right="142" w:firstLineChars="100" w:firstLine="198"/>
        <w:jc w:val="left"/>
        <w:rPr>
          <w:rFonts w:hAnsi="ＭＳ 明朝"/>
        </w:rPr>
      </w:pPr>
      <w:r w:rsidRPr="00EA41D7">
        <w:rPr>
          <w:rFonts w:hAnsi="ＭＳ 明朝" w:hint="eastAsia"/>
          <w:spacing w:val="2"/>
          <w:w w:val="91"/>
          <w:kern w:val="0"/>
          <w:fitText w:val="8782" w:id="1512315137"/>
        </w:rPr>
        <w:t>これは主に、構築物が減少したものの、機械及び装置が増加</w:t>
      </w:r>
      <w:r w:rsidRPr="00EA41D7">
        <w:rPr>
          <w:rFonts w:hAnsi="ＭＳ 明朝" w:hint="eastAsia"/>
          <w:spacing w:val="2"/>
          <w:w w:val="91"/>
          <w:fitText w:val="8782" w:id="1512315137"/>
        </w:rPr>
        <w:t>したことによるものである</w:t>
      </w:r>
      <w:r w:rsidRPr="00EA41D7">
        <w:rPr>
          <w:rFonts w:hAnsi="ＭＳ 明朝" w:hint="eastAsia"/>
          <w:spacing w:val="-37"/>
          <w:w w:val="91"/>
          <w:fitText w:val="8782" w:id="1512315137"/>
        </w:rPr>
        <w:t>。</w:t>
      </w:r>
    </w:p>
    <w:p w:rsidR="00EA41D7" w:rsidRPr="00EA41D7" w:rsidRDefault="00EA41D7" w:rsidP="00EA41D7">
      <w:pPr>
        <w:kinsoku w:val="0"/>
        <w:overflowPunct w:val="0"/>
        <w:snapToGrid w:val="0"/>
        <w:spacing w:line="340" w:lineRule="exact"/>
        <w:ind w:right="1020"/>
        <w:rPr>
          <w:rFonts w:hAnsi="ＭＳ 明朝"/>
        </w:rPr>
      </w:pPr>
    </w:p>
    <w:p w:rsidR="00EA41D7" w:rsidRPr="00EA41D7" w:rsidRDefault="00EA41D7" w:rsidP="00EA41D7">
      <w:pPr>
        <w:kinsoku w:val="0"/>
        <w:overflowPunct w:val="0"/>
        <w:snapToGrid w:val="0"/>
        <w:spacing w:line="340" w:lineRule="exact"/>
        <w:ind w:right="1020" w:firstLineChars="200" w:firstLine="434"/>
        <w:rPr>
          <w:rFonts w:hAnsi="ＭＳ 明朝"/>
        </w:rPr>
      </w:pPr>
      <w:r w:rsidRPr="00EA41D7">
        <w:rPr>
          <w:rFonts w:hAnsi="ＭＳ 明朝" w:hint="eastAsia"/>
        </w:rPr>
        <w:t>イ　流動資産</w:t>
      </w:r>
    </w:p>
    <w:p w:rsidR="00EA41D7" w:rsidRPr="00EA41D7" w:rsidRDefault="00EA41D7" w:rsidP="00EA41D7">
      <w:pPr>
        <w:kinsoku w:val="0"/>
        <w:overflowPunct w:val="0"/>
        <w:ind w:firstLineChars="400" w:firstLine="868"/>
        <w:jc w:val="left"/>
        <w:rPr>
          <w:rFonts w:hAnsi="ＭＳ 明朝"/>
        </w:rPr>
      </w:pPr>
      <w:r w:rsidRPr="00EA41D7">
        <w:rPr>
          <w:rFonts w:hAnsi="ＭＳ 明朝" w:hint="eastAsia"/>
        </w:rPr>
        <w:t>流動資産は412,872千円で、前年度に比べ10,144千円(△2.4％)減少している。</w:t>
      </w:r>
    </w:p>
    <w:p w:rsidR="00EA41D7" w:rsidRPr="00EA41D7" w:rsidRDefault="00EA41D7" w:rsidP="00EA41D7">
      <w:pPr>
        <w:kinsoku w:val="0"/>
        <w:overflowPunct w:val="0"/>
        <w:ind w:right="1020" w:firstLineChars="400" w:firstLine="868"/>
        <w:jc w:val="left"/>
        <w:rPr>
          <w:rFonts w:hAnsi="ＭＳ 明朝"/>
        </w:rPr>
      </w:pPr>
      <w:r w:rsidRPr="00EA41D7">
        <w:rPr>
          <w:rFonts w:hAnsi="ＭＳ 明朝" w:hint="eastAsia"/>
        </w:rPr>
        <w:t>これは主に、現金及び預金が減少したことによるものである。</w:t>
      </w:r>
    </w:p>
    <w:p w:rsidR="00EA41D7" w:rsidRPr="00EA41D7" w:rsidRDefault="00EA41D7" w:rsidP="00EA41D7">
      <w:pPr>
        <w:kinsoku w:val="0"/>
        <w:overflowPunct w:val="0"/>
        <w:ind w:right="1020"/>
        <w:jc w:val="left"/>
        <w:rPr>
          <w:rFonts w:hAnsi="ＭＳ 明朝"/>
        </w:rPr>
      </w:pPr>
    </w:p>
    <w:p w:rsidR="00EA41D7" w:rsidRPr="00EA41D7" w:rsidRDefault="00EA41D7" w:rsidP="00EA41D7">
      <w:pPr>
        <w:ind w:firstLineChars="100" w:firstLine="217"/>
        <w:rPr>
          <w:rFonts w:ascii="ＭＳ ゴシック" w:eastAsia="ＭＳ ゴシック" w:hAnsi="ＭＳ ゴシック"/>
        </w:rPr>
      </w:pPr>
      <w:r w:rsidRPr="00EA41D7">
        <w:rPr>
          <w:rFonts w:ascii="ＭＳ ゴシック" w:eastAsia="ＭＳ ゴシック" w:hAnsi="ＭＳ ゴシック" w:hint="eastAsia"/>
        </w:rPr>
        <w:lastRenderedPageBreak/>
        <w:t>⑵　負債及び資本の部</w:t>
      </w:r>
    </w:p>
    <w:p w:rsidR="00EA41D7" w:rsidRPr="00EA41D7" w:rsidRDefault="00EA41D7" w:rsidP="00EA41D7">
      <w:pPr>
        <w:ind w:firstLineChars="300" w:firstLine="651"/>
      </w:pPr>
      <w:r w:rsidRPr="00EA41D7">
        <w:rPr>
          <w:rFonts w:hint="eastAsia"/>
        </w:rPr>
        <w:t>負債及び資本の内訳は、下表のとおりである。</w:t>
      </w:r>
    </w:p>
    <w:p w:rsidR="00EA41D7" w:rsidRPr="00EA41D7" w:rsidRDefault="00EA41D7" w:rsidP="00EA41D7">
      <w:pPr>
        <w:kinsoku w:val="0"/>
        <w:overflowPunct w:val="0"/>
        <w:snapToGrid w:val="0"/>
        <w:spacing w:line="362" w:lineRule="exact"/>
        <w:jc w:val="right"/>
        <w:rPr>
          <w:rFonts w:hAnsi="ＭＳ 明朝"/>
        </w:rPr>
      </w:pPr>
      <w:r w:rsidRPr="00EA41D7">
        <w:rPr>
          <w:rFonts w:hAnsi="ＭＳ 明朝" w:hint="eastAsia"/>
        </w:rPr>
        <w:t xml:space="preserve">　</w:t>
      </w:r>
      <w:r w:rsidRPr="00EA41D7">
        <w:rPr>
          <w:rFonts w:ascii="ＭＳ ゴシック" w:eastAsia="ＭＳ ゴシック" w:hAnsi="ＭＳ ゴシック" w:hint="eastAsia"/>
        </w:rPr>
        <w:t>負債・資本内訳表</w:t>
      </w:r>
      <w:r w:rsidRPr="00EA41D7">
        <w:rPr>
          <w:rFonts w:hAnsi="ＭＳ 明朝" w:hint="eastAsia"/>
        </w:rPr>
        <w:t xml:space="preserve">　　　　　　　　　　　　　　　　　　　　　　　　　　　</w:t>
      </w:r>
      <w:r w:rsidRPr="00EA41D7">
        <w:rPr>
          <w:rFonts w:hAnsi="ＭＳ 明朝" w:hint="eastAsia"/>
          <w:sz w:val="22"/>
          <w:szCs w:val="22"/>
        </w:rPr>
        <w:t>（単位：千円・％）</w:t>
      </w:r>
    </w:p>
    <w:bookmarkStart w:id="11" w:name="_MON_1436248066"/>
    <w:bookmarkEnd w:id="11"/>
    <w:p w:rsidR="00EA41D7" w:rsidRPr="00EA41D7" w:rsidRDefault="00EA41D7" w:rsidP="00EA41D7">
      <w:pPr>
        <w:snapToGrid w:val="0"/>
        <w:jc w:val="left"/>
        <w:rPr>
          <w:rFonts w:hAnsi="ＭＳ 明朝"/>
          <w:sz w:val="22"/>
          <w:szCs w:val="22"/>
        </w:rPr>
      </w:pPr>
      <w:r w:rsidRPr="00EA41D7">
        <w:rPr>
          <w:rFonts w:hAnsi="ＭＳ 明朝"/>
          <w:sz w:val="22"/>
          <w:szCs w:val="22"/>
        </w:rPr>
        <w:object w:dxaOrig="9898" w:dyaOrig="8455">
          <v:shape id="_x0000_i1036" type="#_x0000_t75" style="width:480pt;height:6in" o:ole="">
            <v:imagedata r:id="rId32" o:title=""/>
          </v:shape>
          <o:OLEObject Type="Embed" ProgID="Excel.Sheet.12" ShapeID="_x0000_i1036" DrawAspect="Content" ObjectID="_1568640454" r:id="rId33"/>
        </w:object>
      </w:r>
    </w:p>
    <w:p w:rsidR="00EA41D7" w:rsidRPr="00EA41D7" w:rsidRDefault="00EA41D7" w:rsidP="00EA41D7">
      <w:pPr>
        <w:kinsoku w:val="0"/>
        <w:overflowPunct w:val="0"/>
        <w:snapToGrid w:val="0"/>
        <w:spacing w:line="340" w:lineRule="exact"/>
        <w:ind w:rightChars="110" w:right="239" w:firstLineChars="196" w:firstLine="425"/>
        <w:rPr>
          <w:rFonts w:hAnsi="ＭＳ 明朝"/>
        </w:rPr>
      </w:pPr>
      <w:r w:rsidRPr="00EA41D7">
        <w:rPr>
          <w:rFonts w:hAnsi="ＭＳ 明朝" w:hint="eastAsia"/>
        </w:rPr>
        <w:t>ア　固定負債</w:t>
      </w:r>
    </w:p>
    <w:p w:rsidR="00EA41D7" w:rsidRPr="00EA41D7" w:rsidRDefault="00EA41D7" w:rsidP="00EA41D7">
      <w:pPr>
        <w:kinsoku w:val="0"/>
        <w:overflowPunct w:val="0"/>
        <w:snapToGrid w:val="0"/>
        <w:ind w:rightChars="36" w:right="78" w:firstLineChars="400" w:firstLine="868"/>
        <w:jc w:val="left"/>
        <w:rPr>
          <w:rFonts w:hAnsi="ＭＳ 明朝"/>
        </w:rPr>
      </w:pPr>
      <w:r w:rsidRPr="00EA41D7">
        <w:rPr>
          <w:rFonts w:hAnsi="ＭＳ 明朝" w:hint="eastAsia"/>
        </w:rPr>
        <w:t>固定負債は27,736千円で、前年度に比べ973千円(△3.4％)減少している。</w:t>
      </w:r>
    </w:p>
    <w:p w:rsidR="00EA41D7" w:rsidRPr="00EA41D7" w:rsidRDefault="00EA41D7" w:rsidP="00EA41D7">
      <w:pPr>
        <w:ind w:firstLineChars="400" w:firstLine="868"/>
        <w:jc w:val="left"/>
        <w:rPr>
          <w:szCs w:val="22"/>
        </w:rPr>
      </w:pPr>
      <w:r w:rsidRPr="00EA41D7">
        <w:rPr>
          <w:rFonts w:hint="eastAsia"/>
          <w:szCs w:val="22"/>
        </w:rPr>
        <w:t>これは、引当金が減少したことによるものである。</w:t>
      </w:r>
    </w:p>
    <w:p w:rsidR="00EA41D7" w:rsidRPr="00EA41D7" w:rsidRDefault="00EA41D7" w:rsidP="00EA41D7">
      <w:pPr>
        <w:widowControl/>
        <w:kinsoku w:val="0"/>
        <w:overflowPunct w:val="0"/>
        <w:adjustRightInd w:val="0"/>
        <w:snapToGrid w:val="0"/>
        <w:spacing w:line="340" w:lineRule="exact"/>
        <w:ind w:rightChars="36" w:right="78" w:firstLineChars="400" w:firstLine="868"/>
        <w:rPr>
          <w:rFonts w:hAnsi="ＭＳ 明朝"/>
        </w:rPr>
      </w:pPr>
    </w:p>
    <w:p w:rsidR="00EA41D7" w:rsidRPr="00EA41D7" w:rsidRDefault="00EA41D7" w:rsidP="00EA41D7">
      <w:pPr>
        <w:kinsoku w:val="0"/>
        <w:overflowPunct w:val="0"/>
        <w:snapToGrid w:val="0"/>
        <w:spacing w:line="340" w:lineRule="exact"/>
        <w:ind w:firstLineChars="200" w:firstLine="434"/>
        <w:rPr>
          <w:rFonts w:hAnsi="ＭＳ 明朝"/>
        </w:rPr>
      </w:pPr>
      <w:r w:rsidRPr="00EA41D7">
        <w:rPr>
          <w:rFonts w:hAnsi="ＭＳ 明朝" w:hint="eastAsia"/>
        </w:rPr>
        <w:t>イ　流動負債</w:t>
      </w:r>
    </w:p>
    <w:p w:rsidR="00EA41D7" w:rsidRPr="00EA41D7" w:rsidRDefault="00EA41D7" w:rsidP="00EA41D7">
      <w:pPr>
        <w:tabs>
          <w:tab w:val="left" w:pos="9416"/>
        </w:tabs>
        <w:kinsoku w:val="0"/>
        <w:overflowPunct w:val="0"/>
        <w:ind w:rightChars="37" w:right="80" w:firstLineChars="400" w:firstLine="868"/>
        <w:rPr>
          <w:rFonts w:hAnsi="ＭＳ 明朝"/>
        </w:rPr>
      </w:pPr>
      <w:r w:rsidRPr="00EA41D7">
        <w:rPr>
          <w:rFonts w:hAnsi="ＭＳ 明朝" w:hint="eastAsia"/>
        </w:rPr>
        <w:t>流動負債は1,853千円で、前年度に比べ455千円(32.5％)増加している。</w:t>
      </w:r>
    </w:p>
    <w:p w:rsidR="00EA41D7" w:rsidRPr="00EA41D7" w:rsidRDefault="00EA41D7" w:rsidP="00EA41D7">
      <w:pPr>
        <w:kinsoku w:val="0"/>
        <w:overflowPunct w:val="0"/>
        <w:ind w:leftChars="400" w:left="868"/>
        <w:jc w:val="left"/>
        <w:rPr>
          <w:rFonts w:hAnsi="ＭＳ 明朝"/>
        </w:rPr>
      </w:pPr>
      <w:r w:rsidRPr="00EA41D7">
        <w:rPr>
          <w:rFonts w:hAnsi="ＭＳ 明朝" w:hint="eastAsia"/>
        </w:rPr>
        <w:t>これは主に、未払金が増加したことによるものである。</w:t>
      </w:r>
    </w:p>
    <w:p w:rsidR="00EA41D7" w:rsidRPr="00EA41D7" w:rsidRDefault="00EA41D7" w:rsidP="00EA41D7">
      <w:pPr>
        <w:tabs>
          <w:tab w:val="left" w:pos="9416"/>
        </w:tabs>
        <w:kinsoku w:val="0"/>
        <w:overflowPunct w:val="0"/>
        <w:snapToGrid w:val="0"/>
        <w:spacing w:line="340" w:lineRule="exact"/>
        <w:ind w:rightChars="37" w:right="80"/>
        <w:rPr>
          <w:rFonts w:hAnsi="ＭＳ 明朝"/>
        </w:rPr>
      </w:pPr>
    </w:p>
    <w:p w:rsidR="00EA41D7" w:rsidRPr="00EA41D7" w:rsidRDefault="00EA41D7" w:rsidP="00EA41D7">
      <w:pPr>
        <w:kinsoku w:val="0"/>
        <w:overflowPunct w:val="0"/>
        <w:snapToGrid w:val="0"/>
        <w:spacing w:line="340" w:lineRule="exact"/>
        <w:ind w:firstLineChars="200" w:firstLine="434"/>
        <w:rPr>
          <w:rFonts w:hAnsi="ＭＳ 明朝"/>
        </w:rPr>
      </w:pPr>
      <w:r w:rsidRPr="00EA41D7">
        <w:rPr>
          <w:rFonts w:hAnsi="ＭＳ 明朝" w:hint="eastAsia"/>
        </w:rPr>
        <w:t>ウ　繰延収益</w:t>
      </w:r>
    </w:p>
    <w:p w:rsidR="00EA41D7" w:rsidRPr="00EA41D7" w:rsidRDefault="00EA41D7" w:rsidP="00EA41D7">
      <w:pPr>
        <w:kinsoku w:val="0"/>
        <w:overflowPunct w:val="0"/>
        <w:ind w:leftChars="300" w:left="651" w:firstLineChars="100" w:firstLine="217"/>
        <w:jc w:val="left"/>
        <w:rPr>
          <w:rFonts w:hAnsi="ＭＳ 明朝"/>
        </w:rPr>
      </w:pPr>
      <w:r w:rsidRPr="00EA41D7">
        <w:rPr>
          <w:rFonts w:hAnsi="ＭＳ 明朝" w:hint="eastAsia"/>
        </w:rPr>
        <w:t>繰延収益は57,291千円で、前年度に比べ1,784千円(△3.0％)減少している。</w:t>
      </w:r>
    </w:p>
    <w:p w:rsidR="00EA41D7" w:rsidRPr="00EA41D7" w:rsidRDefault="00EA41D7" w:rsidP="00EA41D7">
      <w:pPr>
        <w:tabs>
          <w:tab w:val="left" w:pos="9416"/>
        </w:tabs>
        <w:kinsoku w:val="0"/>
        <w:overflowPunct w:val="0"/>
        <w:snapToGrid w:val="0"/>
        <w:spacing w:line="220" w:lineRule="exact"/>
        <w:ind w:left="215" w:rightChars="37" w:right="80"/>
        <w:rPr>
          <w:rFonts w:hAnsi="ＭＳ 明朝"/>
        </w:rPr>
      </w:pPr>
    </w:p>
    <w:p w:rsidR="00EA41D7" w:rsidRPr="00EA41D7" w:rsidRDefault="00EA41D7" w:rsidP="00EA41D7">
      <w:pPr>
        <w:kinsoku w:val="0"/>
        <w:overflowPunct w:val="0"/>
        <w:snapToGrid w:val="0"/>
        <w:spacing w:line="340" w:lineRule="exact"/>
        <w:ind w:firstLineChars="200" w:firstLine="434"/>
        <w:rPr>
          <w:rFonts w:hAnsi="ＭＳ 明朝"/>
        </w:rPr>
      </w:pPr>
      <w:r w:rsidRPr="00EA41D7">
        <w:rPr>
          <w:rFonts w:hAnsi="ＭＳ 明朝" w:hint="eastAsia"/>
        </w:rPr>
        <w:t>エ　資本金</w:t>
      </w:r>
    </w:p>
    <w:p w:rsidR="00EA41D7" w:rsidRPr="00EA41D7" w:rsidRDefault="00EA41D7" w:rsidP="00EA41D7">
      <w:pPr>
        <w:kinsoku w:val="0"/>
        <w:overflowPunct w:val="0"/>
        <w:snapToGrid w:val="0"/>
        <w:spacing w:line="340" w:lineRule="exact"/>
        <w:ind w:rightChars="37" w:right="80" w:firstLineChars="400" w:firstLine="868"/>
        <w:rPr>
          <w:rFonts w:hAnsi="ＭＳ 明朝"/>
        </w:rPr>
      </w:pPr>
      <w:r w:rsidRPr="00EA41D7">
        <w:rPr>
          <w:rFonts w:hAnsi="ＭＳ 明朝" w:hint="eastAsia"/>
        </w:rPr>
        <w:t>資本金は416,736千円で、前年度に比べ1,666千円(0.4％)増加している。</w:t>
      </w:r>
    </w:p>
    <w:p w:rsidR="00EA41D7" w:rsidRPr="00EA41D7" w:rsidRDefault="00EA41D7" w:rsidP="00EA41D7">
      <w:pPr>
        <w:kinsoku w:val="0"/>
        <w:overflowPunct w:val="0"/>
        <w:snapToGrid w:val="0"/>
        <w:spacing w:line="220" w:lineRule="exact"/>
        <w:ind w:left="215" w:rightChars="37" w:right="80"/>
        <w:rPr>
          <w:rFonts w:hAnsi="ＭＳ 明朝"/>
        </w:rPr>
      </w:pPr>
    </w:p>
    <w:p w:rsidR="00EA41D7" w:rsidRPr="00EA41D7" w:rsidRDefault="00EA41D7" w:rsidP="00EA41D7">
      <w:pPr>
        <w:kinsoku w:val="0"/>
        <w:overflowPunct w:val="0"/>
        <w:snapToGrid w:val="0"/>
        <w:spacing w:line="340" w:lineRule="exact"/>
        <w:ind w:rightChars="503" w:right="1091" w:firstLineChars="200" w:firstLine="434"/>
        <w:rPr>
          <w:rFonts w:hAnsi="ＭＳ 明朝"/>
        </w:rPr>
      </w:pPr>
      <w:r w:rsidRPr="00EA41D7">
        <w:rPr>
          <w:rFonts w:hAnsi="ＭＳ 明朝" w:hint="eastAsia"/>
        </w:rPr>
        <w:lastRenderedPageBreak/>
        <w:t>オ　剰余金</w:t>
      </w:r>
    </w:p>
    <w:p w:rsidR="00EA41D7" w:rsidRPr="00EA41D7" w:rsidRDefault="00EA41D7" w:rsidP="00EA41D7">
      <w:pPr>
        <w:tabs>
          <w:tab w:val="left" w:pos="9630"/>
        </w:tabs>
        <w:kinsoku w:val="0"/>
        <w:overflowPunct w:val="0"/>
        <w:snapToGrid w:val="0"/>
        <w:ind w:rightChars="-113" w:right="-245" w:firstLineChars="400" w:firstLine="868"/>
        <w:jc w:val="left"/>
        <w:rPr>
          <w:rFonts w:hAnsi="ＭＳ 明朝"/>
        </w:rPr>
      </w:pPr>
      <w:r w:rsidRPr="00EA41D7">
        <w:rPr>
          <w:rFonts w:hAnsi="ＭＳ 明朝" w:hint="eastAsia"/>
        </w:rPr>
        <w:t>剰余金は115,085千円で、前年度に比べ835千円(0.7％)増加している。</w:t>
      </w:r>
    </w:p>
    <w:p w:rsidR="00EA41D7" w:rsidRPr="00EA41D7" w:rsidRDefault="00EA41D7" w:rsidP="00EA41D7">
      <w:pPr>
        <w:ind w:leftChars="300" w:left="651" w:firstLineChars="100" w:firstLine="217"/>
        <w:rPr>
          <w:szCs w:val="22"/>
        </w:rPr>
      </w:pPr>
      <w:r w:rsidRPr="00EA41D7">
        <w:rPr>
          <w:rFonts w:hint="eastAsia"/>
          <w:szCs w:val="22"/>
        </w:rPr>
        <w:t>これは、建設改良積立金が</w:t>
      </w:r>
      <w:r w:rsidRPr="00EA41D7">
        <w:rPr>
          <w:rFonts w:hAnsi="ＭＳ 明朝" w:hint="eastAsia"/>
        </w:rPr>
        <w:t>減少したものの、</w:t>
      </w:r>
      <w:r w:rsidRPr="00EA41D7">
        <w:rPr>
          <w:rFonts w:hint="eastAsia"/>
          <w:szCs w:val="22"/>
        </w:rPr>
        <w:t>当年度未処分利益剰余金が増加したことによるものである。</w:t>
      </w:r>
    </w:p>
    <w:p w:rsidR="00EA41D7" w:rsidRPr="00EA41D7" w:rsidRDefault="00EA41D7" w:rsidP="00EA41D7">
      <w:pPr>
        <w:ind w:firstLineChars="400" w:firstLine="868"/>
        <w:rPr>
          <w:szCs w:val="22"/>
        </w:rPr>
      </w:pPr>
    </w:p>
    <w:p w:rsidR="00EA41D7" w:rsidRDefault="00EA41D7" w:rsidP="00B70AE3">
      <w:pPr>
        <w:sectPr w:rsidR="00EA41D7" w:rsidSect="00AF2558">
          <w:pgSz w:w="11906" w:h="16838" w:code="9"/>
          <w:pgMar w:top="1134" w:right="1134" w:bottom="1134" w:left="1134" w:header="851" w:footer="510" w:gutter="0"/>
          <w:pgNumType w:fmt="numberInDash"/>
          <w:cols w:space="425"/>
          <w:docGrid w:type="linesAndChars" w:linePitch="331" w:charSpace="-4729"/>
        </w:sectPr>
      </w:pPr>
    </w:p>
    <w:p w:rsidR="0084545B" w:rsidRDefault="0084545B" w:rsidP="00B70AE3">
      <w:pPr>
        <w:sectPr w:rsidR="0084545B" w:rsidSect="00AF2558">
          <w:pgSz w:w="11906" w:h="16838" w:code="9"/>
          <w:pgMar w:top="1134" w:right="1134" w:bottom="1134" w:left="1134" w:header="851" w:footer="510" w:gutter="0"/>
          <w:pgNumType w:fmt="numberInDash"/>
          <w:cols w:space="425"/>
          <w:docGrid w:type="linesAndChars" w:linePitch="331" w:charSpace="-4729"/>
        </w:sectPr>
      </w:pPr>
      <w:r>
        <w:object w:dxaOrig="11860" w:dyaOrig="15988">
          <v:shape id="_x0000_i1037" type="#_x0000_t75" style="width:480.75pt;height:700.5pt" o:ole="">
            <v:imagedata r:id="rId34" o:title=""/>
            <o:lock v:ext="edit" aspectratio="f"/>
          </v:shape>
          <o:OLEObject Type="Embed" ProgID="Excel.Sheet.8" ShapeID="_x0000_i1037" DrawAspect="Content" ObjectID="_1568640455" r:id="rId35"/>
        </w:object>
      </w:r>
    </w:p>
    <w:p w:rsidR="0084545B" w:rsidRPr="0084545B" w:rsidRDefault="0084545B" w:rsidP="0084545B">
      <w:pPr>
        <w:kinsoku w:val="0"/>
        <w:overflowPunct w:val="0"/>
        <w:snapToGrid w:val="0"/>
        <w:spacing w:line="362" w:lineRule="exact"/>
        <w:jc w:val="left"/>
        <w:rPr>
          <w:rFonts w:ascii="ＭＳ ゴシック" w:eastAsia="ＭＳ ゴシック" w:hAnsi="ＭＳ ゴシック"/>
        </w:rPr>
      </w:pPr>
      <w:r w:rsidRPr="0084545B">
        <w:rPr>
          <w:rFonts w:ascii="ＭＳ ゴシック" w:eastAsia="ＭＳ ゴシック" w:hAnsi="ＭＳ ゴシック" w:hint="eastAsia"/>
        </w:rPr>
        <w:lastRenderedPageBreak/>
        <w:t>６　経営分析</w:t>
      </w:r>
    </w:p>
    <w:p w:rsidR="0084545B" w:rsidRPr="0084545B" w:rsidRDefault="0084545B" w:rsidP="0084545B">
      <w:pPr>
        <w:kinsoku w:val="0"/>
        <w:overflowPunct w:val="0"/>
        <w:snapToGrid w:val="0"/>
        <w:spacing w:line="362" w:lineRule="exact"/>
        <w:jc w:val="left"/>
        <w:rPr>
          <w:rFonts w:hAnsi="ＭＳ 明朝"/>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6"/>
        <w:gridCol w:w="1348"/>
        <w:gridCol w:w="351"/>
        <w:gridCol w:w="941"/>
        <w:gridCol w:w="941"/>
        <w:gridCol w:w="941"/>
        <w:gridCol w:w="941"/>
        <w:gridCol w:w="247"/>
        <w:gridCol w:w="247"/>
        <w:gridCol w:w="2253"/>
        <w:gridCol w:w="284"/>
        <w:gridCol w:w="283"/>
        <w:gridCol w:w="426"/>
      </w:tblGrid>
      <w:tr w:rsidR="0084545B" w:rsidRPr="0084545B" w:rsidTr="009A2316">
        <w:trPr>
          <w:trHeight w:val="680"/>
        </w:trPr>
        <w:tc>
          <w:tcPr>
            <w:tcW w:w="2135" w:type="dxa"/>
            <w:gridSpan w:val="3"/>
            <w:tcBorders>
              <w:top w:val="single" w:sz="4" w:space="0" w:color="auto"/>
            </w:tcBorders>
            <w:vAlign w:val="center"/>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分　析　項　目</w:t>
            </w:r>
          </w:p>
        </w:tc>
        <w:tc>
          <w:tcPr>
            <w:tcW w:w="941" w:type="dxa"/>
            <w:tcBorders>
              <w:top w:val="single" w:sz="4" w:space="0" w:color="auto"/>
            </w:tcBorders>
            <w:vAlign w:val="center"/>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28年度</w:t>
            </w:r>
          </w:p>
        </w:tc>
        <w:tc>
          <w:tcPr>
            <w:tcW w:w="941" w:type="dxa"/>
            <w:tcBorders>
              <w:top w:val="single" w:sz="4" w:space="0" w:color="auto"/>
            </w:tcBorders>
            <w:vAlign w:val="center"/>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27年度</w:t>
            </w:r>
          </w:p>
        </w:tc>
        <w:tc>
          <w:tcPr>
            <w:tcW w:w="941" w:type="dxa"/>
            <w:tcBorders>
              <w:top w:val="single" w:sz="4" w:space="0" w:color="auto"/>
            </w:tcBorders>
            <w:vAlign w:val="center"/>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26年度</w:t>
            </w:r>
          </w:p>
        </w:tc>
        <w:tc>
          <w:tcPr>
            <w:tcW w:w="941" w:type="dxa"/>
            <w:tcBorders>
              <w:top w:val="single" w:sz="4" w:space="0" w:color="auto"/>
            </w:tcBorders>
            <w:vAlign w:val="center"/>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全国平均</w:t>
            </w:r>
            <w:r w:rsidRPr="0084545B">
              <w:rPr>
                <w:rFonts w:hAnsi="ＭＳ 明朝" w:hint="eastAsia"/>
                <w:sz w:val="16"/>
                <w:szCs w:val="16"/>
              </w:rPr>
              <w:t>（27年度）</w:t>
            </w:r>
          </w:p>
        </w:tc>
        <w:tc>
          <w:tcPr>
            <w:tcW w:w="3740" w:type="dxa"/>
            <w:gridSpan w:val="6"/>
            <w:tcBorders>
              <w:top w:val="single" w:sz="4" w:space="0" w:color="auto"/>
            </w:tcBorders>
            <w:vAlign w:val="center"/>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算　　　　　式</w:t>
            </w:r>
          </w:p>
        </w:tc>
      </w:tr>
      <w:tr w:rsidR="0084545B" w:rsidRPr="0084545B" w:rsidTr="009A2316">
        <w:trPr>
          <w:cantSplit/>
          <w:trHeight w:val="283"/>
        </w:trPr>
        <w:tc>
          <w:tcPr>
            <w:tcW w:w="436"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構　成　比　率</w:t>
            </w:r>
          </w:p>
        </w:tc>
        <w:tc>
          <w:tcPr>
            <w:tcW w:w="1348" w:type="dxa"/>
            <w:vMerge w:val="restart"/>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固定資産</w:t>
            </w:r>
          </w:p>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構成比率</w:t>
            </w:r>
          </w:p>
        </w:tc>
        <w:tc>
          <w:tcPr>
            <w:tcW w:w="351"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33.3</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31.6</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32.9</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80.0</w:t>
            </w:r>
          </w:p>
        </w:tc>
        <w:tc>
          <w:tcPr>
            <w:tcW w:w="247" w:type="dxa"/>
            <w:vMerge w:val="restart"/>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固　定　資　産</w:t>
            </w:r>
          </w:p>
        </w:tc>
        <w:tc>
          <w:tcPr>
            <w:tcW w:w="709" w:type="dxa"/>
            <w:gridSpan w:val="2"/>
            <w:vMerge w:val="restart"/>
            <w:tcBorders>
              <w:left w:val="nil"/>
            </w:tcBorders>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×100</w:t>
            </w: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固定資産＋流動資産＋繰延資産</w:t>
            </w:r>
          </w:p>
        </w:tc>
        <w:tc>
          <w:tcPr>
            <w:tcW w:w="709" w:type="dxa"/>
            <w:gridSpan w:val="2"/>
            <w:vMerge/>
            <w:tcBorders>
              <w:left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7504" w:type="dxa"/>
            <w:gridSpan w:val="10"/>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総資産の固定化の度合いを表すもので、比率の低い方が望ましい。</w:t>
            </w: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restart"/>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固定負債</w:t>
            </w:r>
          </w:p>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構成比率</w:t>
            </w:r>
          </w:p>
        </w:tc>
        <w:tc>
          <w:tcPr>
            <w:tcW w:w="351"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4.5</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4.6</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4.7</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29.0</w:t>
            </w:r>
          </w:p>
        </w:tc>
        <w:tc>
          <w:tcPr>
            <w:tcW w:w="247" w:type="dxa"/>
            <w:vMerge w:val="restart"/>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固　定　負　債</w:t>
            </w:r>
          </w:p>
        </w:tc>
        <w:tc>
          <w:tcPr>
            <w:tcW w:w="709" w:type="dxa"/>
            <w:gridSpan w:val="2"/>
            <w:vMerge w:val="restart"/>
            <w:tcBorders>
              <w:left w:val="nil"/>
            </w:tcBorders>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×100</w:t>
            </w: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負債・資本合計</w:t>
            </w:r>
          </w:p>
        </w:tc>
        <w:tc>
          <w:tcPr>
            <w:tcW w:w="709" w:type="dxa"/>
            <w:gridSpan w:val="2"/>
            <w:vMerge/>
            <w:tcBorders>
              <w:left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7504" w:type="dxa"/>
            <w:gridSpan w:val="10"/>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固定負債と総資本との割合を表すもので、比率の低い方が望ましい。</w:t>
            </w: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restart"/>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kern w:val="0"/>
                <w:sz w:val="18"/>
                <w:szCs w:val="18"/>
              </w:rPr>
              <w:t>自己資本</w:t>
            </w:r>
          </w:p>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kern w:val="0"/>
                <w:sz w:val="18"/>
                <w:szCs w:val="18"/>
              </w:rPr>
              <w:t>構成比率</w:t>
            </w:r>
          </w:p>
        </w:tc>
        <w:tc>
          <w:tcPr>
            <w:tcW w:w="351"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95.2</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95.1</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95.0</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67.7</w:t>
            </w:r>
          </w:p>
        </w:tc>
        <w:tc>
          <w:tcPr>
            <w:tcW w:w="247" w:type="dxa"/>
            <w:vMerge w:val="restart"/>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84545B" w:rsidRPr="0084545B" w:rsidRDefault="0084545B" w:rsidP="0084545B">
            <w:pPr>
              <w:kinsoku w:val="0"/>
              <w:overflowPunct w:val="0"/>
              <w:snapToGrid w:val="0"/>
              <w:jc w:val="left"/>
              <w:rPr>
                <w:rFonts w:hAnsi="ＭＳ 明朝"/>
                <w:sz w:val="18"/>
                <w:szCs w:val="18"/>
              </w:rPr>
            </w:pPr>
            <w:r w:rsidRPr="00AF2558">
              <w:rPr>
                <w:rFonts w:hAnsi="ＭＳ 明朝" w:hint="eastAsia"/>
                <w:spacing w:val="15"/>
                <w:w w:val="81"/>
                <w:kern w:val="0"/>
                <w:sz w:val="18"/>
                <w:szCs w:val="18"/>
                <w:fitText w:val="2645" w:id="1512316932"/>
              </w:rPr>
              <w:t>資本金＋剰余金＋評価差額等＋繰延収</w:t>
            </w:r>
            <w:r w:rsidRPr="00AF2558">
              <w:rPr>
                <w:rFonts w:hAnsi="ＭＳ 明朝" w:hint="eastAsia"/>
                <w:spacing w:val="-15"/>
                <w:w w:val="81"/>
                <w:kern w:val="0"/>
                <w:sz w:val="18"/>
                <w:szCs w:val="18"/>
                <w:fitText w:val="2645" w:id="1512316932"/>
              </w:rPr>
              <w:t>益</w:t>
            </w:r>
          </w:p>
        </w:tc>
        <w:tc>
          <w:tcPr>
            <w:tcW w:w="709" w:type="dxa"/>
            <w:gridSpan w:val="2"/>
            <w:vMerge w:val="restart"/>
            <w:tcBorders>
              <w:left w:val="nil"/>
            </w:tcBorders>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×100</w:t>
            </w: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負債・資本合計</w:t>
            </w:r>
          </w:p>
        </w:tc>
        <w:tc>
          <w:tcPr>
            <w:tcW w:w="709" w:type="dxa"/>
            <w:gridSpan w:val="2"/>
            <w:vMerge/>
            <w:tcBorders>
              <w:left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7504" w:type="dxa"/>
            <w:gridSpan w:val="10"/>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総資本のうち自己資本の占める割合を示したもので、比率の高い方が望ましい。</w:t>
            </w:r>
          </w:p>
        </w:tc>
      </w:tr>
      <w:tr w:rsidR="0084545B" w:rsidRPr="0084545B" w:rsidTr="009A2316">
        <w:trPr>
          <w:cantSplit/>
          <w:trHeight w:val="283"/>
        </w:trPr>
        <w:tc>
          <w:tcPr>
            <w:tcW w:w="436"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財　務　比　率</w:t>
            </w:r>
          </w:p>
        </w:tc>
        <w:tc>
          <w:tcPr>
            <w:tcW w:w="1348" w:type="dxa"/>
            <w:vMerge w:val="restart"/>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kern w:val="0"/>
                <w:sz w:val="18"/>
                <w:szCs w:val="18"/>
              </w:rPr>
              <w:t>固定比率</w:t>
            </w:r>
          </w:p>
        </w:tc>
        <w:tc>
          <w:tcPr>
            <w:tcW w:w="351"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34.9</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33.2</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34.6</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118.2</w:t>
            </w:r>
          </w:p>
        </w:tc>
        <w:tc>
          <w:tcPr>
            <w:tcW w:w="247" w:type="dxa"/>
            <w:vMerge w:val="restart"/>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固　定　資　産</w:t>
            </w:r>
          </w:p>
        </w:tc>
        <w:tc>
          <w:tcPr>
            <w:tcW w:w="709" w:type="dxa"/>
            <w:gridSpan w:val="2"/>
            <w:vMerge w:val="restart"/>
            <w:tcBorders>
              <w:left w:val="nil"/>
            </w:tcBorders>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×100</w:t>
            </w: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84545B" w:rsidRPr="0084545B" w:rsidRDefault="0084545B" w:rsidP="0084545B">
            <w:pPr>
              <w:kinsoku w:val="0"/>
              <w:overflowPunct w:val="0"/>
              <w:snapToGrid w:val="0"/>
              <w:jc w:val="center"/>
              <w:rPr>
                <w:rFonts w:hAnsi="ＭＳ 明朝"/>
                <w:sz w:val="18"/>
                <w:szCs w:val="18"/>
              </w:rPr>
            </w:pPr>
            <w:r w:rsidRPr="00AF2558">
              <w:rPr>
                <w:rFonts w:hAnsi="ＭＳ 明朝" w:hint="eastAsia"/>
                <w:spacing w:val="15"/>
                <w:w w:val="81"/>
                <w:kern w:val="0"/>
                <w:sz w:val="18"/>
                <w:szCs w:val="18"/>
                <w:fitText w:val="2645" w:id="1512316933"/>
              </w:rPr>
              <w:t>資本金＋剰余金＋評価差額等＋繰延収</w:t>
            </w:r>
            <w:r w:rsidRPr="00AF2558">
              <w:rPr>
                <w:rFonts w:hAnsi="ＭＳ 明朝" w:hint="eastAsia"/>
                <w:spacing w:val="-15"/>
                <w:w w:val="81"/>
                <w:kern w:val="0"/>
                <w:sz w:val="18"/>
                <w:szCs w:val="18"/>
                <w:fitText w:val="2645" w:id="1512316933"/>
              </w:rPr>
              <w:t>益</w:t>
            </w:r>
          </w:p>
        </w:tc>
        <w:tc>
          <w:tcPr>
            <w:tcW w:w="709" w:type="dxa"/>
            <w:gridSpan w:val="2"/>
            <w:vMerge/>
            <w:tcBorders>
              <w:left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7504" w:type="dxa"/>
            <w:gridSpan w:val="10"/>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固定資産と自己資本との割合で資本固定化の程度を示すものであり、100％以下であることが望ましい。</w:t>
            </w: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restart"/>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kern w:val="0"/>
                <w:sz w:val="18"/>
                <w:szCs w:val="18"/>
              </w:rPr>
              <w:t>固定資産対</w:t>
            </w:r>
          </w:p>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kern w:val="0"/>
                <w:sz w:val="18"/>
                <w:szCs w:val="18"/>
              </w:rPr>
              <w:t>長期資本比率</w:t>
            </w:r>
          </w:p>
        </w:tc>
        <w:tc>
          <w:tcPr>
            <w:tcW w:w="351"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33.4</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31.7</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33.0</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82.8</w:t>
            </w:r>
          </w:p>
        </w:tc>
        <w:tc>
          <w:tcPr>
            <w:tcW w:w="247" w:type="dxa"/>
            <w:vMerge w:val="restart"/>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固　定　資　産</w:t>
            </w:r>
          </w:p>
        </w:tc>
        <w:tc>
          <w:tcPr>
            <w:tcW w:w="709" w:type="dxa"/>
            <w:gridSpan w:val="2"/>
            <w:vMerge w:val="restart"/>
            <w:tcBorders>
              <w:left w:val="nil"/>
            </w:tcBorders>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×100</w:t>
            </w: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84545B" w:rsidRPr="0084545B" w:rsidRDefault="0084545B" w:rsidP="0084545B">
            <w:pPr>
              <w:kinsoku w:val="0"/>
              <w:overflowPunct w:val="0"/>
              <w:snapToGrid w:val="0"/>
              <w:jc w:val="center"/>
              <w:rPr>
                <w:rFonts w:hAnsi="ＭＳ 明朝"/>
                <w:sz w:val="18"/>
                <w:szCs w:val="18"/>
              </w:rPr>
            </w:pPr>
            <w:r w:rsidRPr="00AF2558">
              <w:rPr>
                <w:rFonts w:hAnsi="ＭＳ 明朝" w:hint="eastAsia"/>
                <w:spacing w:val="15"/>
                <w:w w:val="64"/>
                <w:kern w:val="0"/>
                <w:sz w:val="18"/>
                <w:szCs w:val="18"/>
                <w:fitText w:val="2669" w:id="1512316934"/>
              </w:rPr>
              <w:t>資本金＋剰余金＋評価差額等＋固定負債＋繰延収</w:t>
            </w:r>
            <w:r w:rsidRPr="00AF2558">
              <w:rPr>
                <w:rFonts w:hAnsi="ＭＳ 明朝" w:hint="eastAsia"/>
                <w:spacing w:val="-37"/>
                <w:w w:val="64"/>
                <w:kern w:val="0"/>
                <w:sz w:val="18"/>
                <w:szCs w:val="18"/>
                <w:fitText w:val="2669" w:id="1512316934"/>
              </w:rPr>
              <w:t>益</w:t>
            </w:r>
          </w:p>
        </w:tc>
        <w:tc>
          <w:tcPr>
            <w:tcW w:w="709" w:type="dxa"/>
            <w:gridSpan w:val="2"/>
            <w:vMerge/>
            <w:tcBorders>
              <w:left w:val="nil"/>
            </w:tcBorders>
            <w:vAlign w:val="center"/>
          </w:tcPr>
          <w:p w:rsidR="0084545B" w:rsidRPr="0084545B" w:rsidRDefault="0084545B" w:rsidP="0084545B">
            <w:pPr>
              <w:kinsoku w:val="0"/>
              <w:overflowPunct w:val="0"/>
              <w:snapToGrid w:val="0"/>
              <w:rPr>
                <w:rFonts w:hAnsi="ＭＳ 明朝"/>
                <w:sz w:val="18"/>
                <w:szCs w:val="18"/>
              </w:rPr>
            </w:pP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7504" w:type="dxa"/>
            <w:gridSpan w:val="10"/>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固定資産と長期資本との割合で資本固定化の程度を示すものであり、100％以下であることが望ましい。</w:t>
            </w: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restart"/>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流動比率</w:t>
            </w:r>
          </w:p>
        </w:tc>
        <w:tc>
          <w:tcPr>
            <w:tcW w:w="351"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22,282.4</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30,260.5</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25,196.8</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607.3</w:t>
            </w:r>
          </w:p>
        </w:tc>
        <w:tc>
          <w:tcPr>
            <w:tcW w:w="247" w:type="dxa"/>
            <w:vMerge w:val="restart"/>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流　動　資　産</w:t>
            </w:r>
          </w:p>
        </w:tc>
        <w:tc>
          <w:tcPr>
            <w:tcW w:w="709" w:type="dxa"/>
            <w:gridSpan w:val="2"/>
            <w:vMerge w:val="restart"/>
            <w:tcBorders>
              <w:left w:val="nil"/>
            </w:tcBorders>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×100</w:t>
            </w: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流　動　負　債</w:t>
            </w:r>
          </w:p>
        </w:tc>
        <w:tc>
          <w:tcPr>
            <w:tcW w:w="709" w:type="dxa"/>
            <w:gridSpan w:val="2"/>
            <w:vMerge/>
            <w:tcBorders>
              <w:left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7504" w:type="dxa"/>
            <w:gridSpan w:val="10"/>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企業の支払い能力を見るもので、この比率が大きいほど支払い能力が高いとされている。</w:t>
            </w:r>
          </w:p>
        </w:tc>
      </w:tr>
      <w:tr w:rsidR="0084545B" w:rsidRPr="0084545B" w:rsidTr="009A2316">
        <w:trPr>
          <w:cantSplit/>
          <w:trHeight w:val="227"/>
        </w:trPr>
        <w:tc>
          <w:tcPr>
            <w:tcW w:w="436"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回　　転　　率</w:t>
            </w:r>
          </w:p>
        </w:tc>
        <w:tc>
          <w:tcPr>
            <w:tcW w:w="1348" w:type="dxa"/>
            <w:vMerge w:val="restart"/>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自己資本</w:t>
            </w:r>
          </w:p>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kern w:val="0"/>
                <w:sz w:val="18"/>
                <w:szCs w:val="18"/>
              </w:rPr>
              <w:t>回転率</w:t>
            </w:r>
          </w:p>
        </w:tc>
        <w:tc>
          <w:tcPr>
            <w:tcW w:w="351"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回転</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0.1</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0.1</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0.1</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0.1</w:t>
            </w:r>
          </w:p>
        </w:tc>
        <w:tc>
          <w:tcPr>
            <w:tcW w:w="247" w:type="dxa"/>
            <w:tcBorders>
              <w:bottom w:val="nil"/>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left w:val="nil"/>
              <w:bottom w:val="nil"/>
              <w:right w:val="nil"/>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営業収益－受託事業収益</w:t>
            </w:r>
          </w:p>
        </w:tc>
        <w:tc>
          <w:tcPr>
            <w:tcW w:w="709" w:type="dxa"/>
            <w:gridSpan w:val="2"/>
            <w:tcBorders>
              <w:left w:val="nil"/>
              <w:bottom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27"/>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val="restart"/>
            <w:tcBorders>
              <w:top w:val="nil"/>
              <w:right w:val="nil"/>
            </w:tcBorders>
          </w:tcPr>
          <w:p w:rsidR="0084545B" w:rsidRPr="0084545B" w:rsidRDefault="0084545B" w:rsidP="0084545B">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84545B" w:rsidRPr="0084545B" w:rsidRDefault="00555F49" w:rsidP="0084545B">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2" type="#_x0000_t185" style="position:absolute;margin-left:2.3pt;margin-top:.9pt;width:137.15pt;height:19.85pt;z-index:251660288;mso-position-horizontal-relative:text;mso-position-vertical-relative:text" adj="4240">
                  <v:textbox inset="5.85pt,.7pt,5.85pt,.7pt"/>
                </v:shape>
              </w:pict>
            </w:r>
          </w:p>
        </w:tc>
        <w:tc>
          <w:tcPr>
            <w:tcW w:w="2537" w:type="dxa"/>
            <w:gridSpan w:val="2"/>
            <w:tcBorders>
              <w:top w:val="single" w:sz="8" w:space="0" w:color="auto"/>
              <w:left w:val="nil"/>
              <w:bottom w:val="single" w:sz="8" w:space="0" w:color="auto"/>
              <w:right w:val="nil"/>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期首自己資本＋期末自己資本</w:t>
            </w:r>
          </w:p>
        </w:tc>
        <w:tc>
          <w:tcPr>
            <w:tcW w:w="283" w:type="dxa"/>
            <w:vMerge w:val="restart"/>
            <w:tcBorders>
              <w:top w:val="single" w:sz="8" w:space="0" w:color="auto"/>
              <w:left w:val="nil"/>
              <w:right w:val="nil"/>
            </w:tcBorders>
          </w:tcPr>
          <w:p w:rsidR="0084545B" w:rsidRPr="0084545B" w:rsidRDefault="0084545B" w:rsidP="0084545B">
            <w:pPr>
              <w:kinsoku w:val="0"/>
              <w:overflowPunct w:val="0"/>
              <w:snapToGrid w:val="0"/>
              <w:jc w:val="left"/>
              <w:rPr>
                <w:rFonts w:hAnsi="ＭＳ 明朝"/>
                <w:sz w:val="18"/>
                <w:szCs w:val="18"/>
              </w:rPr>
            </w:pPr>
          </w:p>
        </w:tc>
        <w:tc>
          <w:tcPr>
            <w:tcW w:w="426" w:type="dxa"/>
            <w:vMerge w:val="restart"/>
            <w:tcBorders>
              <w:top w:val="nil"/>
              <w:left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27"/>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tcBorders>
              <w:bottom w:val="single" w:sz="2" w:space="0" w:color="auto"/>
            </w:tcBorders>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bottom w:val="single" w:sz="2" w:space="0" w:color="auto"/>
              <w:right w:val="nil"/>
            </w:tcBorders>
          </w:tcPr>
          <w:p w:rsidR="0084545B" w:rsidRPr="0084545B" w:rsidRDefault="0084545B" w:rsidP="0084545B">
            <w:pPr>
              <w:kinsoku w:val="0"/>
              <w:overflowPunct w:val="0"/>
              <w:snapToGrid w:val="0"/>
              <w:jc w:val="left"/>
              <w:rPr>
                <w:rFonts w:hAnsi="ＭＳ 明朝"/>
                <w:sz w:val="18"/>
                <w:szCs w:val="18"/>
              </w:rPr>
            </w:pPr>
          </w:p>
        </w:tc>
        <w:tc>
          <w:tcPr>
            <w:tcW w:w="247" w:type="dxa"/>
            <w:vMerge/>
            <w:tcBorders>
              <w:left w:val="nil"/>
              <w:bottom w:val="single" w:sz="2" w:space="0" w:color="auto"/>
              <w:right w:val="nil"/>
            </w:tcBorders>
          </w:tcPr>
          <w:p w:rsidR="0084545B" w:rsidRPr="0084545B" w:rsidRDefault="0084545B" w:rsidP="0084545B">
            <w:pPr>
              <w:kinsoku w:val="0"/>
              <w:overflowPunct w:val="0"/>
              <w:snapToGrid w:val="0"/>
              <w:jc w:val="left"/>
              <w:rPr>
                <w:rFonts w:hAnsi="ＭＳ 明朝"/>
                <w:sz w:val="18"/>
                <w:szCs w:val="18"/>
              </w:rPr>
            </w:pPr>
          </w:p>
        </w:tc>
        <w:tc>
          <w:tcPr>
            <w:tcW w:w="2537" w:type="dxa"/>
            <w:gridSpan w:val="2"/>
            <w:tcBorders>
              <w:top w:val="single" w:sz="8" w:space="0" w:color="auto"/>
              <w:left w:val="nil"/>
              <w:bottom w:val="single" w:sz="2" w:space="0" w:color="auto"/>
              <w:right w:val="nil"/>
            </w:tcBorders>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２</w:t>
            </w:r>
          </w:p>
        </w:tc>
        <w:tc>
          <w:tcPr>
            <w:tcW w:w="283" w:type="dxa"/>
            <w:vMerge/>
            <w:tcBorders>
              <w:left w:val="nil"/>
              <w:bottom w:val="single" w:sz="2" w:space="0" w:color="auto"/>
              <w:right w:val="nil"/>
            </w:tcBorders>
          </w:tcPr>
          <w:p w:rsidR="0084545B" w:rsidRPr="0084545B" w:rsidRDefault="0084545B" w:rsidP="0084545B">
            <w:pPr>
              <w:widowControl/>
              <w:jc w:val="left"/>
              <w:rPr>
                <w:rFonts w:hAnsi="ＭＳ 明朝"/>
                <w:sz w:val="18"/>
                <w:szCs w:val="18"/>
              </w:rPr>
            </w:pPr>
          </w:p>
        </w:tc>
        <w:tc>
          <w:tcPr>
            <w:tcW w:w="426" w:type="dxa"/>
            <w:vMerge/>
            <w:tcBorders>
              <w:left w:val="nil"/>
              <w:bottom w:val="single" w:sz="2" w:space="0" w:color="auto"/>
            </w:tcBorders>
          </w:tcPr>
          <w:p w:rsidR="0084545B" w:rsidRPr="0084545B" w:rsidRDefault="0084545B" w:rsidP="0084545B">
            <w:pPr>
              <w:widowControl/>
              <w:jc w:val="left"/>
              <w:rPr>
                <w:rFonts w:hAnsi="ＭＳ 明朝"/>
                <w:sz w:val="18"/>
                <w:szCs w:val="18"/>
              </w:rPr>
            </w:pP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tcBorders>
              <w:bottom w:val="single" w:sz="2" w:space="0" w:color="auto"/>
            </w:tcBorders>
          </w:tcPr>
          <w:p w:rsidR="0084545B" w:rsidRPr="0084545B" w:rsidRDefault="0084545B" w:rsidP="0084545B">
            <w:pPr>
              <w:kinsoku w:val="0"/>
              <w:overflowPunct w:val="0"/>
              <w:snapToGrid w:val="0"/>
              <w:jc w:val="left"/>
              <w:rPr>
                <w:rFonts w:hAnsi="ＭＳ 明朝"/>
                <w:sz w:val="18"/>
                <w:szCs w:val="18"/>
              </w:rPr>
            </w:pPr>
          </w:p>
        </w:tc>
        <w:tc>
          <w:tcPr>
            <w:tcW w:w="351" w:type="dxa"/>
            <w:vMerge/>
            <w:tcBorders>
              <w:bottom w:val="single" w:sz="2" w:space="0" w:color="auto"/>
            </w:tcBorders>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7504" w:type="dxa"/>
            <w:gridSpan w:val="10"/>
            <w:tcBorders>
              <w:bottom w:val="single" w:sz="2" w:space="0" w:color="auto"/>
            </w:tcBorders>
            <w:vAlign w:val="center"/>
          </w:tcPr>
          <w:p w:rsidR="0084545B" w:rsidRPr="0084545B" w:rsidRDefault="0084545B" w:rsidP="0084545B">
            <w:pPr>
              <w:widowControl/>
              <w:rPr>
                <w:rFonts w:hAnsi="ＭＳ 明朝"/>
                <w:sz w:val="18"/>
                <w:szCs w:val="18"/>
              </w:rPr>
            </w:pPr>
            <w:r w:rsidRPr="0084545B">
              <w:rPr>
                <w:rFonts w:hAnsi="ＭＳ 明朝" w:hint="eastAsia"/>
                <w:sz w:val="18"/>
                <w:szCs w:val="18"/>
              </w:rPr>
              <w:t>自己資本の働きを観察したもので、数値が大きいほど資本が効率的に使われていることを示す。</w:t>
            </w:r>
          </w:p>
        </w:tc>
      </w:tr>
      <w:tr w:rsidR="0084545B" w:rsidRPr="0084545B" w:rsidTr="009A2316">
        <w:trPr>
          <w:cantSplit/>
          <w:trHeight w:val="227"/>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restart"/>
            <w:tcBorders>
              <w:top w:val="single" w:sz="2" w:space="0" w:color="auto"/>
            </w:tcBorders>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流動資産</w:t>
            </w:r>
          </w:p>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回転率</w:t>
            </w:r>
          </w:p>
        </w:tc>
        <w:tc>
          <w:tcPr>
            <w:tcW w:w="351" w:type="dxa"/>
            <w:vMerge w:val="restart"/>
            <w:tcBorders>
              <w:top w:val="single" w:sz="2" w:space="0" w:color="auto"/>
            </w:tcBorders>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回転</w:t>
            </w:r>
          </w:p>
        </w:tc>
        <w:tc>
          <w:tcPr>
            <w:tcW w:w="941" w:type="dxa"/>
            <w:vMerge w:val="restart"/>
            <w:tcBorders>
              <w:top w:val="single" w:sz="2" w:space="0" w:color="auto"/>
            </w:tcBorders>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0.1</w:t>
            </w:r>
          </w:p>
        </w:tc>
        <w:tc>
          <w:tcPr>
            <w:tcW w:w="941" w:type="dxa"/>
            <w:vMerge w:val="restart"/>
            <w:tcBorders>
              <w:top w:val="single" w:sz="2" w:space="0" w:color="auto"/>
            </w:tcBorders>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0.1</w:t>
            </w:r>
          </w:p>
        </w:tc>
        <w:tc>
          <w:tcPr>
            <w:tcW w:w="941" w:type="dxa"/>
            <w:vMerge w:val="restart"/>
            <w:tcBorders>
              <w:top w:val="single" w:sz="2" w:space="0" w:color="auto"/>
            </w:tcBorders>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0.1</w:t>
            </w:r>
          </w:p>
        </w:tc>
        <w:tc>
          <w:tcPr>
            <w:tcW w:w="941" w:type="dxa"/>
            <w:vMerge w:val="restart"/>
            <w:tcBorders>
              <w:top w:val="single" w:sz="2" w:space="0" w:color="auto"/>
            </w:tcBorders>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0.4</w:t>
            </w:r>
          </w:p>
        </w:tc>
        <w:tc>
          <w:tcPr>
            <w:tcW w:w="247" w:type="dxa"/>
            <w:tcBorders>
              <w:top w:val="single" w:sz="2" w:space="0" w:color="auto"/>
              <w:bottom w:val="nil"/>
              <w:right w:val="nil"/>
            </w:tcBorders>
          </w:tcPr>
          <w:p w:rsidR="0084545B" w:rsidRPr="0084545B" w:rsidRDefault="0084545B" w:rsidP="0084545B">
            <w:pPr>
              <w:kinsoku w:val="0"/>
              <w:overflowPunct w:val="0"/>
              <w:snapToGrid w:val="0"/>
              <w:jc w:val="left"/>
              <w:rPr>
                <w:rFonts w:hAnsi="ＭＳ 明朝"/>
                <w:sz w:val="18"/>
                <w:szCs w:val="18"/>
              </w:rPr>
            </w:pPr>
          </w:p>
        </w:tc>
        <w:tc>
          <w:tcPr>
            <w:tcW w:w="3067" w:type="dxa"/>
            <w:gridSpan w:val="4"/>
            <w:tcBorders>
              <w:top w:val="single" w:sz="2" w:space="0" w:color="auto"/>
              <w:left w:val="nil"/>
              <w:bottom w:val="single" w:sz="8" w:space="0" w:color="auto"/>
              <w:right w:val="nil"/>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営業収益－受託事業収益</w:t>
            </w:r>
          </w:p>
        </w:tc>
        <w:tc>
          <w:tcPr>
            <w:tcW w:w="426" w:type="dxa"/>
            <w:tcBorders>
              <w:top w:val="single" w:sz="2" w:space="0" w:color="auto"/>
              <w:left w:val="nil"/>
              <w:bottom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27"/>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val="restart"/>
            <w:tcBorders>
              <w:top w:val="nil"/>
              <w:right w:val="nil"/>
            </w:tcBorders>
          </w:tcPr>
          <w:p w:rsidR="0084545B" w:rsidRPr="0084545B" w:rsidRDefault="0084545B" w:rsidP="0084545B">
            <w:pPr>
              <w:kinsoku w:val="0"/>
              <w:overflowPunct w:val="0"/>
              <w:snapToGrid w:val="0"/>
              <w:jc w:val="left"/>
              <w:rPr>
                <w:rFonts w:hAnsi="ＭＳ 明朝"/>
                <w:sz w:val="18"/>
                <w:szCs w:val="18"/>
              </w:rPr>
            </w:pPr>
          </w:p>
        </w:tc>
        <w:tc>
          <w:tcPr>
            <w:tcW w:w="247" w:type="dxa"/>
            <w:vMerge w:val="restart"/>
            <w:tcBorders>
              <w:left w:val="nil"/>
              <w:right w:val="nil"/>
            </w:tcBorders>
          </w:tcPr>
          <w:p w:rsidR="0084545B" w:rsidRPr="0084545B" w:rsidRDefault="00555F49" w:rsidP="0084545B">
            <w:pPr>
              <w:kinsoku w:val="0"/>
              <w:overflowPunct w:val="0"/>
              <w:snapToGrid w:val="0"/>
              <w:jc w:val="left"/>
              <w:rPr>
                <w:rFonts w:hAnsi="ＭＳ 明朝"/>
                <w:sz w:val="18"/>
                <w:szCs w:val="18"/>
              </w:rPr>
            </w:pPr>
            <w:r>
              <w:rPr>
                <w:rFonts w:hAnsi="ＭＳ 明朝"/>
                <w:noProof/>
                <w:sz w:val="18"/>
                <w:szCs w:val="18"/>
              </w:rPr>
              <w:pict>
                <v:shape id="_x0000_s1043" type="#_x0000_t185" style="position:absolute;margin-left:2.3pt;margin-top:1.8pt;width:139.25pt;height:19.85pt;z-index:251661312;mso-position-horizontal-relative:text;mso-position-vertical-relative:text">
                  <v:textbox inset="5.85pt,.7pt,5.85pt,.7pt"/>
                </v:shape>
              </w:pict>
            </w:r>
          </w:p>
        </w:tc>
        <w:tc>
          <w:tcPr>
            <w:tcW w:w="2537" w:type="dxa"/>
            <w:gridSpan w:val="2"/>
            <w:tcBorders>
              <w:left w:val="nil"/>
              <w:bottom w:val="single" w:sz="8" w:space="0" w:color="auto"/>
              <w:right w:val="nil"/>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期首流動資産＋期末流動資産</w:t>
            </w:r>
          </w:p>
        </w:tc>
        <w:tc>
          <w:tcPr>
            <w:tcW w:w="283" w:type="dxa"/>
            <w:vMerge w:val="restart"/>
            <w:tcBorders>
              <w:top w:val="single" w:sz="8" w:space="0" w:color="auto"/>
              <w:left w:val="nil"/>
              <w:right w:val="nil"/>
            </w:tcBorders>
          </w:tcPr>
          <w:p w:rsidR="0084545B" w:rsidRPr="0084545B" w:rsidRDefault="0084545B" w:rsidP="0084545B">
            <w:pPr>
              <w:kinsoku w:val="0"/>
              <w:overflowPunct w:val="0"/>
              <w:snapToGrid w:val="0"/>
              <w:jc w:val="left"/>
              <w:rPr>
                <w:rFonts w:hAnsi="ＭＳ 明朝"/>
                <w:sz w:val="18"/>
                <w:szCs w:val="18"/>
              </w:rPr>
            </w:pPr>
          </w:p>
        </w:tc>
        <w:tc>
          <w:tcPr>
            <w:tcW w:w="426" w:type="dxa"/>
            <w:vMerge w:val="restart"/>
            <w:tcBorders>
              <w:top w:val="nil"/>
              <w:left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27"/>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47" w:type="dxa"/>
            <w:vMerge/>
            <w:tcBorders>
              <w:left w:val="nil"/>
              <w:right w:val="nil"/>
            </w:tcBorders>
          </w:tcPr>
          <w:p w:rsidR="0084545B" w:rsidRPr="0084545B" w:rsidRDefault="0084545B" w:rsidP="0084545B">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２</w:t>
            </w:r>
          </w:p>
        </w:tc>
        <w:tc>
          <w:tcPr>
            <w:tcW w:w="283" w:type="dxa"/>
            <w:vMerge/>
            <w:tcBorders>
              <w:left w:val="nil"/>
              <w:right w:val="nil"/>
            </w:tcBorders>
          </w:tcPr>
          <w:p w:rsidR="0084545B" w:rsidRPr="0084545B" w:rsidRDefault="0084545B" w:rsidP="0084545B">
            <w:pPr>
              <w:kinsoku w:val="0"/>
              <w:overflowPunct w:val="0"/>
              <w:snapToGrid w:val="0"/>
              <w:jc w:val="left"/>
              <w:rPr>
                <w:rFonts w:hAnsi="ＭＳ 明朝"/>
                <w:sz w:val="18"/>
                <w:szCs w:val="18"/>
              </w:rPr>
            </w:pPr>
          </w:p>
        </w:tc>
        <w:tc>
          <w:tcPr>
            <w:tcW w:w="426" w:type="dxa"/>
            <w:vMerge/>
            <w:tcBorders>
              <w:left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7504" w:type="dxa"/>
            <w:gridSpan w:val="10"/>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流動資産の使用利用度を表すもので、数値が高いほど運用形態が良好なことを示す。</w:t>
            </w:r>
          </w:p>
        </w:tc>
      </w:tr>
      <w:tr w:rsidR="0084545B" w:rsidRPr="0084545B" w:rsidTr="009A2316">
        <w:trPr>
          <w:cantSplit/>
          <w:trHeight w:val="227"/>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restart"/>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未収金回転率</w:t>
            </w:r>
          </w:p>
        </w:tc>
        <w:tc>
          <w:tcPr>
            <w:tcW w:w="351"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回転</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9.0</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10.8</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10.8</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10.2</w:t>
            </w:r>
          </w:p>
        </w:tc>
        <w:tc>
          <w:tcPr>
            <w:tcW w:w="247" w:type="dxa"/>
            <w:tcBorders>
              <w:bottom w:val="nil"/>
              <w:right w:val="nil"/>
            </w:tcBorders>
          </w:tcPr>
          <w:p w:rsidR="0084545B" w:rsidRPr="0084545B" w:rsidRDefault="0084545B" w:rsidP="0084545B">
            <w:pPr>
              <w:kinsoku w:val="0"/>
              <w:overflowPunct w:val="0"/>
              <w:snapToGrid w:val="0"/>
              <w:jc w:val="left"/>
              <w:rPr>
                <w:rFonts w:hAnsi="ＭＳ 明朝"/>
                <w:sz w:val="18"/>
                <w:szCs w:val="18"/>
              </w:rPr>
            </w:pPr>
          </w:p>
        </w:tc>
        <w:tc>
          <w:tcPr>
            <w:tcW w:w="3067" w:type="dxa"/>
            <w:gridSpan w:val="4"/>
            <w:tcBorders>
              <w:left w:val="nil"/>
              <w:bottom w:val="nil"/>
              <w:right w:val="nil"/>
            </w:tcBorders>
            <w:vAlign w:val="center"/>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営業収益－受託事業収益</w:t>
            </w:r>
          </w:p>
        </w:tc>
        <w:tc>
          <w:tcPr>
            <w:tcW w:w="426" w:type="dxa"/>
            <w:tcBorders>
              <w:left w:val="nil"/>
              <w:bottom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27"/>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val="restart"/>
            <w:tcBorders>
              <w:top w:val="nil"/>
              <w:right w:val="nil"/>
            </w:tcBorders>
          </w:tcPr>
          <w:p w:rsidR="0084545B" w:rsidRPr="0084545B" w:rsidRDefault="0084545B" w:rsidP="0084545B">
            <w:pPr>
              <w:kinsoku w:val="0"/>
              <w:overflowPunct w:val="0"/>
              <w:snapToGrid w:val="0"/>
              <w:jc w:val="left"/>
              <w:rPr>
                <w:rFonts w:hAnsi="ＭＳ 明朝"/>
                <w:sz w:val="18"/>
                <w:szCs w:val="18"/>
              </w:rPr>
            </w:pPr>
          </w:p>
        </w:tc>
        <w:tc>
          <w:tcPr>
            <w:tcW w:w="247" w:type="dxa"/>
            <w:vMerge w:val="restart"/>
            <w:tcBorders>
              <w:top w:val="single" w:sz="8" w:space="0" w:color="auto"/>
              <w:left w:val="nil"/>
              <w:bottom w:val="nil"/>
              <w:right w:val="nil"/>
            </w:tcBorders>
          </w:tcPr>
          <w:p w:rsidR="0084545B" w:rsidRPr="0084545B" w:rsidRDefault="00555F49" w:rsidP="0084545B">
            <w:pPr>
              <w:kinsoku w:val="0"/>
              <w:overflowPunct w:val="0"/>
              <w:snapToGrid w:val="0"/>
              <w:jc w:val="left"/>
              <w:rPr>
                <w:rFonts w:hAnsi="ＭＳ 明朝"/>
                <w:sz w:val="18"/>
                <w:szCs w:val="18"/>
              </w:rPr>
            </w:pPr>
            <w:r>
              <w:rPr>
                <w:rFonts w:hAnsi="ＭＳ 明朝"/>
                <w:noProof/>
                <w:sz w:val="18"/>
                <w:szCs w:val="18"/>
              </w:rPr>
              <w:pict>
                <v:shape id="_x0000_s1044" type="#_x0000_t185" style="position:absolute;margin-left:1.55pt;margin-top:.7pt;width:137.15pt;height:19.85pt;z-index:251662336;mso-position-horizontal-relative:text;mso-position-vertical-relative:text">
                  <v:textbox inset="5.85pt,.7pt,5.85pt,.7pt"/>
                </v:shape>
              </w:pict>
            </w:r>
          </w:p>
        </w:tc>
        <w:tc>
          <w:tcPr>
            <w:tcW w:w="2537" w:type="dxa"/>
            <w:gridSpan w:val="2"/>
            <w:tcBorders>
              <w:top w:val="single" w:sz="8" w:space="0" w:color="auto"/>
              <w:left w:val="nil"/>
              <w:bottom w:val="single" w:sz="8" w:space="0" w:color="auto"/>
              <w:right w:val="nil"/>
            </w:tcBorders>
            <w:vAlign w:val="center"/>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期首未収金＋期末未収金</w:t>
            </w:r>
          </w:p>
        </w:tc>
        <w:tc>
          <w:tcPr>
            <w:tcW w:w="283" w:type="dxa"/>
            <w:vMerge w:val="restart"/>
            <w:tcBorders>
              <w:top w:val="single" w:sz="8" w:space="0" w:color="auto"/>
              <w:left w:val="nil"/>
              <w:bottom w:val="nil"/>
              <w:right w:val="nil"/>
            </w:tcBorders>
          </w:tcPr>
          <w:p w:rsidR="0084545B" w:rsidRPr="0084545B" w:rsidRDefault="0084545B" w:rsidP="0084545B">
            <w:pPr>
              <w:kinsoku w:val="0"/>
              <w:overflowPunct w:val="0"/>
              <w:snapToGrid w:val="0"/>
              <w:jc w:val="left"/>
              <w:rPr>
                <w:rFonts w:hAnsi="ＭＳ 明朝"/>
                <w:sz w:val="18"/>
                <w:szCs w:val="18"/>
              </w:rPr>
            </w:pPr>
          </w:p>
        </w:tc>
        <w:tc>
          <w:tcPr>
            <w:tcW w:w="426" w:type="dxa"/>
            <w:vMerge w:val="restart"/>
            <w:tcBorders>
              <w:top w:val="nil"/>
              <w:left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27"/>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47" w:type="dxa"/>
            <w:vMerge/>
            <w:tcBorders>
              <w:top w:val="nil"/>
              <w:left w:val="nil"/>
              <w:right w:val="nil"/>
            </w:tcBorders>
          </w:tcPr>
          <w:p w:rsidR="0084545B" w:rsidRPr="0084545B" w:rsidRDefault="0084545B" w:rsidP="0084545B">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２</w:t>
            </w:r>
          </w:p>
        </w:tc>
        <w:tc>
          <w:tcPr>
            <w:tcW w:w="283" w:type="dxa"/>
            <w:vMerge/>
            <w:tcBorders>
              <w:top w:val="nil"/>
              <w:left w:val="nil"/>
              <w:right w:val="nil"/>
            </w:tcBorders>
          </w:tcPr>
          <w:p w:rsidR="0084545B" w:rsidRPr="0084545B" w:rsidRDefault="0084545B" w:rsidP="0084545B">
            <w:pPr>
              <w:kinsoku w:val="0"/>
              <w:overflowPunct w:val="0"/>
              <w:snapToGrid w:val="0"/>
              <w:jc w:val="left"/>
              <w:rPr>
                <w:rFonts w:hAnsi="ＭＳ 明朝"/>
                <w:sz w:val="18"/>
                <w:szCs w:val="18"/>
              </w:rPr>
            </w:pPr>
          </w:p>
        </w:tc>
        <w:tc>
          <w:tcPr>
            <w:tcW w:w="426" w:type="dxa"/>
            <w:vMerge/>
            <w:tcBorders>
              <w:left w:val="nil"/>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7504" w:type="dxa"/>
            <w:gridSpan w:val="10"/>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未収金の回収度を測定するもので、数値が高ければ未収金の回収速度が良好なことを示す。</w:t>
            </w:r>
          </w:p>
        </w:tc>
      </w:tr>
      <w:tr w:rsidR="0084545B" w:rsidRPr="0084545B" w:rsidTr="009A2316">
        <w:trPr>
          <w:cantSplit/>
          <w:trHeight w:val="283"/>
        </w:trPr>
        <w:tc>
          <w:tcPr>
            <w:tcW w:w="436"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収　　益　　率</w:t>
            </w:r>
          </w:p>
        </w:tc>
        <w:tc>
          <w:tcPr>
            <w:tcW w:w="1348" w:type="dxa"/>
            <w:vMerge w:val="restart"/>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総収支比率</w:t>
            </w:r>
          </w:p>
        </w:tc>
        <w:tc>
          <w:tcPr>
            <w:tcW w:w="351"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109.0</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105.3</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75.4</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125.7</w:t>
            </w:r>
          </w:p>
        </w:tc>
        <w:tc>
          <w:tcPr>
            <w:tcW w:w="247" w:type="dxa"/>
            <w:vMerge w:val="restart"/>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総　　収　　益</w:t>
            </w:r>
          </w:p>
        </w:tc>
        <w:tc>
          <w:tcPr>
            <w:tcW w:w="709" w:type="dxa"/>
            <w:gridSpan w:val="2"/>
            <w:vMerge w:val="restart"/>
            <w:tcBorders>
              <w:left w:val="nil"/>
            </w:tcBorders>
            <w:vAlign w:val="center"/>
          </w:tcPr>
          <w:p w:rsidR="0084545B" w:rsidRPr="0084545B" w:rsidRDefault="0084545B" w:rsidP="0084545B">
            <w:pPr>
              <w:widowControl/>
              <w:rPr>
                <w:rFonts w:hAnsi="ＭＳ 明朝"/>
                <w:sz w:val="18"/>
                <w:szCs w:val="18"/>
              </w:rPr>
            </w:pPr>
            <w:r w:rsidRPr="0084545B">
              <w:rPr>
                <w:rFonts w:hAnsi="ＭＳ 明朝" w:hint="eastAsia"/>
                <w:sz w:val="18"/>
                <w:szCs w:val="18"/>
              </w:rPr>
              <w:t>×100</w:t>
            </w: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総　　費　　用</w:t>
            </w:r>
          </w:p>
        </w:tc>
        <w:tc>
          <w:tcPr>
            <w:tcW w:w="709" w:type="dxa"/>
            <w:gridSpan w:val="2"/>
            <w:vMerge/>
            <w:tcBorders>
              <w:left w:val="nil"/>
            </w:tcBorders>
            <w:vAlign w:val="center"/>
          </w:tcPr>
          <w:p w:rsidR="0084545B" w:rsidRPr="0084545B" w:rsidRDefault="0084545B" w:rsidP="0084545B">
            <w:pPr>
              <w:widowControl/>
              <w:rPr>
                <w:rFonts w:hAnsi="ＭＳ 明朝"/>
                <w:sz w:val="18"/>
                <w:szCs w:val="18"/>
              </w:rPr>
            </w:pPr>
          </w:p>
        </w:tc>
      </w:tr>
      <w:tr w:rsidR="0084545B" w:rsidRPr="0084545B" w:rsidTr="009A2316">
        <w:trPr>
          <w:cantSplit/>
          <w:trHeight w:val="283"/>
        </w:trPr>
        <w:tc>
          <w:tcPr>
            <w:tcW w:w="436"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1348" w:type="dxa"/>
            <w:vMerge/>
            <w:vAlign w:val="center"/>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7504" w:type="dxa"/>
            <w:gridSpan w:val="10"/>
            <w:vAlign w:val="center"/>
          </w:tcPr>
          <w:p w:rsidR="0084545B" w:rsidRPr="0084545B" w:rsidRDefault="0084545B" w:rsidP="0084545B">
            <w:pPr>
              <w:widowControl/>
              <w:rPr>
                <w:rFonts w:hAnsi="ＭＳ 明朝"/>
                <w:sz w:val="18"/>
                <w:szCs w:val="18"/>
              </w:rPr>
            </w:pPr>
            <w:r w:rsidRPr="0084545B">
              <w:rPr>
                <w:rFonts w:hAnsi="ＭＳ 明朝" w:hint="eastAsia"/>
                <w:sz w:val="18"/>
                <w:szCs w:val="18"/>
              </w:rPr>
              <w:t>総収益と総費用との割合で、営業活動の能率を表すものであり、比率の高い方が望ましい。</w:t>
            </w:r>
          </w:p>
        </w:tc>
      </w:tr>
      <w:tr w:rsidR="0084545B" w:rsidRPr="0084545B" w:rsidTr="009A2316">
        <w:trPr>
          <w:trHeight w:val="283"/>
        </w:trPr>
        <w:tc>
          <w:tcPr>
            <w:tcW w:w="436" w:type="dxa"/>
            <w:vMerge/>
          </w:tcPr>
          <w:p w:rsidR="0084545B" w:rsidRPr="0084545B" w:rsidRDefault="0084545B" w:rsidP="0084545B">
            <w:pPr>
              <w:kinsoku w:val="0"/>
              <w:overflowPunct w:val="0"/>
              <w:snapToGrid w:val="0"/>
              <w:jc w:val="left"/>
              <w:rPr>
                <w:rFonts w:hAnsi="ＭＳ 明朝"/>
                <w:sz w:val="18"/>
                <w:szCs w:val="18"/>
              </w:rPr>
            </w:pPr>
          </w:p>
        </w:tc>
        <w:tc>
          <w:tcPr>
            <w:tcW w:w="1348" w:type="dxa"/>
            <w:vMerge w:val="restart"/>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営業収支比率</w:t>
            </w:r>
          </w:p>
        </w:tc>
        <w:tc>
          <w:tcPr>
            <w:tcW w:w="351"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102.1</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98.5</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103.5</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115.3</w:t>
            </w:r>
          </w:p>
        </w:tc>
        <w:tc>
          <w:tcPr>
            <w:tcW w:w="247" w:type="dxa"/>
            <w:vMerge w:val="restart"/>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営業収益－受託事業収益</w:t>
            </w:r>
          </w:p>
        </w:tc>
        <w:tc>
          <w:tcPr>
            <w:tcW w:w="709" w:type="dxa"/>
            <w:gridSpan w:val="2"/>
            <w:vMerge w:val="restart"/>
            <w:tcBorders>
              <w:left w:val="nil"/>
            </w:tcBorders>
          </w:tcPr>
          <w:p w:rsidR="0084545B" w:rsidRPr="0084545B" w:rsidRDefault="0084545B" w:rsidP="0084545B">
            <w:pPr>
              <w:kinsoku w:val="0"/>
              <w:overflowPunct w:val="0"/>
              <w:snapToGrid w:val="0"/>
              <w:rPr>
                <w:rFonts w:hAnsi="ＭＳ 明朝"/>
                <w:sz w:val="18"/>
                <w:szCs w:val="18"/>
              </w:rPr>
            </w:pPr>
          </w:p>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×100</w:t>
            </w:r>
          </w:p>
        </w:tc>
      </w:tr>
      <w:tr w:rsidR="0084545B" w:rsidRPr="0084545B" w:rsidTr="009A2316">
        <w:trPr>
          <w:trHeight w:val="283"/>
        </w:trPr>
        <w:tc>
          <w:tcPr>
            <w:tcW w:w="436" w:type="dxa"/>
            <w:vMerge/>
          </w:tcPr>
          <w:p w:rsidR="0084545B" w:rsidRPr="0084545B" w:rsidRDefault="0084545B" w:rsidP="0084545B">
            <w:pPr>
              <w:kinsoku w:val="0"/>
              <w:overflowPunct w:val="0"/>
              <w:snapToGrid w:val="0"/>
              <w:jc w:val="left"/>
              <w:rPr>
                <w:rFonts w:hAnsi="ＭＳ 明朝"/>
                <w:sz w:val="18"/>
                <w:szCs w:val="18"/>
              </w:rPr>
            </w:pPr>
          </w:p>
        </w:tc>
        <w:tc>
          <w:tcPr>
            <w:tcW w:w="1348" w:type="dxa"/>
            <w:vMerge/>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営業費用－受託事業費用</w:t>
            </w:r>
          </w:p>
        </w:tc>
        <w:tc>
          <w:tcPr>
            <w:tcW w:w="709" w:type="dxa"/>
            <w:gridSpan w:val="2"/>
            <w:vMerge/>
            <w:tcBorders>
              <w:left w:val="nil"/>
              <w:bottom w:val="single" w:sz="4" w:space="0" w:color="auto"/>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trHeight w:val="340"/>
        </w:trPr>
        <w:tc>
          <w:tcPr>
            <w:tcW w:w="436" w:type="dxa"/>
            <w:vMerge/>
          </w:tcPr>
          <w:p w:rsidR="0084545B" w:rsidRPr="0084545B" w:rsidRDefault="0084545B" w:rsidP="0084545B">
            <w:pPr>
              <w:kinsoku w:val="0"/>
              <w:overflowPunct w:val="0"/>
              <w:snapToGrid w:val="0"/>
              <w:jc w:val="left"/>
              <w:rPr>
                <w:rFonts w:hAnsi="ＭＳ 明朝"/>
                <w:sz w:val="18"/>
                <w:szCs w:val="18"/>
              </w:rPr>
            </w:pPr>
          </w:p>
        </w:tc>
        <w:tc>
          <w:tcPr>
            <w:tcW w:w="1348" w:type="dxa"/>
            <w:vMerge/>
          </w:tcPr>
          <w:p w:rsidR="0084545B" w:rsidRPr="0084545B" w:rsidRDefault="0084545B" w:rsidP="0084545B">
            <w:pPr>
              <w:kinsoku w:val="0"/>
              <w:overflowPunct w:val="0"/>
              <w:snapToGrid w:val="0"/>
              <w:jc w:val="left"/>
              <w:rPr>
                <w:rFonts w:hAnsi="ＭＳ 明朝"/>
                <w:sz w:val="18"/>
                <w:szCs w:val="18"/>
              </w:rPr>
            </w:pPr>
          </w:p>
        </w:tc>
        <w:tc>
          <w:tcPr>
            <w:tcW w:w="351" w:type="dxa"/>
            <w:vMerge/>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p>
        </w:tc>
        <w:tc>
          <w:tcPr>
            <w:tcW w:w="7504" w:type="dxa"/>
            <w:gridSpan w:val="10"/>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営業収益と営業費用との割合で営業活動の能率を表すものであり、この比率が高いほど経営状態が良好なことを示す。</w:t>
            </w:r>
          </w:p>
        </w:tc>
      </w:tr>
      <w:tr w:rsidR="0084545B" w:rsidRPr="0084545B" w:rsidTr="009A2316">
        <w:trPr>
          <w:trHeight w:val="227"/>
        </w:trPr>
        <w:tc>
          <w:tcPr>
            <w:tcW w:w="436" w:type="dxa"/>
            <w:vMerge/>
          </w:tcPr>
          <w:p w:rsidR="0084545B" w:rsidRPr="0084545B" w:rsidRDefault="0084545B" w:rsidP="0084545B">
            <w:pPr>
              <w:kinsoku w:val="0"/>
              <w:overflowPunct w:val="0"/>
              <w:snapToGrid w:val="0"/>
              <w:jc w:val="left"/>
              <w:rPr>
                <w:rFonts w:hAnsi="ＭＳ 明朝"/>
                <w:sz w:val="18"/>
                <w:szCs w:val="18"/>
              </w:rPr>
            </w:pPr>
          </w:p>
        </w:tc>
        <w:tc>
          <w:tcPr>
            <w:tcW w:w="1348" w:type="dxa"/>
            <w:vMerge w:val="restart"/>
            <w:vAlign w:val="center"/>
          </w:tcPr>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総資本利益率</w:t>
            </w:r>
          </w:p>
        </w:tc>
        <w:tc>
          <w:tcPr>
            <w:tcW w:w="351" w:type="dxa"/>
            <w:vMerge w:val="restart"/>
            <w:textDirection w:val="tbRlV"/>
            <w:vAlign w:val="center"/>
          </w:tcPr>
          <w:p w:rsidR="0084545B" w:rsidRPr="0084545B" w:rsidRDefault="0084545B" w:rsidP="0084545B">
            <w:pPr>
              <w:kinsoku w:val="0"/>
              <w:overflowPunct w:val="0"/>
              <w:snapToGrid w:val="0"/>
              <w:ind w:left="113" w:right="113"/>
              <w:jc w:val="center"/>
              <w:rPr>
                <w:rFonts w:hAnsi="ＭＳ 明朝"/>
                <w:sz w:val="18"/>
                <w:szCs w:val="18"/>
              </w:rPr>
            </w:pPr>
            <w:r w:rsidRPr="0084545B">
              <w:rPr>
                <w:rFonts w:hAnsi="ＭＳ 明朝" w:hint="eastAsia"/>
                <w:sz w:val="18"/>
                <w:szCs w:val="18"/>
              </w:rPr>
              <w:t>％</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0.4</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0.3</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0.6</w:t>
            </w:r>
          </w:p>
        </w:tc>
        <w:tc>
          <w:tcPr>
            <w:tcW w:w="941" w:type="dxa"/>
            <w:vMerge w:val="restart"/>
            <w:vAlign w:val="center"/>
          </w:tcPr>
          <w:p w:rsidR="0084545B" w:rsidRPr="0084545B" w:rsidRDefault="0084545B" w:rsidP="0084545B">
            <w:pPr>
              <w:kinsoku w:val="0"/>
              <w:overflowPunct w:val="0"/>
              <w:snapToGrid w:val="0"/>
              <w:jc w:val="right"/>
              <w:rPr>
                <w:rFonts w:hAnsi="ＭＳ 明朝"/>
                <w:sz w:val="18"/>
                <w:szCs w:val="18"/>
              </w:rPr>
            </w:pPr>
            <w:r w:rsidRPr="0084545B">
              <w:rPr>
                <w:rFonts w:hAnsi="ＭＳ 明朝" w:hint="eastAsia"/>
                <w:sz w:val="18"/>
                <w:szCs w:val="18"/>
              </w:rPr>
              <w:t>1.7</w:t>
            </w:r>
          </w:p>
        </w:tc>
        <w:tc>
          <w:tcPr>
            <w:tcW w:w="247" w:type="dxa"/>
            <w:tcBorders>
              <w:bottom w:val="nil"/>
              <w:right w:val="nil"/>
            </w:tcBorders>
          </w:tcPr>
          <w:p w:rsidR="0084545B" w:rsidRPr="0084545B" w:rsidRDefault="0084545B" w:rsidP="0084545B">
            <w:pPr>
              <w:kinsoku w:val="0"/>
              <w:overflowPunct w:val="0"/>
              <w:snapToGrid w:val="0"/>
              <w:jc w:val="left"/>
              <w:rPr>
                <w:rFonts w:hAnsi="ＭＳ 明朝"/>
                <w:sz w:val="18"/>
                <w:szCs w:val="18"/>
              </w:rPr>
            </w:pPr>
          </w:p>
        </w:tc>
        <w:tc>
          <w:tcPr>
            <w:tcW w:w="2500" w:type="dxa"/>
            <w:gridSpan w:val="2"/>
            <w:tcBorders>
              <w:left w:val="nil"/>
              <w:bottom w:val="single" w:sz="8" w:space="0" w:color="auto"/>
              <w:right w:val="single" w:sz="4" w:space="0" w:color="FFFFFF"/>
            </w:tcBorders>
            <w:vAlign w:val="bottom"/>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 xml:space="preserve">　　当年度経常利益（損失）</w:t>
            </w:r>
          </w:p>
        </w:tc>
        <w:tc>
          <w:tcPr>
            <w:tcW w:w="284" w:type="dxa"/>
            <w:tcBorders>
              <w:left w:val="single" w:sz="4" w:space="0" w:color="FFFFFF"/>
              <w:bottom w:val="single" w:sz="8" w:space="0" w:color="auto"/>
              <w:right w:val="single" w:sz="4" w:space="0" w:color="FFFFFF"/>
            </w:tcBorders>
            <w:vAlign w:val="bottom"/>
          </w:tcPr>
          <w:p w:rsidR="0084545B" w:rsidRPr="0084545B" w:rsidRDefault="0084545B" w:rsidP="0084545B">
            <w:pPr>
              <w:kinsoku w:val="0"/>
              <w:overflowPunct w:val="0"/>
              <w:snapToGrid w:val="0"/>
              <w:jc w:val="center"/>
              <w:rPr>
                <w:rFonts w:hAnsi="ＭＳ 明朝"/>
                <w:sz w:val="18"/>
                <w:szCs w:val="18"/>
              </w:rPr>
            </w:pPr>
          </w:p>
        </w:tc>
        <w:tc>
          <w:tcPr>
            <w:tcW w:w="709" w:type="dxa"/>
            <w:gridSpan w:val="2"/>
            <w:vMerge w:val="restart"/>
            <w:tcBorders>
              <w:left w:val="single" w:sz="4" w:space="0" w:color="FFFFFF"/>
            </w:tcBorders>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×100</w:t>
            </w:r>
          </w:p>
        </w:tc>
      </w:tr>
      <w:tr w:rsidR="0084545B" w:rsidRPr="0084545B" w:rsidTr="009A2316">
        <w:trPr>
          <w:trHeight w:val="227"/>
        </w:trPr>
        <w:tc>
          <w:tcPr>
            <w:tcW w:w="436" w:type="dxa"/>
            <w:vMerge/>
          </w:tcPr>
          <w:p w:rsidR="0084545B" w:rsidRPr="0084545B" w:rsidRDefault="0084545B" w:rsidP="0084545B">
            <w:pPr>
              <w:kinsoku w:val="0"/>
              <w:overflowPunct w:val="0"/>
              <w:snapToGrid w:val="0"/>
              <w:jc w:val="left"/>
              <w:rPr>
                <w:rFonts w:hAnsi="ＭＳ 明朝"/>
                <w:sz w:val="18"/>
                <w:szCs w:val="18"/>
              </w:rPr>
            </w:pPr>
          </w:p>
        </w:tc>
        <w:tc>
          <w:tcPr>
            <w:tcW w:w="1348" w:type="dxa"/>
            <w:vMerge/>
            <w:vAlign w:val="center"/>
          </w:tcPr>
          <w:p w:rsidR="0084545B" w:rsidRPr="0084545B" w:rsidRDefault="0084545B" w:rsidP="0084545B">
            <w:pPr>
              <w:kinsoku w:val="0"/>
              <w:overflowPunct w:val="0"/>
              <w:snapToGrid w:val="0"/>
              <w:rPr>
                <w:rFonts w:hAnsi="ＭＳ 明朝"/>
                <w:sz w:val="18"/>
                <w:szCs w:val="18"/>
              </w:rPr>
            </w:pPr>
          </w:p>
        </w:tc>
        <w:tc>
          <w:tcPr>
            <w:tcW w:w="351" w:type="dxa"/>
            <w:vMerge/>
            <w:vAlign w:val="center"/>
          </w:tcPr>
          <w:p w:rsidR="0084545B" w:rsidRPr="0084545B" w:rsidRDefault="0084545B" w:rsidP="0084545B">
            <w:pPr>
              <w:kinsoku w:val="0"/>
              <w:overflowPunct w:val="0"/>
              <w:snapToGrid w:val="0"/>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val="restart"/>
            <w:tcBorders>
              <w:top w:val="nil"/>
              <w:right w:val="nil"/>
            </w:tcBorders>
          </w:tcPr>
          <w:p w:rsidR="0084545B" w:rsidRPr="0084545B" w:rsidRDefault="0084545B" w:rsidP="0084545B">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84545B" w:rsidRPr="0084545B" w:rsidRDefault="00555F49" w:rsidP="0084545B">
            <w:pPr>
              <w:kinsoku w:val="0"/>
              <w:overflowPunct w:val="0"/>
              <w:snapToGrid w:val="0"/>
              <w:jc w:val="left"/>
              <w:rPr>
                <w:rFonts w:hAnsi="ＭＳ 明朝"/>
                <w:sz w:val="18"/>
                <w:szCs w:val="18"/>
              </w:rPr>
            </w:pPr>
            <w:r>
              <w:rPr>
                <w:rFonts w:hAnsi="ＭＳ 明朝"/>
                <w:noProof/>
                <w:sz w:val="18"/>
                <w:szCs w:val="18"/>
              </w:rPr>
              <w:pict>
                <v:shape id="_x0000_s1045" type="#_x0000_t185" style="position:absolute;margin-left:2.3pt;margin-top:2.25pt;width:121.8pt;height:19.85pt;z-index:251663360;mso-position-horizontal-relative:text;mso-position-vertical-relative:text">
                  <v:textbox inset="5.85pt,.7pt,5.85pt,.7pt"/>
                </v:shape>
              </w:pict>
            </w:r>
          </w:p>
        </w:tc>
        <w:tc>
          <w:tcPr>
            <w:tcW w:w="2253" w:type="dxa"/>
            <w:tcBorders>
              <w:top w:val="single" w:sz="8" w:space="0" w:color="auto"/>
              <w:left w:val="nil"/>
              <w:bottom w:val="single" w:sz="8" w:space="0" w:color="auto"/>
              <w:right w:val="single" w:sz="4" w:space="0" w:color="FFFFFF"/>
            </w:tcBorders>
            <w:vAlign w:val="center"/>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期首総資本＋期末総資本</w:t>
            </w:r>
          </w:p>
        </w:tc>
        <w:tc>
          <w:tcPr>
            <w:tcW w:w="284" w:type="dxa"/>
            <w:tcBorders>
              <w:top w:val="single" w:sz="8" w:space="0" w:color="auto"/>
              <w:left w:val="single" w:sz="4" w:space="0" w:color="FFFFFF"/>
              <w:bottom w:val="single" w:sz="4" w:space="0" w:color="FFFFFF"/>
              <w:right w:val="single" w:sz="4" w:space="0" w:color="FFFFFF"/>
            </w:tcBorders>
            <w:vAlign w:val="center"/>
          </w:tcPr>
          <w:p w:rsidR="0084545B" w:rsidRPr="0084545B" w:rsidRDefault="0084545B" w:rsidP="0084545B">
            <w:pPr>
              <w:kinsoku w:val="0"/>
              <w:overflowPunct w:val="0"/>
              <w:snapToGrid w:val="0"/>
              <w:jc w:val="center"/>
              <w:rPr>
                <w:rFonts w:hAnsi="ＭＳ 明朝"/>
                <w:sz w:val="18"/>
                <w:szCs w:val="18"/>
              </w:rPr>
            </w:pPr>
          </w:p>
        </w:tc>
        <w:tc>
          <w:tcPr>
            <w:tcW w:w="709" w:type="dxa"/>
            <w:gridSpan w:val="2"/>
            <w:vMerge/>
            <w:tcBorders>
              <w:left w:val="single" w:sz="4" w:space="0" w:color="FFFFFF"/>
              <w:bottom w:val="single" w:sz="4" w:space="0" w:color="FFFFFF"/>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trHeight w:val="227"/>
        </w:trPr>
        <w:tc>
          <w:tcPr>
            <w:tcW w:w="436" w:type="dxa"/>
            <w:vMerge/>
          </w:tcPr>
          <w:p w:rsidR="0084545B" w:rsidRPr="0084545B" w:rsidRDefault="0084545B" w:rsidP="0084545B">
            <w:pPr>
              <w:kinsoku w:val="0"/>
              <w:overflowPunct w:val="0"/>
              <w:snapToGrid w:val="0"/>
              <w:jc w:val="left"/>
              <w:rPr>
                <w:rFonts w:hAnsi="ＭＳ 明朝"/>
                <w:sz w:val="18"/>
                <w:szCs w:val="18"/>
              </w:rPr>
            </w:pPr>
          </w:p>
        </w:tc>
        <w:tc>
          <w:tcPr>
            <w:tcW w:w="1348" w:type="dxa"/>
            <w:vMerge/>
            <w:vAlign w:val="center"/>
          </w:tcPr>
          <w:p w:rsidR="0084545B" w:rsidRPr="0084545B" w:rsidRDefault="0084545B" w:rsidP="0084545B">
            <w:pPr>
              <w:kinsoku w:val="0"/>
              <w:overflowPunct w:val="0"/>
              <w:snapToGrid w:val="0"/>
              <w:rPr>
                <w:rFonts w:hAnsi="ＭＳ 明朝"/>
                <w:sz w:val="18"/>
                <w:szCs w:val="18"/>
              </w:rPr>
            </w:pPr>
          </w:p>
        </w:tc>
        <w:tc>
          <w:tcPr>
            <w:tcW w:w="351" w:type="dxa"/>
            <w:vMerge/>
            <w:vAlign w:val="center"/>
          </w:tcPr>
          <w:p w:rsidR="0084545B" w:rsidRPr="0084545B" w:rsidRDefault="0084545B" w:rsidP="0084545B">
            <w:pPr>
              <w:kinsoku w:val="0"/>
              <w:overflowPunct w:val="0"/>
              <w:snapToGrid w:val="0"/>
              <w:jc w:val="center"/>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941" w:type="dxa"/>
            <w:vMerge/>
            <w:vAlign w:val="center"/>
          </w:tcPr>
          <w:p w:rsidR="0084545B" w:rsidRPr="0084545B" w:rsidRDefault="0084545B" w:rsidP="0084545B">
            <w:pPr>
              <w:kinsoku w:val="0"/>
              <w:overflowPunct w:val="0"/>
              <w:snapToGrid w:val="0"/>
              <w:jc w:val="right"/>
              <w:rPr>
                <w:rFonts w:hAnsi="ＭＳ 明朝"/>
                <w:sz w:val="18"/>
                <w:szCs w:val="18"/>
              </w:rPr>
            </w:pPr>
          </w:p>
        </w:tc>
        <w:tc>
          <w:tcPr>
            <w:tcW w:w="247" w:type="dxa"/>
            <w:vMerge/>
            <w:tcBorders>
              <w:right w:val="nil"/>
            </w:tcBorders>
          </w:tcPr>
          <w:p w:rsidR="0084545B" w:rsidRPr="0084545B" w:rsidRDefault="0084545B" w:rsidP="0084545B">
            <w:pPr>
              <w:kinsoku w:val="0"/>
              <w:overflowPunct w:val="0"/>
              <w:snapToGrid w:val="0"/>
              <w:jc w:val="left"/>
              <w:rPr>
                <w:rFonts w:hAnsi="ＭＳ 明朝"/>
                <w:sz w:val="18"/>
                <w:szCs w:val="18"/>
              </w:rPr>
            </w:pPr>
          </w:p>
        </w:tc>
        <w:tc>
          <w:tcPr>
            <w:tcW w:w="247" w:type="dxa"/>
            <w:vMerge/>
            <w:tcBorders>
              <w:left w:val="nil"/>
              <w:right w:val="nil"/>
            </w:tcBorders>
          </w:tcPr>
          <w:p w:rsidR="0084545B" w:rsidRPr="0084545B" w:rsidRDefault="0084545B" w:rsidP="0084545B">
            <w:pPr>
              <w:kinsoku w:val="0"/>
              <w:overflowPunct w:val="0"/>
              <w:snapToGrid w:val="0"/>
              <w:jc w:val="left"/>
              <w:rPr>
                <w:rFonts w:hAnsi="ＭＳ 明朝"/>
                <w:sz w:val="18"/>
                <w:szCs w:val="18"/>
              </w:rPr>
            </w:pPr>
          </w:p>
        </w:tc>
        <w:tc>
          <w:tcPr>
            <w:tcW w:w="2253" w:type="dxa"/>
            <w:tcBorders>
              <w:top w:val="single" w:sz="8" w:space="0" w:color="auto"/>
              <w:left w:val="nil"/>
              <w:bottom w:val="single" w:sz="4" w:space="0" w:color="auto"/>
              <w:right w:val="single" w:sz="4" w:space="0" w:color="FFFFFF"/>
            </w:tcBorders>
          </w:tcPr>
          <w:p w:rsidR="0084545B" w:rsidRPr="0084545B" w:rsidRDefault="0084545B" w:rsidP="0084545B">
            <w:pPr>
              <w:kinsoku w:val="0"/>
              <w:overflowPunct w:val="0"/>
              <w:snapToGrid w:val="0"/>
              <w:jc w:val="center"/>
              <w:rPr>
                <w:rFonts w:hAnsi="ＭＳ 明朝"/>
                <w:sz w:val="18"/>
                <w:szCs w:val="18"/>
              </w:rPr>
            </w:pPr>
            <w:r w:rsidRPr="0084545B">
              <w:rPr>
                <w:rFonts w:hAnsi="ＭＳ 明朝" w:hint="eastAsia"/>
                <w:sz w:val="18"/>
                <w:szCs w:val="18"/>
              </w:rPr>
              <w:t>２</w:t>
            </w:r>
          </w:p>
        </w:tc>
        <w:tc>
          <w:tcPr>
            <w:tcW w:w="284" w:type="dxa"/>
            <w:tcBorders>
              <w:top w:val="single" w:sz="4" w:space="0" w:color="FFFFFF"/>
              <w:left w:val="single" w:sz="4" w:space="0" w:color="FFFFFF"/>
              <w:bottom w:val="single" w:sz="4" w:space="0" w:color="auto"/>
              <w:right w:val="single" w:sz="4" w:space="0" w:color="FFFFFF"/>
            </w:tcBorders>
          </w:tcPr>
          <w:p w:rsidR="0084545B" w:rsidRPr="0084545B" w:rsidRDefault="0084545B" w:rsidP="0084545B">
            <w:pPr>
              <w:kinsoku w:val="0"/>
              <w:overflowPunct w:val="0"/>
              <w:snapToGrid w:val="0"/>
              <w:jc w:val="center"/>
              <w:rPr>
                <w:rFonts w:hAnsi="ＭＳ 明朝"/>
                <w:sz w:val="18"/>
                <w:szCs w:val="18"/>
              </w:rPr>
            </w:pPr>
          </w:p>
        </w:tc>
        <w:tc>
          <w:tcPr>
            <w:tcW w:w="709" w:type="dxa"/>
            <w:gridSpan w:val="2"/>
            <w:tcBorders>
              <w:top w:val="single" w:sz="4" w:space="0" w:color="FFFFFF"/>
              <w:left w:val="single" w:sz="4" w:space="0" w:color="FFFFFF"/>
            </w:tcBorders>
          </w:tcPr>
          <w:p w:rsidR="0084545B" w:rsidRPr="0084545B" w:rsidRDefault="0084545B" w:rsidP="0084545B">
            <w:pPr>
              <w:kinsoku w:val="0"/>
              <w:overflowPunct w:val="0"/>
              <w:snapToGrid w:val="0"/>
              <w:jc w:val="left"/>
              <w:rPr>
                <w:rFonts w:hAnsi="ＭＳ 明朝"/>
                <w:sz w:val="18"/>
                <w:szCs w:val="18"/>
              </w:rPr>
            </w:pPr>
          </w:p>
        </w:tc>
      </w:tr>
      <w:tr w:rsidR="0084545B" w:rsidRPr="0084545B" w:rsidTr="009A2316">
        <w:trPr>
          <w:trHeight w:val="283"/>
        </w:trPr>
        <w:tc>
          <w:tcPr>
            <w:tcW w:w="436" w:type="dxa"/>
            <w:vMerge/>
          </w:tcPr>
          <w:p w:rsidR="0084545B" w:rsidRPr="0084545B" w:rsidRDefault="0084545B" w:rsidP="0084545B">
            <w:pPr>
              <w:kinsoku w:val="0"/>
              <w:overflowPunct w:val="0"/>
              <w:snapToGrid w:val="0"/>
              <w:jc w:val="left"/>
              <w:rPr>
                <w:rFonts w:hAnsi="ＭＳ 明朝"/>
                <w:sz w:val="18"/>
                <w:szCs w:val="18"/>
              </w:rPr>
            </w:pPr>
          </w:p>
        </w:tc>
        <w:tc>
          <w:tcPr>
            <w:tcW w:w="1348" w:type="dxa"/>
            <w:vMerge/>
            <w:vAlign w:val="center"/>
          </w:tcPr>
          <w:p w:rsidR="0084545B" w:rsidRPr="0084545B" w:rsidRDefault="0084545B" w:rsidP="0084545B">
            <w:pPr>
              <w:kinsoku w:val="0"/>
              <w:overflowPunct w:val="0"/>
              <w:snapToGrid w:val="0"/>
              <w:rPr>
                <w:rFonts w:hAnsi="ＭＳ 明朝"/>
                <w:sz w:val="18"/>
                <w:szCs w:val="18"/>
              </w:rPr>
            </w:pPr>
          </w:p>
        </w:tc>
        <w:tc>
          <w:tcPr>
            <w:tcW w:w="351" w:type="dxa"/>
            <w:vMerge/>
            <w:vAlign w:val="center"/>
          </w:tcPr>
          <w:p w:rsidR="0084545B" w:rsidRPr="0084545B" w:rsidRDefault="0084545B" w:rsidP="0084545B">
            <w:pPr>
              <w:kinsoku w:val="0"/>
              <w:overflowPunct w:val="0"/>
              <w:snapToGrid w:val="0"/>
              <w:jc w:val="center"/>
              <w:rPr>
                <w:rFonts w:hAnsi="ＭＳ 明朝"/>
                <w:sz w:val="18"/>
                <w:szCs w:val="18"/>
              </w:rPr>
            </w:pPr>
          </w:p>
        </w:tc>
        <w:tc>
          <w:tcPr>
            <w:tcW w:w="7504" w:type="dxa"/>
            <w:gridSpan w:val="10"/>
            <w:tcBorders>
              <w:top w:val="nil"/>
            </w:tcBorders>
            <w:vAlign w:val="center"/>
          </w:tcPr>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経常利益と総資本との割合で、企業全体の収益性を表すものであり、比率の高い方が望ましい。</w:t>
            </w:r>
          </w:p>
        </w:tc>
      </w:tr>
    </w:tbl>
    <w:p w:rsidR="0084545B" w:rsidRPr="0084545B" w:rsidRDefault="0084545B" w:rsidP="0084545B">
      <w:pPr>
        <w:kinsoku w:val="0"/>
        <w:overflowPunct w:val="0"/>
        <w:snapToGrid w:val="0"/>
        <w:jc w:val="left"/>
        <w:rPr>
          <w:rFonts w:hAnsi="ＭＳ 明朝"/>
          <w:sz w:val="18"/>
          <w:szCs w:val="18"/>
        </w:rPr>
      </w:pPr>
      <w:r w:rsidRPr="0084545B">
        <w:rPr>
          <w:rFonts w:hAnsi="ＭＳ 明朝" w:hint="eastAsia"/>
          <w:sz w:val="18"/>
          <w:szCs w:val="18"/>
        </w:rPr>
        <w:t xml:space="preserve">　(注)　１　各比率の算出方法及び計算の際に用いた基礎数値は、総務省自治財政局編地方公営企業年鑑の例による。</w:t>
      </w:r>
    </w:p>
    <w:p w:rsidR="0084545B" w:rsidRPr="0084545B" w:rsidRDefault="0084545B" w:rsidP="0084545B">
      <w:pPr>
        <w:kinsoku w:val="0"/>
        <w:overflowPunct w:val="0"/>
        <w:snapToGrid w:val="0"/>
        <w:rPr>
          <w:rFonts w:hAnsi="ＭＳ 明朝"/>
          <w:sz w:val="18"/>
          <w:szCs w:val="18"/>
        </w:rPr>
      </w:pPr>
      <w:r w:rsidRPr="0084545B">
        <w:rPr>
          <w:rFonts w:hAnsi="ＭＳ 明朝" w:hint="eastAsia"/>
          <w:color w:val="FFFFFF"/>
          <w:sz w:val="18"/>
          <w:szCs w:val="18"/>
        </w:rPr>
        <w:t xml:space="preserve">　(注)</w:t>
      </w:r>
      <w:r w:rsidRPr="0084545B">
        <w:rPr>
          <w:rFonts w:hAnsi="ＭＳ 明朝" w:hint="eastAsia"/>
          <w:sz w:val="18"/>
          <w:szCs w:val="18"/>
        </w:rPr>
        <w:t xml:space="preserve">　２　全国平均は、総務省自治財政局編「平成27年度及び平成26年度地方公営企業年鑑」の数値である。</w:t>
      </w:r>
    </w:p>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 xml:space="preserve">　</w:t>
      </w:r>
      <w:r w:rsidRPr="0084545B">
        <w:rPr>
          <w:rFonts w:hAnsi="ＭＳ 明朝" w:hint="eastAsia"/>
          <w:color w:val="FFFFFF"/>
          <w:sz w:val="18"/>
          <w:szCs w:val="18"/>
        </w:rPr>
        <w:t>(注)</w:t>
      </w:r>
      <w:r w:rsidRPr="0084545B">
        <w:rPr>
          <w:rFonts w:hAnsi="ＭＳ 明朝" w:hint="eastAsia"/>
          <w:sz w:val="18"/>
          <w:szCs w:val="18"/>
        </w:rPr>
        <w:t xml:space="preserve">　３　自己資本＝資本金＋剰余金＋評価差額等＋繰延収益</w:t>
      </w:r>
    </w:p>
    <w:p w:rsidR="0084545B" w:rsidRPr="0084545B" w:rsidRDefault="0084545B" w:rsidP="0084545B">
      <w:pPr>
        <w:kinsoku w:val="0"/>
        <w:overflowPunct w:val="0"/>
        <w:snapToGrid w:val="0"/>
        <w:rPr>
          <w:rFonts w:hAnsi="ＭＳ 明朝"/>
          <w:sz w:val="18"/>
          <w:szCs w:val="18"/>
        </w:rPr>
      </w:pPr>
      <w:r w:rsidRPr="0084545B">
        <w:rPr>
          <w:rFonts w:hAnsi="ＭＳ 明朝" w:hint="eastAsia"/>
          <w:sz w:val="18"/>
          <w:szCs w:val="18"/>
        </w:rPr>
        <w:t xml:space="preserve">　</w:t>
      </w:r>
      <w:r w:rsidRPr="0084545B">
        <w:rPr>
          <w:rFonts w:hAnsi="ＭＳ 明朝" w:hint="eastAsia"/>
          <w:color w:val="FFFFFF"/>
          <w:sz w:val="18"/>
          <w:szCs w:val="18"/>
        </w:rPr>
        <w:t>(注)</w:t>
      </w:r>
      <w:r w:rsidRPr="0084545B">
        <w:rPr>
          <w:rFonts w:hAnsi="ＭＳ 明朝" w:hint="eastAsia"/>
          <w:sz w:val="18"/>
          <w:szCs w:val="18"/>
        </w:rPr>
        <w:t xml:space="preserve">　４　</w:t>
      </w:r>
      <w:r w:rsidRPr="0084545B">
        <w:rPr>
          <w:rFonts w:hAnsi="ＭＳ 明朝" w:hint="eastAsia"/>
          <w:spacing w:val="22"/>
          <w:kern w:val="0"/>
          <w:sz w:val="18"/>
          <w:szCs w:val="18"/>
          <w:fitText w:val="628" w:id="1512316935"/>
        </w:rPr>
        <w:t>総資</w:t>
      </w:r>
      <w:r w:rsidRPr="0084545B">
        <w:rPr>
          <w:rFonts w:hAnsi="ＭＳ 明朝" w:hint="eastAsia"/>
          <w:kern w:val="0"/>
          <w:sz w:val="18"/>
          <w:szCs w:val="18"/>
          <w:fitText w:val="628" w:id="1512316935"/>
        </w:rPr>
        <w:t>本</w:t>
      </w:r>
      <w:r w:rsidRPr="0084545B">
        <w:rPr>
          <w:rFonts w:hAnsi="ＭＳ 明朝" w:hint="eastAsia"/>
          <w:sz w:val="18"/>
          <w:szCs w:val="18"/>
        </w:rPr>
        <w:t>＝負債・資本合計</w:t>
      </w:r>
    </w:p>
    <w:p w:rsidR="0084545B" w:rsidRPr="0084545B" w:rsidRDefault="0084545B" w:rsidP="0084545B">
      <w:pPr>
        <w:kinsoku w:val="0"/>
        <w:overflowPunct w:val="0"/>
        <w:snapToGrid w:val="0"/>
        <w:ind w:firstLineChars="100" w:firstLine="157"/>
        <w:rPr>
          <w:rFonts w:hAnsi="ＭＳ 明朝"/>
          <w:sz w:val="18"/>
          <w:szCs w:val="18"/>
        </w:rPr>
      </w:pPr>
      <w:r w:rsidRPr="0084545B">
        <w:rPr>
          <w:rFonts w:hAnsi="ＭＳ 明朝" w:hint="eastAsia"/>
          <w:color w:val="FFFFFF"/>
          <w:sz w:val="18"/>
          <w:szCs w:val="18"/>
        </w:rPr>
        <w:t>(注</w:t>
      </w:r>
    </w:p>
    <w:p w:rsidR="00B70AE3" w:rsidRPr="00EA41D7" w:rsidRDefault="00B70AE3" w:rsidP="00B70AE3"/>
    <w:sectPr w:rsidR="00B70AE3" w:rsidRPr="00EA41D7" w:rsidSect="00AF2558">
      <w:pgSz w:w="11906" w:h="16838" w:code="9"/>
      <w:pgMar w:top="1134" w:right="1134" w:bottom="1134" w:left="1134" w:header="851" w:footer="510" w:gutter="0"/>
      <w:pgNumType w:fmt="numberInDash"/>
      <w:cols w:space="425"/>
      <w:docGrid w:type="linesAndChars" w:linePitch="331" w:charSpace="-47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569" w:rsidRDefault="000E0569" w:rsidP="005C5470">
      <w:r>
        <w:separator/>
      </w:r>
    </w:p>
  </w:endnote>
  <w:endnote w:type="continuationSeparator" w:id="0">
    <w:p w:rsidR="000E0569" w:rsidRDefault="000E0569" w:rsidP="005C5470">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42747"/>
      <w:docPartObj>
        <w:docPartGallery w:val="Page Numbers (Bottom of Page)"/>
        <w:docPartUnique/>
      </w:docPartObj>
    </w:sdtPr>
    <w:sdtContent>
      <w:p w:rsidR="00AF2558" w:rsidRDefault="00AF2558">
        <w:pPr>
          <w:pStyle w:val="a6"/>
          <w:jc w:val="center"/>
        </w:pPr>
        <w:r>
          <w:fldChar w:fldCharType="begin"/>
        </w:r>
        <w:r>
          <w:instrText xml:space="preserve"> PAGE   \* MERGEFORMAT </w:instrText>
        </w:r>
        <w:r>
          <w:fldChar w:fldCharType="separate"/>
        </w:r>
        <w:r w:rsidRPr="00AF2558">
          <w:rPr>
            <w:noProof/>
            <w:lang w:val="ja-JP"/>
          </w:rPr>
          <w:t>-</w:t>
        </w:r>
        <w:r>
          <w:rPr>
            <w:noProof/>
          </w:rPr>
          <w:t xml:space="preserve"> 36 -</w:t>
        </w:r>
        <w:r>
          <w:fldChar w:fldCharType="end"/>
        </w:r>
      </w:p>
    </w:sdtContent>
  </w:sdt>
  <w:p w:rsidR="00AF2558" w:rsidRDefault="00AF255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569" w:rsidRDefault="000E0569" w:rsidP="005C5470">
      <w:r>
        <w:separator/>
      </w:r>
    </w:p>
  </w:footnote>
  <w:footnote w:type="continuationSeparator" w:id="0">
    <w:p w:rsidR="000E0569" w:rsidRDefault="000E0569" w:rsidP="005C54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7"/>
  <w:drawingGridVerticalSpacing w:val="331"/>
  <w:displayHorizontalDrawingGridEvery w:val="0"/>
  <w:characterSpacingControl w:val="compressPunctuation"/>
  <w:hdrShapeDefaults>
    <o:shapedefaults v:ext="edit" spidmax="150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0AE3"/>
    <w:rsid w:val="000233A5"/>
    <w:rsid w:val="000315E0"/>
    <w:rsid w:val="000722E9"/>
    <w:rsid w:val="00087B10"/>
    <w:rsid w:val="000A52C6"/>
    <w:rsid w:val="000B1869"/>
    <w:rsid w:val="000B4E58"/>
    <w:rsid w:val="000C185B"/>
    <w:rsid w:val="000D644B"/>
    <w:rsid w:val="000E0569"/>
    <w:rsid w:val="000E35AD"/>
    <w:rsid w:val="000F177D"/>
    <w:rsid w:val="00103B0A"/>
    <w:rsid w:val="00103EF7"/>
    <w:rsid w:val="00117008"/>
    <w:rsid w:val="001226FA"/>
    <w:rsid w:val="00124C28"/>
    <w:rsid w:val="0012562C"/>
    <w:rsid w:val="001372AF"/>
    <w:rsid w:val="0018181E"/>
    <w:rsid w:val="0018205B"/>
    <w:rsid w:val="00192B62"/>
    <w:rsid w:val="001A163F"/>
    <w:rsid w:val="001A5BE2"/>
    <w:rsid w:val="001D6F1A"/>
    <w:rsid w:val="001F4751"/>
    <w:rsid w:val="00221476"/>
    <w:rsid w:val="002215E3"/>
    <w:rsid w:val="00227834"/>
    <w:rsid w:val="00237CD7"/>
    <w:rsid w:val="00267700"/>
    <w:rsid w:val="002C77C0"/>
    <w:rsid w:val="002D39F1"/>
    <w:rsid w:val="002F4CDB"/>
    <w:rsid w:val="003039DF"/>
    <w:rsid w:val="003126FD"/>
    <w:rsid w:val="0031382F"/>
    <w:rsid w:val="00326147"/>
    <w:rsid w:val="00326183"/>
    <w:rsid w:val="0034330A"/>
    <w:rsid w:val="003470EC"/>
    <w:rsid w:val="00361238"/>
    <w:rsid w:val="00377673"/>
    <w:rsid w:val="003812B8"/>
    <w:rsid w:val="003813C8"/>
    <w:rsid w:val="00382792"/>
    <w:rsid w:val="00391A44"/>
    <w:rsid w:val="003A0744"/>
    <w:rsid w:val="003A3F1C"/>
    <w:rsid w:val="003B527F"/>
    <w:rsid w:val="003C3E0B"/>
    <w:rsid w:val="003C4285"/>
    <w:rsid w:val="003E39AC"/>
    <w:rsid w:val="003F02B6"/>
    <w:rsid w:val="003F6F15"/>
    <w:rsid w:val="00402B00"/>
    <w:rsid w:val="00440EA8"/>
    <w:rsid w:val="00483B4D"/>
    <w:rsid w:val="004A449E"/>
    <w:rsid w:val="004B4B24"/>
    <w:rsid w:val="004C446B"/>
    <w:rsid w:val="004D0CDA"/>
    <w:rsid w:val="004D1FC9"/>
    <w:rsid w:val="004E54FA"/>
    <w:rsid w:val="004E6555"/>
    <w:rsid w:val="004E7A81"/>
    <w:rsid w:val="004E7F4C"/>
    <w:rsid w:val="004F0304"/>
    <w:rsid w:val="0052136D"/>
    <w:rsid w:val="00537C6B"/>
    <w:rsid w:val="00555F49"/>
    <w:rsid w:val="0055773C"/>
    <w:rsid w:val="00592751"/>
    <w:rsid w:val="00596995"/>
    <w:rsid w:val="005A10D5"/>
    <w:rsid w:val="005B0AE5"/>
    <w:rsid w:val="005C5470"/>
    <w:rsid w:val="005F6443"/>
    <w:rsid w:val="00605758"/>
    <w:rsid w:val="00614956"/>
    <w:rsid w:val="006670A0"/>
    <w:rsid w:val="00683FF1"/>
    <w:rsid w:val="006B4C10"/>
    <w:rsid w:val="006D04E0"/>
    <w:rsid w:val="006F241D"/>
    <w:rsid w:val="00707B2E"/>
    <w:rsid w:val="00710084"/>
    <w:rsid w:val="007134D1"/>
    <w:rsid w:val="007140C5"/>
    <w:rsid w:val="00730B99"/>
    <w:rsid w:val="00747131"/>
    <w:rsid w:val="0075259B"/>
    <w:rsid w:val="00756461"/>
    <w:rsid w:val="00784842"/>
    <w:rsid w:val="007B13B1"/>
    <w:rsid w:val="007B2BFF"/>
    <w:rsid w:val="00806D3F"/>
    <w:rsid w:val="0084545B"/>
    <w:rsid w:val="008454F0"/>
    <w:rsid w:val="00850322"/>
    <w:rsid w:val="008733AB"/>
    <w:rsid w:val="008859E6"/>
    <w:rsid w:val="008B5F76"/>
    <w:rsid w:val="008B7272"/>
    <w:rsid w:val="008C7385"/>
    <w:rsid w:val="008C7AE7"/>
    <w:rsid w:val="008D233B"/>
    <w:rsid w:val="008F2C52"/>
    <w:rsid w:val="00903BD6"/>
    <w:rsid w:val="00931D3D"/>
    <w:rsid w:val="00953715"/>
    <w:rsid w:val="00956AEF"/>
    <w:rsid w:val="00964C71"/>
    <w:rsid w:val="00971DF0"/>
    <w:rsid w:val="00974662"/>
    <w:rsid w:val="00975086"/>
    <w:rsid w:val="009A188F"/>
    <w:rsid w:val="009B1911"/>
    <w:rsid w:val="009C3515"/>
    <w:rsid w:val="009E080B"/>
    <w:rsid w:val="009F63C3"/>
    <w:rsid w:val="00A12809"/>
    <w:rsid w:val="00A25090"/>
    <w:rsid w:val="00A27BD1"/>
    <w:rsid w:val="00A33531"/>
    <w:rsid w:val="00A40FEB"/>
    <w:rsid w:val="00A71986"/>
    <w:rsid w:val="00A85221"/>
    <w:rsid w:val="00AB4FFC"/>
    <w:rsid w:val="00AE6697"/>
    <w:rsid w:val="00AF0FAE"/>
    <w:rsid w:val="00AF2558"/>
    <w:rsid w:val="00B517AC"/>
    <w:rsid w:val="00B529F5"/>
    <w:rsid w:val="00B54E75"/>
    <w:rsid w:val="00B704FE"/>
    <w:rsid w:val="00B70AE3"/>
    <w:rsid w:val="00B75889"/>
    <w:rsid w:val="00B84E92"/>
    <w:rsid w:val="00B84E9E"/>
    <w:rsid w:val="00BA0FD0"/>
    <w:rsid w:val="00BA3C62"/>
    <w:rsid w:val="00BB1DF9"/>
    <w:rsid w:val="00BB5BBB"/>
    <w:rsid w:val="00BC4284"/>
    <w:rsid w:val="00BD4BD4"/>
    <w:rsid w:val="00C15784"/>
    <w:rsid w:val="00C20D9F"/>
    <w:rsid w:val="00C232DD"/>
    <w:rsid w:val="00C33884"/>
    <w:rsid w:val="00C3617A"/>
    <w:rsid w:val="00C5159C"/>
    <w:rsid w:val="00C87150"/>
    <w:rsid w:val="00C9357F"/>
    <w:rsid w:val="00CA15BE"/>
    <w:rsid w:val="00CA6056"/>
    <w:rsid w:val="00CA76D6"/>
    <w:rsid w:val="00CD002C"/>
    <w:rsid w:val="00CD4694"/>
    <w:rsid w:val="00CE4A00"/>
    <w:rsid w:val="00CF6A16"/>
    <w:rsid w:val="00D1149B"/>
    <w:rsid w:val="00D428AD"/>
    <w:rsid w:val="00D553FB"/>
    <w:rsid w:val="00DB6F15"/>
    <w:rsid w:val="00DC307E"/>
    <w:rsid w:val="00DC690D"/>
    <w:rsid w:val="00DD1F87"/>
    <w:rsid w:val="00DD5FEF"/>
    <w:rsid w:val="00DD742C"/>
    <w:rsid w:val="00DE1942"/>
    <w:rsid w:val="00DE24B6"/>
    <w:rsid w:val="00E123B9"/>
    <w:rsid w:val="00E1352D"/>
    <w:rsid w:val="00E20CC9"/>
    <w:rsid w:val="00E30EC8"/>
    <w:rsid w:val="00E46154"/>
    <w:rsid w:val="00E56F0C"/>
    <w:rsid w:val="00E6046A"/>
    <w:rsid w:val="00E61312"/>
    <w:rsid w:val="00EA41D7"/>
    <w:rsid w:val="00EA5BAC"/>
    <w:rsid w:val="00EE251E"/>
    <w:rsid w:val="00EE4952"/>
    <w:rsid w:val="00F11177"/>
    <w:rsid w:val="00F21E9B"/>
    <w:rsid w:val="00F32834"/>
    <w:rsid w:val="00F32F27"/>
    <w:rsid w:val="00F51ED5"/>
    <w:rsid w:val="00F54556"/>
    <w:rsid w:val="00F5470C"/>
    <w:rsid w:val="00F57261"/>
    <w:rsid w:val="00F66E96"/>
    <w:rsid w:val="00F70473"/>
    <w:rsid w:val="00F979E9"/>
    <w:rsid w:val="00FA033B"/>
    <w:rsid w:val="00FB4E28"/>
    <w:rsid w:val="00FC62A9"/>
    <w:rsid w:val="00FC6E9E"/>
    <w:rsid w:val="00FE37E4"/>
    <w:rsid w:val="00FE497A"/>
    <w:rsid w:val="00FE7354"/>
    <w:rsid w:val="00FF790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052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22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2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5C5470"/>
    <w:pPr>
      <w:tabs>
        <w:tab w:val="center" w:pos="4252"/>
        <w:tab w:val="right" w:pos="8504"/>
      </w:tabs>
      <w:snapToGrid w:val="0"/>
    </w:pPr>
  </w:style>
  <w:style w:type="character" w:customStyle="1" w:styleId="a5">
    <w:name w:val="ヘッダー (文字)"/>
    <w:basedOn w:val="a0"/>
    <w:link w:val="a4"/>
    <w:uiPriority w:val="99"/>
    <w:semiHidden/>
    <w:rsid w:val="005C5470"/>
    <w:rPr>
      <w:kern w:val="2"/>
      <w:sz w:val="24"/>
      <w:szCs w:val="24"/>
    </w:rPr>
  </w:style>
  <w:style w:type="paragraph" w:styleId="a6">
    <w:name w:val="footer"/>
    <w:basedOn w:val="a"/>
    <w:link w:val="a7"/>
    <w:uiPriority w:val="99"/>
    <w:unhideWhenUsed/>
    <w:rsid w:val="005C5470"/>
    <w:pPr>
      <w:tabs>
        <w:tab w:val="center" w:pos="4252"/>
        <w:tab w:val="right" w:pos="8504"/>
      </w:tabs>
      <w:snapToGrid w:val="0"/>
    </w:pPr>
  </w:style>
  <w:style w:type="character" w:customStyle="1" w:styleId="a7">
    <w:name w:val="フッター (文字)"/>
    <w:basedOn w:val="a0"/>
    <w:link w:val="a6"/>
    <w:uiPriority w:val="99"/>
    <w:rsid w:val="005C5470"/>
    <w:rPr>
      <w:kern w:val="2"/>
      <w:sz w:val="24"/>
      <w:szCs w:val="24"/>
    </w:rPr>
  </w:style>
  <w:style w:type="paragraph" w:styleId="a8">
    <w:name w:val="Balloon Text"/>
    <w:basedOn w:val="a"/>
    <w:link w:val="a9"/>
    <w:uiPriority w:val="99"/>
    <w:semiHidden/>
    <w:unhideWhenUsed/>
    <w:rsid w:val="00CA76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76D6"/>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13" Type="http://schemas.openxmlformats.org/officeDocument/2006/relationships/package" Target="embeddings/Microsoft_Office_Excel_______3.xlsx"/><Relationship Id="rId18" Type="http://schemas.openxmlformats.org/officeDocument/2006/relationships/package" Target="embeddings/Microsoft_Office_Excel_______6.xlsx"/><Relationship Id="rId26"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package" Target="embeddings/Microsoft_Office_Excel_______8.xlsx"/><Relationship Id="rId34" Type="http://schemas.openxmlformats.org/officeDocument/2006/relationships/image" Target="media/image13.emf"/><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image" Target="media/image5.emf"/><Relationship Id="rId25" Type="http://schemas.openxmlformats.org/officeDocument/2006/relationships/package" Target="embeddings/Microsoft_Office_Excel_______10.xlsx"/><Relationship Id="rId33" Type="http://schemas.openxmlformats.org/officeDocument/2006/relationships/package" Target="embeddings/Microsoft_Office_Excel_______14.xlsx"/><Relationship Id="rId2" Type="http://schemas.openxmlformats.org/officeDocument/2006/relationships/styles" Target="styles.xml"/><Relationship Id="rId16" Type="http://schemas.openxmlformats.org/officeDocument/2006/relationships/package" Target="embeddings/Microsoft_Office_Excel_______5.xlsx"/><Relationship Id="rId20" Type="http://schemas.openxmlformats.org/officeDocument/2006/relationships/image" Target="media/image6.emf"/><Relationship Id="rId29" Type="http://schemas.openxmlformats.org/officeDocument/2006/relationships/package" Target="embeddings/Microsoft_Office_Excel_______12.xlsx"/><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8.emf"/><Relationship Id="rId32" Type="http://schemas.openxmlformats.org/officeDocument/2006/relationships/image" Target="media/image12.e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package" Target="embeddings/Microsoft_Office_Excel_______9.xlsx"/><Relationship Id="rId28" Type="http://schemas.openxmlformats.org/officeDocument/2006/relationships/image" Target="media/image10.emf"/><Relationship Id="rId36" Type="http://schemas.openxmlformats.org/officeDocument/2006/relationships/fontTable" Target="fontTable.xml"/><Relationship Id="rId10" Type="http://schemas.openxmlformats.org/officeDocument/2006/relationships/package" Target="embeddings/Microsoft_Office_Excel_______2.xlsx"/><Relationship Id="rId19" Type="http://schemas.openxmlformats.org/officeDocument/2006/relationships/chart" Target="charts/chart2.xml"/><Relationship Id="rId31" Type="http://schemas.openxmlformats.org/officeDocument/2006/relationships/package" Target="embeddings/Microsoft_Office_Excel_______13.xls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chart" Target="charts/chart1.xml"/><Relationship Id="rId22" Type="http://schemas.openxmlformats.org/officeDocument/2006/relationships/image" Target="media/image7.emf"/><Relationship Id="rId27" Type="http://schemas.openxmlformats.org/officeDocument/2006/relationships/package" Target="embeddings/Microsoft_Office_Excel_______11.xlsx"/><Relationship Id="rId30" Type="http://schemas.openxmlformats.org/officeDocument/2006/relationships/image" Target="media/image11.emf"/><Relationship Id="rId35" Type="http://schemas.openxmlformats.org/officeDocument/2006/relationships/oleObject" Target="embeddings/Microsoft_Office_Excel_97-2003_______1.xls"/></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______4.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Office_Excel_______7.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2621680716876764E-2"/>
          <c:y val="5.5259186351706034E-2"/>
          <c:w val="0.89324960753533589"/>
          <c:h val="0.67479674796748745"/>
        </c:manualLayout>
      </c:layout>
      <c:barChart>
        <c:barDir val="col"/>
        <c:grouping val="clustered"/>
        <c:ser>
          <c:idx val="0"/>
          <c:order val="0"/>
          <c:tx>
            <c:strRef>
              <c:f>Sheet1!$A$2</c:f>
              <c:strCache>
                <c:ptCount val="1"/>
                <c:pt idx="0">
                  <c:v>事業収益</c:v>
                </c:pt>
              </c:strCache>
            </c:strRef>
          </c:tx>
          <c:spPr>
            <a:solidFill>
              <a:schemeClr val="accent5"/>
            </a:solidFill>
            <a:ln w="12700">
              <a:solidFill>
                <a:srgbClr val="000000"/>
              </a:solidFill>
              <a:prstDash val="solid"/>
            </a:ln>
          </c:spPr>
          <c:dLbls>
            <c:dLbl>
              <c:idx val="0"/>
              <c:layout>
                <c:manualLayout>
                  <c:x val="-6.4205457463884404E-3"/>
                  <c:y val="0"/>
                </c:manualLayout>
              </c:layout>
              <c:showVal val="1"/>
            </c:dLbl>
            <c:dLbl>
              <c:idx val="1"/>
              <c:layout>
                <c:manualLayout>
                  <c:x val="-8.5607276618512567E-3"/>
                  <c:y val="0"/>
                </c:manualLayout>
              </c:layout>
              <c:showVal val="1"/>
            </c:dLbl>
            <c:dLbl>
              <c:idx val="2"/>
              <c:layout>
                <c:manualLayout>
                  <c:x val="-1.0465724751439065E-2"/>
                  <c:y val="0"/>
                </c:manualLayout>
              </c:layout>
              <c:showVal val="1"/>
            </c:dLbl>
            <c:dLbl>
              <c:idx val="3"/>
              <c:layout>
                <c:manualLayout>
                  <c:x val="-1.2558869701726923E-2"/>
                  <c:y val="0"/>
                </c:manualLayout>
              </c:layout>
              <c:showVal val="1"/>
            </c:dLbl>
            <c:dLbl>
              <c:idx val="4"/>
              <c:layout>
                <c:manualLayout>
                  <c:x val="-1.2841091492776903E-2"/>
                  <c:y val="0"/>
                </c:manualLayout>
              </c:layout>
              <c:showVal val="1"/>
            </c:dLbl>
            <c:numFmt formatCode="#,##0;[Red]#,##0" sourceLinked="0"/>
            <c:spPr>
              <a:noFill/>
              <a:ln w="25400">
                <a:noFill/>
              </a:ln>
            </c:spPr>
            <c:txPr>
              <a:bodyPr/>
              <a:lstStyle/>
              <a:p>
                <a:pPr>
                  <a:defRPr sz="875" b="0" i="0" u="none" strike="noStrike" baseline="0">
                    <a:solidFill>
                      <a:srgbClr val="000000"/>
                    </a:solidFill>
                    <a:latin typeface="ＭＳ 明朝" pitchFamily="17" charset="-128"/>
                    <a:ea typeface="ＭＳ 明朝" pitchFamily="17" charset="-128"/>
                    <a:cs typeface="ＭＳ ゴシック"/>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Sheet1!$B$2:$F$2</c:f>
              <c:numCache>
                <c:formatCode>#,##0;[Red]#,##0</c:formatCode>
                <c:ptCount val="5"/>
                <c:pt idx="0">
                  <c:v>36797</c:v>
                </c:pt>
                <c:pt idx="1">
                  <c:v>36396</c:v>
                </c:pt>
                <c:pt idx="2">
                  <c:v>37476</c:v>
                </c:pt>
                <c:pt idx="3">
                  <c:v>35884</c:v>
                </c:pt>
                <c:pt idx="4">
                  <c:v>32908</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1401819154628259E-3"/>
                  <c:y val="0"/>
                </c:manualLayout>
              </c:layout>
              <c:showVal val="1"/>
            </c:dLbl>
            <c:dLbl>
              <c:idx val="1"/>
              <c:layout>
                <c:manualLayout>
                  <c:x val="6.4205457463884404E-3"/>
                  <c:y val="-4.7742504030076787E-17"/>
                </c:manualLayout>
              </c:layout>
              <c:showVal val="1"/>
            </c:dLbl>
            <c:dLbl>
              <c:idx val="2"/>
              <c:layout>
                <c:manualLayout>
                  <c:x val="8.5607276618512567E-3"/>
                  <c:y val="4.7742504030076731E-17"/>
                </c:manualLayout>
              </c:layout>
              <c:showVal val="1"/>
            </c:dLbl>
            <c:dLbl>
              <c:idx val="3"/>
              <c:layout>
                <c:manualLayout>
                  <c:x val="6.4205457463884404E-3"/>
                  <c:y val="-4.1010498687664123E-7"/>
                </c:manualLayout>
              </c:layout>
              <c:showVal val="1"/>
            </c:dLbl>
            <c:dLbl>
              <c:idx val="4"/>
              <c:layout>
                <c:manualLayout>
                  <c:x val="6.4205457463884404E-3"/>
                  <c:y val="0"/>
                </c:manualLayout>
              </c:layout>
              <c:showVal val="1"/>
            </c:dLbl>
            <c:numFmt formatCode="#,##0;[Red]#,##0" sourceLinked="0"/>
            <c:txPr>
              <a:bodyPr/>
              <a:lstStyle/>
              <a:p>
                <a:pPr>
                  <a:defRPr>
                    <a:latin typeface="ＭＳ 明朝" pitchFamily="17" charset="-128"/>
                    <a:ea typeface="ＭＳ 明朝" pitchFamily="17" charset="-128"/>
                  </a:defRPr>
                </a:pPr>
                <a:endParaRPr lang="ja-JP"/>
              </a:p>
            </c:txPr>
            <c:showVal val="1"/>
          </c:dLbls>
          <c:cat>
            <c:strRef>
              <c:f>Sheet1!$B$1:$F$1</c:f>
              <c:strCache>
                <c:ptCount val="5"/>
                <c:pt idx="0">
                  <c:v>24年度</c:v>
                </c:pt>
                <c:pt idx="1">
                  <c:v>25年度</c:v>
                </c:pt>
                <c:pt idx="2">
                  <c:v>26年度</c:v>
                </c:pt>
                <c:pt idx="3">
                  <c:v>27年度</c:v>
                </c:pt>
                <c:pt idx="4">
                  <c:v>28年度</c:v>
                </c:pt>
              </c:strCache>
            </c:strRef>
          </c:cat>
          <c:val>
            <c:numRef>
              <c:f>Sheet1!$B$3:$F$3</c:f>
              <c:numCache>
                <c:formatCode>#,##0;[Red]#,##0</c:formatCode>
                <c:ptCount val="5"/>
                <c:pt idx="0">
                  <c:v>33055</c:v>
                </c:pt>
                <c:pt idx="1">
                  <c:v>32592</c:v>
                </c:pt>
                <c:pt idx="2">
                  <c:v>48298</c:v>
                </c:pt>
                <c:pt idx="3">
                  <c:v>34218</c:v>
                </c:pt>
                <c:pt idx="4">
                  <c:v>28900</c:v>
                </c:pt>
              </c:numCache>
            </c:numRef>
          </c:val>
        </c:ser>
        <c:dLbls>
          <c:showVal val="1"/>
        </c:dLbls>
        <c:axId val="60085376"/>
        <c:axId val="60086912"/>
      </c:barChart>
      <c:catAx>
        <c:axId val="60085376"/>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0086912"/>
        <c:crosses val="autoZero"/>
        <c:auto val="1"/>
        <c:lblAlgn val="ctr"/>
        <c:lblOffset val="100"/>
        <c:tickLblSkip val="1"/>
        <c:tickMarkSkip val="1"/>
      </c:catAx>
      <c:valAx>
        <c:axId val="60086912"/>
        <c:scaling>
          <c:orientation val="minMax"/>
          <c:max val="70000"/>
          <c:min val="0"/>
        </c:scaling>
        <c:axPos val="l"/>
        <c:numFmt formatCode="#,##0;[Red]#,##0"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0085376"/>
        <c:crosses val="autoZero"/>
        <c:crossBetween val="between"/>
      </c:valAx>
    </c:plotArea>
    <c:legend>
      <c:legendPos val="b"/>
      <c:layout>
        <c:manualLayout>
          <c:xMode val="edge"/>
          <c:yMode val="edge"/>
          <c:x val="0.27943485086342235"/>
          <c:y val="0.86991869918699183"/>
          <c:w val="0.44583987441130285"/>
          <c:h val="9.756097560975626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24100156494521"/>
          <c:y val="0.11504424778761564"/>
          <c:w val="0.86854460093896713"/>
          <c:h val="0.7168141592920354"/>
        </c:manualLayout>
      </c:layout>
      <c:lineChart>
        <c:grouping val="standard"/>
        <c:ser>
          <c:idx val="0"/>
          <c:order val="0"/>
          <c:tx>
            <c:strRef>
              <c:f>Sheet1!$A$3</c:f>
              <c:strCache>
                <c:ptCount val="1"/>
              </c:strCache>
            </c:strRef>
          </c:tx>
          <c:spPr>
            <a:ln w="1269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3.4902689050661122E-2"/>
                  <c:y val="-6.0800302504559776E-2"/>
                </c:manualLayout>
              </c:layout>
              <c:dLblPos val="r"/>
              <c:showVal val="1"/>
            </c:dLbl>
            <c:dLbl>
              <c:idx val="1"/>
              <c:layout>
                <c:manualLayout>
                  <c:x val="-3.4321507933574052E-2"/>
                  <c:y val="-6.5346323235019932E-2"/>
                </c:manualLayout>
              </c:layout>
              <c:dLblPos val="r"/>
              <c:showVal val="1"/>
            </c:dLbl>
            <c:dLbl>
              <c:idx val="2"/>
              <c:layout>
                <c:manualLayout>
                  <c:x val="-5.6677726604929077E-2"/>
                  <c:y val="-8.5816539881667347E-2"/>
                </c:manualLayout>
              </c:layout>
              <c:dLblPos val="r"/>
              <c:showVal val="1"/>
            </c:dLbl>
            <c:dLbl>
              <c:idx val="3"/>
              <c:layout>
                <c:manualLayout>
                  <c:x val="-3.2432361049208595E-2"/>
                  <c:y val="-6.2539703723475309E-2"/>
                </c:manualLayout>
              </c:layout>
              <c:dLblPos val="r"/>
              <c:showVal val="1"/>
            </c:dLbl>
            <c:dLbl>
              <c:idx val="4"/>
              <c:layout>
                <c:manualLayout>
                  <c:x val="-3.9223709853386794E-2"/>
                  <c:y val="-6.6982174513321932E-2"/>
                </c:manualLayout>
              </c:layout>
              <c:dLblPos val="r"/>
              <c:showVal val="1"/>
            </c:dLbl>
            <c:numFmt formatCode="#,##0;&quot;△ &quot;#,##0" sourceLinked="0"/>
            <c:txPr>
              <a:bodyPr/>
              <a:lstStyle/>
              <a:p>
                <a:pPr>
                  <a:defRPr sz="900">
                    <a:latin typeface="ＭＳ 明朝" pitchFamily="17" charset="-128"/>
                    <a:ea typeface="ＭＳ 明朝" pitchFamily="17" charset="-128"/>
                  </a:defRPr>
                </a:pPr>
                <a:endParaRPr lang="ja-JP"/>
              </a:p>
            </c:txPr>
            <c:showVal val="1"/>
          </c:dLbls>
          <c:cat>
            <c:numRef>
              <c:f>Sheet1!$B$1:$F$1</c:f>
              <c:numCache>
                <c:formatCode>General</c:formatCode>
                <c:ptCount val="5"/>
              </c:numCache>
            </c:numRef>
          </c:cat>
          <c:val>
            <c:numRef>
              <c:f>Sheet1!$B$3:$F$3</c:f>
              <c:numCache>
                <c:formatCode>#,##0;[Red]#,##0</c:formatCode>
                <c:ptCount val="5"/>
                <c:pt idx="0">
                  <c:v>3172</c:v>
                </c:pt>
                <c:pt idx="1">
                  <c:v>3245</c:v>
                </c:pt>
                <c:pt idx="2">
                  <c:v>-11380</c:v>
                </c:pt>
                <c:pt idx="3">
                  <c:v>1666</c:v>
                </c:pt>
                <c:pt idx="4">
                  <c:v>2501</c:v>
                </c:pt>
              </c:numCache>
            </c:numRef>
          </c:val>
        </c:ser>
        <c:marker val="1"/>
        <c:axId val="69978368"/>
        <c:axId val="72237440"/>
      </c:lineChart>
      <c:catAx>
        <c:axId val="69978368"/>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24</a:t>
                </a:r>
                <a:r>
                  <a:rPr lang="ja-JP" altLang="en-US"/>
                  <a:t>年度　　　　　　</a:t>
                </a:r>
                <a:r>
                  <a:rPr lang="en-US" altLang="ja-JP"/>
                  <a:t>25</a:t>
                </a:r>
                <a:r>
                  <a:rPr lang="ja-JP" altLang="en-US"/>
                  <a:t>年度　　　　　　</a:t>
                </a:r>
                <a:r>
                  <a:rPr lang="en-US" altLang="ja-JP"/>
                  <a:t>26</a:t>
                </a:r>
                <a:r>
                  <a:rPr lang="ja-JP" altLang="en-US"/>
                  <a:t>年度　　　　　　</a:t>
                </a:r>
                <a:r>
                  <a:rPr lang="en-US" altLang="ja-JP"/>
                  <a:t>27</a:t>
                </a:r>
                <a:r>
                  <a:rPr lang="ja-JP" altLang="en-US"/>
                  <a:t>年度　　　　　　</a:t>
                </a:r>
                <a:r>
                  <a:rPr lang="en-US" altLang="ja-JP"/>
                  <a:t>28</a:t>
                </a:r>
                <a:r>
                  <a:rPr lang="ja-JP" altLang="en-US"/>
                  <a:t>年度</a:t>
                </a:r>
              </a:p>
            </c:rich>
          </c:tx>
          <c:layout>
            <c:manualLayout>
              <c:xMode val="edge"/>
              <c:yMode val="edge"/>
              <c:x val="0.14841979680770165"/>
              <c:y val="0.86773166066107343"/>
            </c:manualLayout>
          </c:layout>
          <c:spPr>
            <a:noFill/>
            <a:ln w="25399">
              <a:noFill/>
            </a:ln>
          </c:spPr>
        </c:title>
        <c:numFmt formatCode="General" sourceLinked="1"/>
        <c:majorTickMark val="none"/>
        <c:tickLblPos val="none"/>
        <c:crossAx val="72237440"/>
        <c:crosses val="autoZero"/>
        <c:auto val="1"/>
        <c:lblAlgn val="ctr"/>
        <c:lblOffset val="100"/>
        <c:tickLblSkip val="1"/>
        <c:tickMarkSkip val="1"/>
      </c:catAx>
      <c:valAx>
        <c:axId val="72237440"/>
        <c:scaling>
          <c:orientation val="minMax"/>
          <c:max val="20000"/>
          <c:min val="-30000"/>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9978368"/>
        <c:crosses val="autoZero"/>
        <c:crossBetween val="between"/>
        <c:majorUnit val="10000"/>
        <c:minorUnit val="10000"/>
      </c:valAx>
      <c:spPr>
        <a:noFill/>
        <a:ln w="6350">
          <a:solidFill>
            <a:sysClr val="windowText" lastClr="000000"/>
          </a:solidFill>
        </a:ln>
      </c:spPr>
    </c:plotArea>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2"/>
  <c:userShapes r:id="rId3"/>
</c:chartSpace>
</file>

<file path=word/drawings/drawing1.xml><?xml version="1.0" encoding="utf-8"?>
<c:userShapes xmlns:c="http://schemas.openxmlformats.org/drawingml/2006/chart">
  <cdr:relSizeAnchor xmlns:cdr="http://schemas.openxmlformats.org/drawingml/2006/chartDrawing">
    <cdr:from>
      <cdr:x>0.11556</cdr:x>
      <cdr:y>0.39831</cdr:y>
    </cdr:from>
    <cdr:to>
      <cdr:x>0.97997</cdr:x>
      <cdr:y>0.39831</cdr:y>
    </cdr:to>
    <cdr:sp macro="" textlink="">
      <cdr:nvSpPr>
        <cdr:cNvPr id="3" name="直線コネクタ 2"/>
        <cdr:cNvSpPr/>
      </cdr:nvSpPr>
      <cdr:spPr>
        <a:xfrm xmlns:a="http://schemas.openxmlformats.org/drawingml/2006/main">
          <a:off x="690145" y="895361"/>
          <a:ext cx="5162407"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E73FF3-EF11-456E-8E2E-F55D64E90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12</Pages>
  <Words>747</Words>
  <Characters>4261</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84</cp:revision>
  <cp:lastPrinted>2017-06-27T01:49:00Z</cp:lastPrinted>
  <dcterms:created xsi:type="dcterms:W3CDTF">2013-09-11T05:41:00Z</dcterms:created>
  <dcterms:modified xsi:type="dcterms:W3CDTF">2017-10-04T07:41:00Z</dcterms:modified>
</cp:coreProperties>
</file>