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2D6816" w:rsidP="00E205A2">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下　</w:t>
      </w:r>
      <w:r w:rsidR="00E205A2"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1714EE" w:rsidRPr="006D3F66" w:rsidRDefault="00E205A2" w:rsidP="006D3F66">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4D5A21" w:rsidRDefault="001714EE" w:rsidP="0009666C">
      <w:pPr>
        <w:ind w:left="249" w:hangingChars="100" w:hanging="249"/>
        <w:rPr>
          <w:rFonts w:hAnsi="ＭＳ 明朝"/>
          <w:spacing w:val="4"/>
          <w:szCs w:val="24"/>
        </w:rPr>
      </w:pPr>
      <w:r>
        <w:rPr>
          <w:rFonts w:hAnsi="ＭＳ 明朝" w:hint="eastAsia"/>
          <w:spacing w:val="4"/>
          <w:szCs w:val="24"/>
        </w:rPr>
        <w:t xml:space="preserve">　　平成</w:t>
      </w:r>
      <w:r w:rsidR="006D3F66">
        <w:rPr>
          <w:rFonts w:hAnsi="ＭＳ 明朝" w:hint="eastAsia"/>
          <w:spacing w:val="4"/>
          <w:szCs w:val="24"/>
        </w:rPr>
        <w:t>27</w:t>
      </w:r>
      <w:r w:rsidR="0009666C">
        <w:rPr>
          <w:rFonts w:hAnsi="ＭＳ 明朝" w:hint="eastAsia"/>
          <w:spacing w:val="4"/>
          <w:szCs w:val="24"/>
        </w:rPr>
        <w:t>年度の処理区域内人口は</w:t>
      </w:r>
      <w:r w:rsidR="006D3F66">
        <w:rPr>
          <w:rFonts w:hAnsi="ＭＳ 明朝" w:hint="eastAsia"/>
          <w:spacing w:val="4"/>
          <w:szCs w:val="24"/>
        </w:rPr>
        <w:t>162,833</w:t>
      </w:r>
      <w:r>
        <w:rPr>
          <w:rFonts w:hAnsi="ＭＳ 明朝" w:hint="eastAsia"/>
          <w:spacing w:val="4"/>
          <w:szCs w:val="24"/>
        </w:rPr>
        <w:t>人で</w:t>
      </w:r>
      <w:r w:rsidR="004D5A21">
        <w:rPr>
          <w:rFonts w:hAnsi="ＭＳ 明朝" w:hint="eastAsia"/>
          <w:spacing w:val="4"/>
          <w:szCs w:val="24"/>
        </w:rPr>
        <w:t>前年度に比べ</w:t>
      </w:r>
      <w:r w:rsidR="006D3F66">
        <w:rPr>
          <w:rFonts w:hAnsi="ＭＳ 明朝" w:hint="eastAsia"/>
          <w:spacing w:val="4"/>
          <w:szCs w:val="24"/>
        </w:rPr>
        <w:t>23</w:t>
      </w:r>
      <w:r w:rsidR="004D5A21">
        <w:rPr>
          <w:rFonts w:hAnsi="ＭＳ 明朝" w:hint="eastAsia"/>
          <w:spacing w:val="4"/>
          <w:szCs w:val="24"/>
        </w:rPr>
        <w:t>人減少し、水洗化人口が</w:t>
      </w:r>
      <w:r w:rsidR="006D3F66">
        <w:rPr>
          <w:rFonts w:hAnsi="ＭＳ 明朝" w:hint="eastAsia"/>
          <w:spacing w:val="4"/>
          <w:szCs w:val="24"/>
        </w:rPr>
        <w:t>152,826</w:t>
      </w:r>
      <w:r w:rsidR="004D5A21">
        <w:rPr>
          <w:rFonts w:hAnsi="ＭＳ 明朝" w:hint="eastAsia"/>
          <w:spacing w:val="4"/>
          <w:szCs w:val="24"/>
        </w:rPr>
        <w:t>人で前年度に比べ</w:t>
      </w:r>
      <w:r w:rsidR="006D3F66">
        <w:rPr>
          <w:rFonts w:hAnsi="ＭＳ 明朝" w:hint="eastAsia"/>
          <w:spacing w:val="4"/>
          <w:szCs w:val="24"/>
        </w:rPr>
        <w:t>643</w:t>
      </w:r>
      <w:r w:rsidR="004D5A21">
        <w:rPr>
          <w:rFonts w:hAnsi="ＭＳ 明朝" w:hint="eastAsia"/>
          <w:spacing w:val="4"/>
          <w:szCs w:val="24"/>
        </w:rPr>
        <w:t>人（</w:t>
      </w:r>
      <w:r w:rsidR="006D3F66">
        <w:rPr>
          <w:rFonts w:hAnsi="ＭＳ 明朝" w:hint="eastAsia"/>
          <w:spacing w:val="4"/>
          <w:szCs w:val="24"/>
        </w:rPr>
        <w:t>0.4</w:t>
      </w:r>
      <w:r w:rsidR="004D5A21">
        <w:rPr>
          <w:rFonts w:hAnsi="ＭＳ 明朝" w:hint="eastAsia"/>
          <w:spacing w:val="4"/>
          <w:szCs w:val="24"/>
        </w:rPr>
        <w:t>％）増加したことから、水洗化率は</w:t>
      </w:r>
      <w:r w:rsidR="006D3F66">
        <w:rPr>
          <w:rFonts w:hAnsi="ＭＳ 明朝" w:hint="eastAsia"/>
          <w:spacing w:val="4"/>
          <w:szCs w:val="24"/>
        </w:rPr>
        <w:t>93.9</w:t>
      </w:r>
      <w:r w:rsidR="004D5A21">
        <w:rPr>
          <w:rFonts w:hAnsi="ＭＳ 明朝" w:hint="eastAsia"/>
          <w:spacing w:val="4"/>
          <w:szCs w:val="24"/>
        </w:rPr>
        <w:t>％で前年度より</w:t>
      </w:r>
      <w:r w:rsidR="006D3F66">
        <w:rPr>
          <w:rFonts w:hAnsi="ＭＳ 明朝" w:hint="eastAsia"/>
          <w:spacing w:val="4"/>
          <w:szCs w:val="24"/>
        </w:rPr>
        <w:t>0.5</w:t>
      </w:r>
      <w:r w:rsidR="00D76076">
        <w:rPr>
          <w:rFonts w:hAnsi="ＭＳ 明朝" w:hint="eastAsia"/>
          <w:spacing w:val="4"/>
          <w:szCs w:val="24"/>
        </w:rPr>
        <w:t>ポイント</w:t>
      </w:r>
      <w:r w:rsidR="004D5A21">
        <w:rPr>
          <w:rFonts w:hAnsi="ＭＳ 明朝" w:hint="eastAsia"/>
          <w:spacing w:val="4"/>
          <w:szCs w:val="24"/>
        </w:rPr>
        <w:t>上昇し</w:t>
      </w:r>
      <w:r w:rsidR="00AF0528">
        <w:rPr>
          <w:rFonts w:hAnsi="ＭＳ 明朝" w:hint="eastAsia"/>
          <w:spacing w:val="4"/>
          <w:szCs w:val="24"/>
        </w:rPr>
        <w:t>ている</w:t>
      </w:r>
      <w:r w:rsidR="004D5A21">
        <w:rPr>
          <w:rFonts w:hAnsi="ＭＳ 明朝" w:hint="eastAsia"/>
          <w:spacing w:val="4"/>
          <w:szCs w:val="24"/>
        </w:rPr>
        <w:t>。</w:t>
      </w:r>
    </w:p>
    <w:p w:rsidR="004D5A21" w:rsidRDefault="004D5A21" w:rsidP="001714EE">
      <w:pPr>
        <w:ind w:left="249" w:hangingChars="100" w:hanging="249"/>
        <w:rPr>
          <w:rFonts w:hAnsi="ＭＳ 明朝"/>
          <w:spacing w:val="4"/>
          <w:szCs w:val="24"/>
        </w:rPr>
      </w:pPr>
      <w:r>
        <w:rPr>
          <w:rFonts w:hAnsi="ＭＳ 明朝" w:hint="eastAsia"/>
          <w:spacing w:val="4"/>
          <w:szCs w:val="24"/>
        </w:rPr>
        <w:t xml:space="preserve">　　年間汚水処理水量は</w:t>
      </w:r>
      <w:r w:rsidR="006D3F66">
        <w:rPr>
          <w:rFonts w:hAnsi="ＭＳ 明朝" w:hint="eastAsia"/>
          <w:spacing w:val="4"/>
          <w:szCs w:val="24"/>
        </w:rPr>
        <w:t>26,688,035</w:t>
      </w:r>
      <w:r>
        <w:rPr>
          <w:rFonts w:hAnsi="ＭＳ 明朝" w:hint="eastAsia"/>
          <w:spacing w:val="4"/>
          <w:szCs w:val="24"/>
        </w:rPr>
        <w:t>㎥で前年度に比べ</w:t>
      </w:r>
      <w:r w:rsidR="006D3F66">
        <w:rPr>
          <w:rFonts w:hAnsi="ＭＳ 明朝" w:hint="eastAsia"/>
          <w:spacing w:val="4"/>
          <w:szCs w:val="24"/>
        </w:rPr>
        <w:t>8,475㎥増加</w:t>
      </w:r>
      <w:r>
        <w:rPr>
          <w:rFonts w:hAnsi="ＭＳ 明朝" w:hint="eastAsia"/>
          <w:spacing w:val="4"/>
          <w:szCs w:val="24"/>
        </w:rPr>
        <w:t>し、年間有収水量は</w:t>
      </w:r>
      <w:r w:rsidR="006D3F66">
        <w:rPr>
          <w:rFonts w:hAnsi="ＭＳ 明朝" w:hint="eastAsia"/>
          <w:spacing w:val="4"/>
          <w:szCs w:val="24"/>
        </w:rPr>
        <w:t>15,587,392</w:t>
      </w:r>
      <w:r>
        <w:rPr>
          <w:rFonts w:hAnsi="ＭＳ 明朝" w:hint="eastAsia"/>
          <w:spacing w:val="4"/>
          <w:szCs w:val="24"/>
        </w:rPr>
        <w:t>㎥で前年度に比べ</w:t>
      </w:r>
      <w:r w:rsidR="006D3F66">
        <w:rPr>
          <w:rFonts w:hAnsi="ＭＳ 明朝" w:hint="eastAsia"/>
          <w:spacing w:val="4"/>
          <w:szCs w:val="24"/>
        </w:rPr>
        <w:t>83,340</w:t>
      </w:r>
      <w:r>
        <w:rPr>
          <w:rFonts w:hAnsi="ＭＳ 明朝" w:hint="eastAsia"/>
          <w:spacing w:val="4"/>
          <w:szCs w:val="24"/>
        </w:rPr>
        <w:t>㎥（</w:t>
      </w:r>
      <w:r w:rsidR="006D3F66">
        <w:rPr>
          <w:rFonts w:hAnsi="ＭＳ 明朝" w:hint="eastAsia"/>
          <w:spacing w:val="4"/>
          <w:szCs w:val="24"/>
        </w:rPr>
        <w:t>0.5％）増加</w:t>
      </w:r>
      <w:r>
        <w:rPr>
          <w:rFonts w:hAnsi="ＭＳ 明朝" w:hint="eastAsia"/>
          <w:spacing w:val="4"/>
          <w:szCs w:val="24"/>
        </w:rPr>
        <w:t>したことから、有収率が</w:t>
      </w:r>
      <w:r w:rsidR="006D3F66">
        <w:rPr>
          <w:rFonts w:hAnsi="ＭＳ 明朝" w:hint="eastAsia"/>
          <w:spacing w:val="4"/>
          <w:szCs w:val="24"/>
        </w:rPr>
        <w:t>58.4</w:t>
      </w:r>
      <w:r>
        <w:rPr>
          <w:rFonts w:hAnsi="ＭＳ 明朝" w:hint="eastAsia"/>
          <w:spacing w:val="4"/>
          <w:szCs w:val="24"/>
        </w:rPr>
        <w:t>％と前年度に比べ</w:t>
      </w:r>
      <w:r w:rsidR="006D3F66">
        <w:rPr>
          <w:rFonts w:hAnsi="ＭＳ 明朝" w:hint="eastAsia"/>
          <w:spacing w:val="4"/>
          <w:szCs w:val="24"/>
        </w:rPr>
        <w:t>0.3</w:t>
      </w:r>
      <w:r w:rsidR="00D76076">
        <w:rPr>
          <w:rFonts w:hAnsi="ＭＳ 明朝" w:hint="eastAsia"/>
          <w:spacing w:val="4"/>
          <w:szCs w:val="24"/>
        </w:rPr>
        <w:t>ポイント</w:t>
      </w:r>
      <w:r w:rsidR="006D3F66">
        <w:rPr>
          <w:rFonts w:hAnsi="ＭＳ 明朝" w:hint="eastAsia"/>
          <w:spacing w:val="4"/>
          <w:szCs w:val="24"/>
        </w:rPr>
        <w:t>上昇</w:t>
      </w:r>
      <w:r>
        <w:rPr>
          <w:rFonts w:hAnsi="ＭＳ 明朝" w:hint="eastAsia"/>
          <w:spacing w:val="4"/>
          <w:szCs w:val="24"/>
        </w:rPr>
        <w:t>し</w:t>
      </w:r>
      <w:r w:rsidR="00AF0528">
        <w:rPr>
          <w:rFonts w:hAnsi="ＭＳ 明朝" w:hint="eastAsia"/>
          <w:spacing w:val="4"/>
          <w:szCs w:val="24"/>
        </w:rPr>
        <w:t>ている</w:t>
      </w:r>
      <w:r>
        <w:rPr>
          <w:rFonts w:hAnsi="ＭＳ 明朝" w:hint="eastAsia"/>
          <w:spacing w:val="4"/>
          <w:szCs w:val="24"/>
        </w:rPr>
        <w:t>。</w:t>
      </w:r>
    </w:p>
    <w:p w:rsidR="003C59F7" w:rsidRPr="00D76076" w:rsidRDefault="003C59F7" w:rsidP="001714EE">
      <w:pPr>
        <w:ind w:left="249" w:hangingChars="100" w:hanging="249"/>
        <w:rPr>
          <w:rFonts w:hAnsi="ＭＳ 明朝"/>
          <w:spacing w:val="4"/>
          <w:szCs w:val="24"/>
        </w:rPr>
      </w:pPr>
    </w:p>
    <w:p w:rsidR="003C59F7" w:rsidRDefault="003C59F7" w:rsidP="003C59F7">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p w:rsidR="003C59F7" w:rsidRPr="004F10C4" w:rsidRDefault="003C59F7" w:rsidP="003C59F7">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946B77" w:rsidRDefault="00E6072C" w:rsidP="00946B77">
      <w:pPr>
        <w:tabs>
          <w:tab w:val="left" w:pos="4678"/>
        </w:tabs>
        <w:jc w:val="left"/>
        <w:rPr>
          <w:sz w:val="18"/>
          <w:szCs w:val="18"/>
        </w:rPr>
      </w:pPr>
      <w:r w:rsidRPr="00B03FE6">
        <w:rPr>
          <w:rFonts w:ascii="ＭＳ ゴシック" w:eastAsia="ＭＳ ゴシック" w:hAnsi="ＭＳ ゴシック"/>
          <w:sz w:val="22"/>
        </w:rPr>
        <w:object w:dxaOrig="10186" w:dyaOrig="1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427.5pt" o:ole="">
            <v:imagedata r:id="rId7" o:title=""/>
            <o:lock v:ext="edit" aspectratio="f"/>
          </v:shape>
          <o:OLEObject Type="Embed" ProgID="Excel.Sheet.12" ShapeID="_x0000_i1025" DrawAspect="Content" ObjectID="_1540210998" r:id="rId8"/>
        </w:object>
      </w:r>
      <w:r w:rsidR="00946B77">
        <w:rPr>
          <w:rFonts w:asciiTheme="minorEastAsia" w:eastAsiaTheme="minorEastAsia" w:hAnsiTheme="minorEastAsia" w:hint="eastAsia"/>
          <w:sz w:val="18"/>
          <w:szCs w:val="18"/>
        </w:rPr>
        <w:t xml:space="preserve">（注）　</w:t>
      </w:r>
      <w:r w:rsidR="00946B77">
        <w:rPr>
          <w:rFonts w:hint="eastAsia"/>
          <w:sz w:val="18"/>
          <w:szCs w:val="18"/>
        </w:rPr>
        <w:t>１　行政区域内人口及び給水人口には、区域外給水人口を含む。（各年度末現在）</w:t>
      </w:r>
    </w:p>
    <w:p w:rsidR="00946B77" w:rsidRDefault="00946B77" w:rsidP="00946B77">
      <w:pPr>
        <w:tabs>
          <w:tab w:val="left" w:pos="4678"/>
        </w:tabs>
        <w:jc w:val="left"/>
        <w:rPr>
          <w:sz w:val="18"/>
          <w:szCs w:val="18"/>
        </w:rPr>
      </w:pPr>
      <w:r>
        <w:rPr>
          <w:rFonts w:hint="eastAsia"/>
          <w:sz w:val="18"/>
          <w:szCs w:val="18"/>
        </w:rPr>
        <w:t xml:space="preserve">　　　　２　職員数は各年度末現在</w:t>
      </w:r>
    </w:p>
    <w:p w:rsidR="003D5468" w:rsidRPr="00946B77" w:rsidRDefault="00946B77" w:rsidP="003D5468">
      <w:pPr>
        <w:ind w:firstLineChars="400" w:firstLine="724"/>
        <w:jc w:val="left"/>
        <w:rPr>
          <w:rFonts w:ascii="ＭＳ ゴシック" w:eastAsia="ＭＳ ゴシック" w:hAnsi="ＭＳ ゴシック"/>
          <w:sz w:val="22"/>
        </w:rPr>
      </w:pPr>
      <w:r>
        <w:rPr>
          <w:rFonts w:hint="eastAsia"/>
          <w:sz w:val="18"/>
          <w:szCs w:val="18"/>
        </w:rPr>
        <w:t xml:space="preserve">３　</w:t>
      </w:r>
      <w:r w:rsidR="003D5468">
        <w:rPr>
          <w:rFonts w:hint="eastAsia"/>
          <w:sz w:val="18"/>
          <w:szCs w:val="18"/>
        </w:rPr>
        <w:t>普及率＝処理区域人口÷住民基本台帳人口×100</w:t>
      </w:r>
    </w:p>
    <w:p w:rsidR="0035704A" w:rsidRDefault="0035704A" w:rsidP="00513497">
      <w:pPr>
        <w:jc w:val="left"/>
        <w:rPr>
          <w:rFonts w:ascii="ＭＳ ゴシック" w:eastAsia="ＭＳ ゴシック" w:hAnsi="ＭＳ ゴシック"/>
          <w:sz w:val="22"/>
        </w:rPr>
      </w:pPr>
    </w:p>
    <w:p w:rsidR="00FD485A" w:rsidRPr="00711543" w:rsidRDefault="00FD485A" w:rsidP="00FD485A">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FD485A" w:rsidRPr="008A1AC0" w:rsidRDefault="00FD485A" w:rsidP="00FD485A">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FD485A" w:rsidRDefault="00FD485A" w:rsidP="00FD485A">
      <w:pPr>
        <w:ind w:firstLineChars="300" w:firstLine="723"/>
        <w:rPr>
          <w:szCs w:val="24"/>
        </w:rPr>
      </w:pPr>
      <w:r w:rsidRPr="008A1AC0">
        <w:rPr>
          <w:rFonts w:hint="eastAsia"/>
          <w:szCs w:val="24"/>
        </w:rPr>
        <w:t>各科目の予算の執行状況は、下表のとおりである。</w:t>
      </w:r>
      <w:r>
        <w:rPr>
          <w:rFonts w:hint="eastAsia"/>
          <w:szCs w:val="24"/>
        </w:rPr>
        <w:t xml:space="preserve">　　　　　</w:t>
      </w:r>
    </w:p>
    <w:p w:rsidR="00FD485A" w:rsidRPr="008A1AC0" w:rsidRDefault="00FD485A" w:rsidP="00FD485A">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FD485A" w:rsidRDefault="00FD485A" w:rsidP="00FD485A">
      <w:pPr>
        <w:ind w:left="2" w:hanging="2"/>
        <w:jc w:val="left"/>
        <w:rPr>
          <w:sz w:val="22"/>
        </w:rPr>
      </w:pPr>
      <w:r w:rsidRPr="000E3F6D">
        <w:rPr>
          <w:sz w:val="22"/>
        </w:rPr>
        <w:object w:dxaOrig="9790" w:dyaOrig="5861">
          <v:shape id="_x0000_i1026" type="#_x0000_t75" style="width:483.75pt;height:236.25pt" o:ole="">
            <v:imagedata r:id="rId9" o:title=""/>
          </v:shape>
          <o:OLEObject Type="Embed" ProgID="Excel.Sheet.12" ShapeID="_x0000_i1026" DrawAspect="Content" ObjectID="_1540210999" r:id="rId10"/>
        </w:object>
      </w:r>
      <w:r>
        <w:rPr>
          <w:rFonts w:hint="eastAsia"/>
          <w:sz w:val="22"/>
        </w:rPr>
        <w:t xml:space="preserve">　　</w:t>
      </w:r>
    </w:p>
    <w:p w:rsidR="00FD485A" w:rsidRPr="008A1AC0" w:rsidRDefault="00FD485A" w:rsidP="00FD485A">
      <w:pPr>
        <w:ind w:left="2" w:firstLineChars="200" w:firstLine="482"/>
        <w:jc w:val="left"/>
        <w:rPr>
          <w:szCs w:val="24"/>
        </w:rPr>
      </w:pPr>
      <w:r>
        <w:rPr>
          <w:rFonts w:hint="eastAsia"/>
          <w:szCs w:val="24"/>
        </w:rPr>
        <w:t xml:space="preserve">ア　</w:t>
      </w:r>
      <w:r w:rsidRPr="008A1AC0">
        <w:rPr>
          <w:rFonts w:hint="eastAsia"/>
          <w:szCs w:val="24"/>
        </w:rPr>
        <w:t>収益的収入</w:t>
      </w:r>
    </w:p>
    <w:p w:rsidR="00FD485A" w:rsidRPr="006F73BD" w:rsidRDefault="00FD485A" w:rsidP="00FD485A">
      <w:pPr>
        <w:spacing w:line="380" w:lineRule="exact"/>
        <w:ind w:leftChars="300" w:left="723" w:firstLineChars="80" w:firstLine="193"/>
        <w:jc w:val="left"/>
        <w:rPr>
          <w:rFonts w:asciiTheme="minorEastAsia" w:eastAsiaTheme="minorEastAsia" w:hAnsiTheme="minorEastAsia"/>
          <w:szCs w:val="24"/>
        </w:rPr>
      </w:pPr>
      <w:r w:rsidRPr="006F73BD">
        <w:rPr>
          <w:rFonts w:asciiTheme="minorEastAsia" w:eastAsiaTheme="minorEastAsia" w:hAnsiTheme="minorEastAsia" w:hint="eastAsia"/>
          <w:szCs w:val="24"/>
        </w:rPr>
        <w:t>予算額</w:t>
      </w:r>
      <w:r>
        <w:rPr>
          <w:rFonts w:asciiTheme="minorEastAsia" w:eastAsiaTheme="minorEastAsia" w:hAnsiTheme="minorEastAsia" w:hint="eastAsia"/>
          <w:szCs w:val="24"/>
        </w:rPr>
        <w:t>5,983,012</w:t>
      </w:r>
      <w:r w:rsidRPr="006F73BD">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6,056,909</w:t>
      </w:r>
      <w:r w:rsidRPr="006F73BD">
        <w:rPr>
          <w:rFonts w:asciiTheme="minorEastAsia" w:eastAsiaTheme="minorEastAsia" w:hAnsiTheme="minorEastAsia" w:hint="eastAsia"/>
          <w:szCs w:val="24"/>
        </w:rPr>
        <w:t>千円(仮受消費税</w:t>
      </w:r>
      <w:r>
        <w:rPr>
          <w:rFonts w:asciiTheme="minorEastAsia" w:eastAsiaTheme="minorEastAsia" w:hAnsiTheme="minorEastAsia" w:hint="eastAsia"/>
          <w:szCs w:val="24"/>
        </w:rPr>
        <w:t>247,995</w:t>
      </w:r>
      <w:r w:rsidRPr="006F73BD">
        <w:rPr>
          <w:rFonts w:asciiTheme="minorEastAsia" w:eastAsiaTheme="minorEastAsia" w:hAnsiTheme="minorEastAsia" w:hint="eastAsia"/>
          <w:szCs w:val="24"/>
        </w:rPr>
        <w:t>千円を含む)で、執行率</w:t>
      </w:r>
      <w:r>
        <w:rPr>
          <w:rFonts w:asciiTheme="minorEastAsia" w:eastAsiaTheme="minorEastAsia" w:hAnsiTheme="minorEastAsia" w:hint="eastAsia"/>
          <w:szCs w:val="24"/>
        </w:rPr>
        <w:t>101.2</w:t>
      </w:r>
      <w:r w:rsidRPr="006F73BD">
        <w:rPr>
          <w:rFonts w:asciiTheme="minorEastAsia" w:eastAsiaTheme="minorEastAsia" w:hAnsiTheme="minorEastAsia" w:hint="eastAsia"/>
          <w:szCs w:val="24"/>
        </w:rPr>
        <w:t>％、</w:t>
      </w:r>
      <w:r>
        <w:rPr>
          <w:rFonts w:asciiTheme="minorEastAsia" w:eastAsiaTheme="minorEastAsia" w:hAnsiTheme="minorEastAsia" w:hint="eastAsia"/>
          <w:szCs w:val="24"/>
        </w:rPr>
        <w:t>73,897</w:t>
      </w:r>
      <w:r w:rsidRPr="006F73BD">
        <w:rPr>
          <w:rFonts w:asciiTheme="minorEastAsia" w:eastAsiaTheme="minorEastAsia" w:hAnsiTheme="minorEastAsia" w:hint="eastAsia"/>
          <w:szCs w:val="24"/>
        </w:rPr>
        <w:t>千円の収入</w:t>
      </w:r>
      <w:r>
        <w:rPr>
          <w:rFonts w:asciiTheme="minorEastAsia" w:eastAsiaTheme="minorEastAsia" w:hAnsiTheme="minorEastAsia" w:hint="eastAsia"/>
          <w:szCs w:val="24"/>
        </w:rPr>
        <w:t>増</w:t>
      </w:r>
      <w:r w:rsidRPr="006F73BD">
        <w:rPr>
          <w:rFonts w:asciiTheme="minorEastAsia" w:eastAsiaTheme="minorEastAsia" w:hAnsiTheme="minorEastAsia" w:hint="eastAsia"/>
          <w:szCs w:val="24"/>
        </w:rPr>
        <w:t>となっている。</w:t>
      </w:r>
    </w:p>
    <w:p w:rsidR="00FD485A" w:rsidRPr="00907186" w:rsidRDefault="00FD485A" w:rsidP="00FD485A">
      <w:pPr>
        <w:spacing w:line="380" w:lineRule="exact"/>
        <w:ind w:left="2"/>
        <w:jc w:val="left"/>
        <w:rPr>
          <w:rFonts w:asciiTheme="minorEastAsia" w:eastAsiaTheme="minorEastAsia" w:hAnsiTheme="minorEastAsia"/>
          <w:szCs w:val="24"/>
        </w:rPr>
      </w:pPr>
      <w:r w:rsidRPr="006F73BD">
        <w:rPr>
          <w:rFonts w:asciiTheme="minorEastAsia" w:eastAsiaTheme="minorEastAsia" w:hAnsiTheme="minorEastAsia" w:hint="eastAsia"/>
          <w:szCs w:val="24"/>
        </w:rPr>
        <w:t xml:space="preserve">　　　　これは主に、</w:t>
      </w:r>
      <w:r>
        <w:rPr>
          <w:rFonts w:asciiTheme="minorEastAsia" w:eastAsiaTheme="minorEastAsia" w:hAnsiTheme="minorEastAsia" w:hint="eastAsia"/>
          <w:szCs w:val="24"/>
        </w:rPr>
        <w:t>特別利益</w:t>
      </w:r>
      <w:r w:rsidRPr="006F73BD">
        <w:rPr>
          <w:rFonts w:asciiTheme="minorEastAsia" w:eastAsiaTheme="minorEastAsia" w:hAnsiTheme="minorEastAsia" w:hint="eastAsia"/>
          <w:szCs w:val="24"/>
        </w:rPr>
        <w:t>の</w:t>
      </w:r>
      <w:r>
        <w:rPr>
          <w:rFonts w:asciiTheme="minorEastAsia" w:eastAsiaTheme="minorEastAsia" w:hAnsiTheme="minorEastAsia" w:hint="eastAsia"/>
          <w:szCs w:val="24"/>
        </w:rPr>
        <w:t>増加</w:t>
      </w:r>
      <w:r w:rsidRPr="006F73BD">
        <w:rPr>
          <w:rFonts w:asciiTheme="minorEastAsia" w:eastAsiaTheme="minorEastAsia" w:hAnsiTheme="minorEastAsia" w:hint="eastAsia"/>
          <w:szCs w:val="24"/>
        </w:rPr>
        <w:t>によるものである。</w:t>
      </w:r>
    </w:p>
    <w:p w:rsidR="00FD485A" w:rsidRPr="008A1AC0" w:rsidRDefault="00FD485A" w:rsidP="00FD485A">
      <w:pPr>
        <w:spacing w:line="380" w:lineRule="exact"/>
        <w:ind w:firstLineChars="100" w:firstLine="241"/>
        <w:jc w:val="left"/>
        <w:rPr>
          <w:szCs w:val="24"/>
        </w:rPr>
      </w:pPr>
    </w:p>
    <w:p w:rsidR="00FD485A" w:rsidRPr="008A1AC0" w:rsidRDefault="00FD485A" w:rsidP="00FD485A">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FD485A" w:rsidRPr="006F73BD" w:rsidRDefault="00FD485A" w:rsidP="00FD485A">
      <w:pPr>
        <w:spacing w:line="380" w:lineRule="exact"/>
        <w:ind w:leftChars="300" w:left="723" w:firstLineChars="94" w:firstLine="226"/>
        <w:jc w:val="left"/>
        <w:rPr>
          <w:szCs w:val="24"/>
        </w:rPr>
      </w:pPr>
      <w:r w:rsidRPr="006F73BD">
        <w:rPr>
          <w:rFonts w:hint="eastAsia"/>
          <w:szCs w:val="24"/>
        </w:rPr>
        <w:t>予算額</w:t>
      </w:r>
      <w:r>
        <w:rPr>
          <w:rFonts w:hint="eastAsia"/>
          <w:szCs w:val="24"/>
        </w:rPr>
        <w:t>5,817,638</w:t>
      </w:r>
      <w:r w:rsidRPr="006F73BD">
        <w:rPr>
          <w:rFonts w:hint="eastAsia"/>
          <w:szCs w:val="24"/>
        </w:rPr>
        <w:t>千円に対し、決算額は</w:t>
      </w:r>
      <w:r>
        <w:rPr>
          <w:rFonts w:hint="eastAsia"/>
          <w:szCs w:val="24"/>
        </w:rPr>
        <w:t>5,741,510</w:t>
      </w:r>
      <w:r w:rsidRPr="006F73BD">
        <w:rPr>
          <w:rFonts w:hint="eastAsia"/>
          <w:szCs w:val="24"/>
        </w:rPr>
        <w:t>千円(仮払消費税</w:t>
      </w:r>
      <w:r>
        <w:rPr>
          <w:rFonts w:hint="eastAsia"/>
          <w:szCs w:val="24"/>
        </w:rPr>
        <w:t>102,114</w:t>
      </w:r>
      <w:r w:rsidRPr="006F73BD">
        <w:rPr>
          <w:rFonts w:hint="eastAsia"/>
          <w:szCs w:val="24"/>
        </w:rPr>
        <w:t>千円を含む)で、執行率</w:t>
      </w:r>
      <w:r>
        <w:rPr>
          <w:rFonts w:hint="eastAsia"/>
          <w:szCs w:val="24"/>
        </w:rPr>
        <w:t>98.7</w:t>
      </w:r>
      <w:r w:rsidRPr="006F73BD">
        <w:rPr>
          <w:rFonts w:hint="eastAsia"/>
          <w:szCs w:val="24"/>
        </w:rPr>
        <w:t>％、</w:t>
      </w:r>
      <w:r>
        <w:rPr>
          <w:rFonts w:hint="eastAsia"/>
          <w:szCs w:val="24"/>
        </w:rPr>
        <w:t>76,128</w:t>
      </w:r>
      <w:r w:rsidRPr="006F73BD">
        <w:rPr>
          <w:rFonts w:hint="eastAsia"/>
          <w:szCs w:val="24"/>
        </w:rPr>
        <w:t>千円の不用額が生じている。</w:t>
      </w:r>
    </w:p>
    <w:p w:rsidR="00FD485A" w:rsidRPr="008A1AC0" w:rsidRDefault="00FD485A" w:rsidP="00FD485A">
      <w:pPr>
        <w:spacing w:line="380" w:lineRule="exact"/>
        <w:jc w:val="left"/>
        <w:rPr>
          <w:szCs w:val="24"/>
        </w:rPr>
      </w:pPr>
      <w:r w:rsidRPr="006F73BD">
        <w:rPr>
          <w:rFonts w:hint="eastAsia"/>
          <w:szCs w:val="24"/>
        </w:rPr>
        <w:t xml:space="preserve">　　　　これは主に、営業</w:t>
      </w:r>
      <w:r>
        <w:rPr>
          <w:rFonts w:hint="eastAsia"/>
          <w:szCs w:val="24"/>
        </w:rPr>
        <w:t>外</w:t>
      </w:r>
      <w:r w:rsidRPr="006F73BD">
        <w:rPr>
          <w:rFonts w:hint="eastAsia"/>
          <w:szCs w:val="24"/>
        </w:rPr>
        <w:t>費用の減少によるものである。</w:t>
      </w:r>
    </w:p>
    <w:p w:rsidR="00FD485A" w:rsidRPr="008A1AC0" w:rsidRDefault="00FD485A" w:rsidP="00FD485A">
      <w:pPr>
        <w:rPr>
          <w:rFonts w:ascii="ＭＳ ゴシック" w:eastAsia="ＭＳ ゴシック" w:hAnsi="ＭＳ ゴシック"/>
          <w:szCs w:val="24"/>
        </w:rPr>
      </w:pPr>
    </w:p>
    <w:p w:rsidR="00FD485A" w:rsidRPr="008A1AC0" w:rsidRDefault="00FD485A" w:rsidP="00FD485A">
      <w:pPr>
        <w:ind w:firstLineChars="100" w:firstLine="241"/>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Pr="008A1AC0">
        <w:rPr>
          <w:rFonts w:hint="eastAsia"/>
          <w:szCs w:val="24"/>
        </w:rPr>
        <w:t>(単位：千円)</w:t>
      </w:r>
    </w:p>
    <w:p w:rsidR="00FD485A" w:rsidRPr="005B302B" w:rsidRDefault="00FD485A" w:rsidP="00FD485A">
      <w:pPr>
        <w:ind w:left="1"/>
        <w:rPr>
          <w:sz w:val="22"/>
        </w:rPr>
      </w:pPr>
    </w:p>
    <w:p w:rsidR="00FD485A" w:rsidRDefault="00FD485A" w:rsidP="00FD485A">
      <w:pPr>
        <w:ind w:firstLineChars="100" w:firstLine="241"/>
        <w:rPr>
          <w:rFonts w:ascii="ＭＳ ゴシック" w:eastAsia="ＭＳ ゴシック" w:hAnsi="ＭＳ ゴシック"/>
          <w:szCs w:val="24"/>
        </w:rPr>
      </w:pPr>
      <w:r w:rsidRPr="005B302B">
        <w:rPr>
          <w:rFonts w:ascii="ＭＳ ゴシック" w:eastAsia="ＭＳ ゴシック" w:hAnsi="ＭＳ ゴシック"/>
          <w:noProof/>
          <w:szCs w:val="24"/>
        </w:rPr>
        <w:drawing>
          <wp:inline distT="0" distB="0" distL="0" distR="0">
            <wp:extent cx="5953125" cy="2019300"/>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485A" w:rsidRPr="008A1AC0" w:rsidRDefault="00FD485A" w:rsidP="00FD485A">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FD485A" w:rsidRDefault="00FD485A" w:rsidP="00FD485A">
      <w:pPr>
        <w:ind w:firstLineChars="300" w:firstLine="723"/>
        <w:rPr>
          <w:szCs w:val="24"/>
        </w:rPr>
      </w:pPr>
      <w:r>
        <w:rPr>
          <w:rFonts w:hint="eastAsia"/>
          <w:szCs w:val="24"/>
        </w:rPr>
        <w:t xml:space="preserve">各科目の予算の執行状況は、下表のとおりである。　　</w:t>
      </w:r>
    </w:p>
    <w:p w:rsidR="00FD485A" w:rsidRPr="008A1AC0" w:rsidRDefault="00FD485A" w:rsidP="00FD485A">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FD485A" w:rsidRPr="00F03E73" w:rsidRDefault="00FD485A" w:rsidP="00FD485A">
      <w:pPr>
        <w:rPr>
          <w:sz w:val="22"/>
        </w:rPr>
      </w:pPr>
      <w:r w:rsidRPr="000E3F6D">
        <w:rPr>
          <w:sz w:val="22"/>
        </w:rPr>
        <w:object w:dxaOrig="11171" w:dyaOrig="6390">
          <v:shape id="_x0000_i1027" type="#_x0000_t75" style="width:477pt;height:295.5pt" o:ole="">
            <v:imagedata r:id="rId12" o:title=""/>
          </v:shape>
          <o:OLEObject Type="Embed" ProgID="Excel.Sheet.12" ShapeID="_x0000_i1027" DrawAspect="Content" ObjectID="_1540211000" r:id="rId13"/>
        </w:object>
      </w:r>
    </w:p>
    <w:p w:rsidR="00FD485A" w:rsidRPr="00FA55D2" w:rsidRDefault="00FD485A" w:rsidP="00FD485A">
      <w:pPr>
        <w:spacing w:line="400" w:lineRule="exact"/>
        <w:ind w:firstLineChars="200" w:firstLine="482"/>
        <w:jc w:val="left"/>
        <w:rPr>
          <w:szCs w:val="24"/>
        </w:rPr>
      </w:pPr>
      <w:r w:rsidRPr="00FA55D2">
        <w:rPr>
          <w:rFonts w:hint="eastAsia"/>
          <w:szCs w:val="24"/>
        </w:rPr>
        <w:t>ア　資本的収入</w:t>
      </w:r>
    </w:p>
    <w:p w:rsidR="00FD485A" w:rsidRPr="006F73BD" w:rsidRDefault="00FD485A" w:rsidP="00FD485A">
      <w:pPr>
        <w:spacing w:line="400" w:lineRule="exact"/>
        <w:ind w:leftChars="300" w:left="723" w:firstLineChars="90" w:firstLine="217"/>
        <w:rPr>
          <w:szCs w:val="24"/>
        </w:rPr>
      </w:pPr>
      <w:r w:rsidRPr="006F73BD">
        <w:rPr>
          <w:rFonts w:hint="eastAsia"/>
          <w:szCs w:val="24"/>
        </w:rPr>
        <w:t>予算額</w:t>
      </w:r>
      <w:r>
        <w:rPr>
          <w:rFonts w:hint="eastAsia"/>
          <w:szCs w:val="24"/>
        </w:rPr>
        <w:t>5,375,638</w:t>
      </w:r>
      <w:r w:rsidRPr="006F73BD">
        <w:rPr>
          <w:rFonts w:hint="eastAsia"/>
          <w:szCs w:val="24"/>
        </w:rPr>
        <w:t>千円に対し、決算額は</w:t>
      </w:r>
      <w:r>
        <w:rPr>
          <w:rFonts w:hint="eastAsia"/>
          <w:szCs w:val="24"/>
        </w:rPr>
        <w:t>4,249,862</w:t>
      </w:r>
      <w:r w:rsidRPr="006F73BD">
        <w:rPr>
          <w:rFonts w:hint="eastAsia"/>
          <w:szCs w:val="24"/>
        </w:rPr>
        <w:t>千円で、執行率</w:t>
      </w:r>
      <w:r>
        <w:rPr>
          <w:rFonts w:hint="eastAsia"/>
          <w:szCs w:val="24"/>
        </w:rPr>
        <w:t>79.1</w:t>
      </w:r>
      <w:r w:rsidRPr="006F73BD">
        <w:rPr>
          <w:rFonts w:hint="eastAsia"/>
          <w:szCs w:val="24"/>
        </w:rPr>
        <w:t>％、</w:t>
      </w:r>
      <w:r>
        <w:rPr>
          <w:rFonts w:hint="eastAsia"/>
          <w:szCs w:val="24"/>
        </w:rPr>
        <w:t>1,125,776千円の収入減と</w:t>
      </w:r>
      <w:r w:rsidRPr="006F73BD">
        <w:rPr>
          <w:rFonts w:hint="eastAsia"/>
          <w:szCs w:val="24"/>
        </w:rPr>
        <w:t>なっている。</w:t>
      </w:r>
    </w:p>
    <w:p w:rsidR="00FD485A" w:rsidRPr="00FA55D2" w:rsidRDefault="00FD485A" w:rsidP="00FD485A">
      <w:pPr>
        <w:spacing w:line="400" w:lineRule="exact"/>
        <w:ind w:firstLineChars="400" w:firstLine="964"/>
        <w:rPr>
          <w:szCs w:val="24"/>
        </w:rPr>
      </w:pPr>
      <w:r w:rsidRPr="006F73BD">
        <w:rPr>
          <w:rFonts w:hint="eastAsia"/>
          <w:szCs w:val="24"/>
        </w:rPr>
        <w:t>これは主に、企業債及び補助金の減少によるものである。</w:t>
      </w:r>
    </w:p>
    <w:p w:rsidR="00FD485A" w:rsidRPr="00FA55D2" w:rsidRDefault="00FD485A" w:rsidP="00FD485A">
      <w:pPr>
        <w:spacing w:line="400" w:lineRule="exact"/>
        <w:rPr>
          <w:szCs w:val="24"/>
        </w:rPr>
      </w:pPr>
    </w:p>
    <w:p w:rsidR="00FD485A" w:rsidRPr="00FB54E9" w:rsidRDefault="00FD485A" w:rsidP="00FD485A">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FD485A" w:rsidRPr="006F73BD" w:rsidRDefault="00FD485A" w:rsidP="00FD485A">
      <w:pPr>
        <w:spacing w:line="400" w:lineRule="exact"/>
        <w:ind w:leftChars="294" w:left="708" w:firstLineChars="90" w:firstLine="217"/>
        <w:rPr>
          <w:rFonts w:asciiTheme="minorEastAsia" w:eastAsiaTheme="minorEastAsia" w:hAnsiTheme="minorEastAsia"/>
          <w:szCs w:val="24"/>
        </w:rPr>
      </w:pPr>
      <w:r w:rsidRPr="006F73BD">
        <w:rPr>
          <w:rFonts w:asciiTheme="minorEastAsia" w:eastAsiaTheme="minorEastAsia" w:hAnsiTheme="minorEastAsia" w:hint="eastAsia"/>
          <w:szCs w:val="24"/>
        </w:rPr>
        <w:t>予算額</w:t>
      </w:r>
      <w:r>
        <w:rPr>
          <w:rFonts w:asciiTheme="minorEastAsia" w:eastAsiaTheme="minorEastAsia" w:hAnsiTheme="minorEastAsia" w:hint="eastAsia"/>
          <w:szCs w:val="24"/>
        </w:rPr>
        <w:t>7,502,222</w:t>
      </w:r>
      <w:r w:rsidRPr="006F73BD">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6,351,664</w:t>
      </w:r>
      <w:r w:rsidRPr="006F73BD">
        <w:rPr>
          <w:rFonts w:asciiTheme="minorEastAsia" w:eastAsiaTheme="minorEastAsia" w:hAnsiTheme="minorEastAsia" w:hint="eastAsia"/>
          <w:szCs w:val="24"/>
        </w:rPr>
        <w:t>千円(仮払消費税</w:t>
      </w:r>
      <w:r>
        <w:rPr>
          <w:rFonts w:asciiTheme="minorEastAsia" w:eastAsiaTheme="minorEastAsia" w:hAnsiTheme="minorEastAsia" w:hint="eastAsia"/>
          <w:szCs w:val="24"/>
        </w:rPr>
        <w:t>181,732</w:t>
      </w:r>
      <w:r w:rsidRPr="00B7786E">
        <w:rPr>
          <w:rFonts w:asciiTheme="minorEastAsia" w:eastAsiaTheme="minorEastAsia" w:hAnsiTheme="minorEastAsia" w:hint="eastAsia"/>
          <w:szCs w:val="24"/>
        </w:rPr>
        <w:t>千</w:t>
      </w:r>
      <w:r w:rsidRPr="006F73BD">
        <w:rPr>
          <w:rFonts w:asciiTheme="minorEastAsia" w:eastAsiaTheme="minorEastAsia" w:hAnsiTheme="minorEastAsia" w:hint="eastAsia"/>
          <w:szCs w:val="24"/>
        </w:rPr>
        <w:t>円を含む)で、執行率</w:t>
      </w:r>
      <w:r>
        <w:rPr>
          <w:rFonts w:asciiTheme="minorEastAsia" w:eastAsiaTheme="minorEastAsia" w:hAnsiTheme="minorEastAsia" w:hint="eastAsia"/>
          <w:szCs w:val="24"/>
        </w:rPr>
        <w:t>84.7</w:t>
      </w:r>
      <w:r w:rsidRPr="006F73BD">
        <w:rPr>
          <w:rFonts w:asciiTheme="minorEastAsia" w:eastAsiaTheme="minorEastAsia" w:hAnsiTheme="minorEastAsia" w:hint="eastAsia"/>
          <w:szCs w:val="24"/>
        </w:rPr>
        <w:t>％となっており、</w:t>
      </w:r>
      <w:r>
        <w:rPr>
          <w:rFonts w:asciiTheme="minorEastAsia" w:eastAsiaTheme="minorEastAsia" w:hAnsiTheme="minorEastAsia" w:hint="eastAsia"/>
          <w:szCs w:val="24"/>
        </w:rPr>
        <w:t>翌年度繰越額725,019千円を差し引くと425,539</w:t>
      </w:r>
      <w:r w:rsidRPr="006F73BD">
        <w:rPr>
          <w:rFonts w:asciiTheme="minorEastAsia" w:eastAsiaTheme="minorEastAsia" w:hAnsiTheme="minorEastAsia" w:hint="eastAsia"/>
          <w:szCs w:val="24"/>
        </w:rPr>
        <w:t>千円の</w:t>
      </w:r>
      <w:r>
        <w:rPr>
          <w:rFonts w:asciiTheme="minorEastAsia" w:eastAsiaTheme="minorEastAsia" w:hAnsiTheme="minorEastAsia" w:hint="eastAsia"/>
          <w:szCs w:val="24"/>
        </w:rPr>
        <w:t>不用額</w:t>
      </w:r>
      <w:r w:rsidRPr="006F73BD">
        <w:rPr>
          <w:rFonts w:asciiTheme="minorEastAsia" w:eastAsiaTheme="minorEastAsia" w:hAnsiTheme="minorEastAsia" w:hint="eastAsia"/>
          <w:szCs w:val="24"/>
        </w:rPr>
        <w:t>が生じている。</w:t>
      </w:r>
    </w:p>
    <w:p w:rsidR="00FD485A" w:rsidRPr="00FB54E9" w:rsidRDefault="00FD485A" w:rsidP="00FD485A">
      <w:pPr>
        <w:spacing w:line="400" w:lineRule="exact"/>
        <w:ind w:firstLineChars="394" w:firstLine="949"/>
        <w:rPr>
          <w:rFonts w:asciiTheme="minorEastAsia" w:eastAsiaTheme="minorEastAsia" w:hAnsiTheme="minorEastAsia"/>
          <w:szCs w:val="24"/>
        </w:rPr>
      </w:pPr>
      <w:r w:rsidRPr="006F73BD">
        <w:rPr>
          <w:rFonts w:asciiTheme="minorEastAsia" w:eastAsiaTheme="minorEastAsia" w:hAnsiTheme="minorEastAsia" w:hint="eastAsia"/>
          <w:szCs w:val="24"/>
        </w:rPr>
        <w:t>これは主に、建設改良費の減少によるものである。</w:t>
      </w:r>
    </w:p>
    <w:p w:rsidR="00FD485A" w:rsidRPr="00FB54E9" w:rsidRDefault="00FD485A" w:rsidP="00FD485A">
      <w:pPr>
        <w:spacing w:line="400" w:lineRule="exact"/>
        <w:rPr>
          <w:rFonts w:asciiTheme="minorEastAsia" w:eastAsiaTheme="minorEastAsia" w:hAnsiTheme="minorEastAsia"/>
          <w:szCs w:val="24"/>
        </w:rPr>
      </w:pPr>
    </w:p>
    <w:p w:rsidR="00FD485A" w:rsidRPr="00FB54E9" w:rsidRDefault="00FD485A" w:rsidP="00FD485A">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ウ　補てん財源</w:t>
      </w:r>
      <w:r>
        <w:rPr>
          <w:rFonts w:asciiTheme="minorEastAsia" w:eastAsiaTheme="minorEastAsia" w:hAnsiTheme="minorEastAsia" w:hint="eastAsia"/>
          <w:szCs w:val="24"/>
        </w:rPr>
        <w:t xml:space="preserve">　　</w:t>
      </w:r>
    </w:p>
    <w:p w:rsidR="00FD485A" w:rsidRDefault="00FD485A" w:rsidP="00FD485A">
      <w:pPr>
        <w:spacing w:line="400" w:lineRule="exact"/>
        <w:ind w:leftChars="300" w:left="723" w:firstLineChars="90" w:firstLine="202"/>
        <w:rPr>
          <w:rFonts w:asciiTheme="minorEastAsia" w:eastAsiaTheme="minorEastAsia" w:hAnsiTheme="minorEastAsia"/>
          <w:spacing w:val="-4"/>
          <w:szCs w:val="24"/>
        </w:rPr>
      </w:pPr>
      <w:r w:rsidRPr="001C0842">
        <w:rPr>
          <w:rFonts w:asciiTheme="minorEastAsia" w:eastAsiaTheme="minorEastAsia" w:hAnsiTheme="minorEastAsia" w:hint="eastAsia"/>
          <w:spacing w:val="-8"/>
          <w:szCs w:val="24"/>
        </w:rPr>
        <w:t>資本的収入額が資本的支出額に不足する額</w:t>
      </w:r>
      <w:r>
        <w:rPr>
          <w:rFonts w:asciiTheme="minorEastAsia" w:eastAsiaTheme="minorEastAsia" w:hAnsiTheme="minorEastAsia" w:hint="eastAsia"/>
          <w:spacing w:val="-8"/>
          <w:szCs w:val="24"/>
        </w:rPr>
        <w:t>2,101,802</w:t>
      </w:r>
      <w:r w:rsidRPr="001C0842">
        <w:rPr>
          <w:rFonts w:asciiTheme="minorEastAsia" w:eastAsiaTheme="minorEastAsia" w:hAnsiTheme="minorEastAsia" w:hint="eastAsia"/>
          <w:spacing w:val="-8"/>
          <w:szCs w:val="24"/>
        </w:rPr>
        <w:t>千円は、</w:t>
      </w:r>
      <w:r>
        <w:rPr>
          <w:rFonts w:asciiTheme="minorEastAsia" w:eastAsiaTheme="minorEastAsia" w:hAnsiTheme="minorEastAsia" w:hint="eastAsia"/>
          <w:spacing w:val="-8"/>
          <w:szCs w:val="24"/>
        </w:rPr>
        <w:t>過年度分損益勘定留保資金290,042千円、</w:t>
      </w:r>
      <w:r w:rsidRPr="001C0842">
        <w:rPr>
          <w:rFonts w:asciiTheme="minorEastAsia" w:eastAsiaTheme="minorEastAsia" w:hAnsiTheme="minorEastAsia" w:hint="eastAsia"/>
          <w:spacing w:val="-4"/>
          <w:szCs w:val="24"/>
        </w:rPr>
        <w:t>当年度分損益勘定留保資金</w:t>
      </w:r>
      <w:r>
        <w:rPr>
          <w:rFonts w:asciiTheme="minorEastAsia" w:eastAsiaTheme="minorEastAsia" w:hAnsiTheme="minorEastAsia" w:hint="eastAsia"/>
          <w:spacing w:val="-4"/>
          <w:szCs w:val="24"/>
        </w:rPr>
        <w:t>1,646,096</w:t>
      </w:r>
      <w:r w:rsidRPr="001C0842">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103,464</w:t>
      </w:r>
      <w:r w:rsidRPr="001C0842">
        <w:rPr>
          <w:rFonts w:asciiTheme="minorEastAsia" w:eastAsiaTheme="minorEastAsia" w:hAnsiTheme="minorEastAsia" w:hint="eastAsia"/>
          <w:spacing w:val="-4"/>
          <w:szCs w:val="24"/>
        </w:rPr>
        <w:t>千円で補てんされている。</w:t>
      </w:r>
    </w:p>
    <w:p w:rsidR="00FD485A" w:rsidRPr="009215E0" w:rsidRDefault="00FD485A" w:rsidP="00FD485A">
      <w:pPr>
        <w:spacing w:line="400" w:lineRule="exact"/>
        <w:ind w:leftChars="300" w:left="723" w:firstLineChars="90" w:firstLine="210"/>
        <w:rPr>
          <w:rFonts w:asciiTheme="minorEastAsia" w:eastAsiaTheme="minorEastAsia" w:hAnsiTheme="minorEastAsia"/>
          <w:spacing w:val="-4"/>
          <w:szCs w:val="24"/>
        </w:rPr>
      </w:pPr>
      <w:r>
        <w:rPr>
          <w:rFonts w:asciiTheme="minorEastAsia" w:eastAsiaTheme="minorEastAsia" w:hAnsiTheme="minorEastAsia" w:hint="eastAsia"/>
          <w:spacing w:val="-4"/>
          <w:szCs w:val="24"/>
        </w:rPr>
        <w:t>なお、不足する額については当年度同意済企業債の未発行分62,200千円をもって翌年度に措置する。</w:t>
      </w:r>
    </w:p>
    <w:p w:rsidR="00FD485A" w:rsidRPr="000E76EB" w:rsidRDefault="00FD485A" w:rsidP="00FD485A">
      <w:pPr>
        <w:spacing w:line="400" w:lineRule="exact"/>
        <w:ind w:leftChars="300" w:left="723" w:firstLineChars="90" w:firstLine="210"/>
        <w:rPr>
          <w:rFonts w:asciiTheme="minorEastAsia" w:eastAsiaTheme="minorEastAsia" w:hAnsiTheme="minorEastAsia"/>
          <w:spacing w:val="-4"/>
          <w:szCs w:val="24"/>
        </w:rPr>
      </w:pPr>
    </w:p>
    <w:p w:rsidR="00FD485A" w:rsidRPr="00FA55D2" w:rsidRDefault="00FD485A" w:rsidP="00FD485A">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FD485A" w:rsidRDefault="00FD485A" w:rsidP="00FD485A">
      <w:pPr>
        <w:rPr>
          <w:szCs w:val="24"/>
        </w:rPr>
      </w:pPr>
    </w:p>
    <w:p w:rsidR="00FD485A" w:rsidRPr="001C0842" w:rsidRDefault="00FD485A" w:rsidP="00FD485A">
      <w:pPr>
        <w:ind w:firstLineChars="200" w:firstLine="482"/>
        <w:rPr>
          <w:szCs w:val="24"/>
        </w:rPr>
      </w:pPr>
      <w:r w:rsidRPr="001C0842">
        <w:rPr>
          <w:rFonts w:hint="eastAsia"/>
          <w:szCs w:val="24"/>
        </w:rPr>
        <w:t>ア　企業債</w:t>
      </w:r>
    </w:p>
    <w:p w:rsidR="00FD485A" w:rsidRPr="001C0842" w:rsidRDefault="00FD485A" w:rsidP="00FD485A">
      <w:pPr>
        <w:ind w:leftChars="-105" w:left="687" w:hangingChars="390" w:hanging="940"/>
        <w:rPr>
          <w:szCs w:val="24"/>
        </w:rPr>
      </w:pPr>
      <w:r w:rsidRPr="001C0842">
        <w:rPr>
          <w:rFonts w:hint="eastAsia"/>
          <w:szCs w:val="24"/>
        </w:rPr>
        <w:t xml:space="preserve">　　　　　起債の目的、限度額、起債の方法、利率及び償還の方法は、予算の定めに従って</w:t>
      </w:r>
    </w:p>
    <w:p w:rsidR="00FD485A" w:rsidRPr="001C0842" w:rsidRDefault="00FD485A" w:rsidP="00FD485A">
      <w:pPr>
        <w:ind w:leftChars="295" w:left="711"/>
        <w:rPr>
          <w:szCs w:val="24"/>
        </w:rPr>
      </w:pPr>
      <w:r w:rsidRPr="001C0842">
        <w:rPr>
          <w:rFonts w:hint="eastAsia"/>
          <w:szCs w:val="24"/>
        </w:rPr>
        <w:t>行われていた。</w:t>
      </w:r>
    </w:p>
    <w:p w:rsidR="00FD485A" w:rsidRPr="002231B2" w:rsidRDefault="00FD485A" w:rsidP="00FD485A">
      <w:pPr>
        <w:rPr>
          <w:szCs w:val="24"/>
          <w:highlight w:val="yellow"/>
        </w:rPr>
      </w:pPr>
    </w:p>
    <w:p w:rsidR="00FD485A" w:rsidRPr="001C0842" w:rsidRDefault="00FD485A" w:rsidP="00FD485A">
      <w:pPr>
        <w:rPr>
          <w:szCs w:val="24"/>
        </w:rPr>
      </w:pPr>
      <w:r w:rsidRPr="001C0842">
        <w:rPr>
          <w:rFonts w:hint="eastAsia"/>
          <w:szCs w:val="24"/>
        </w:rPr>
        <w:t xml:space="preserve">　　イ　一時借入金　</w:t>
      </w:r>
    </w:p>
    <w:p w:rsidR="00FD485A" w:rsidRPr="001C0842" w:rsidRDefault="00FD485A" w:rsidP="00FD485A">
      <w:pPr>
        <w:rPr>
          <w:szCs w:val="24"/>
        </w:rPr>
      </w:pPr>
      <w:r w:rsidRPr="001C0842">
        <w:rPr>
          <w:rFonts w:hint="eastAsia"/>
          <w:szCs w:val="24"/>
        </w:rPr>
        <w:t xml:space="preserve">　　　　一時借入金の限度額は3,000,000千円に対し</w:t>
      </w:r>
      <w:r>
        <w:rPr>
          <w:rFonts w:hint="eastAsia"/>
          <w:szCs w:val="24"/>
        </w:rPr>
        <w:t>、借入額はその範囲内であった</w:t>
      </w:r>
      <w:r w:rsidRPr="001C0842">
        <w:rPr>
          <w:rFonts w:hint="eastAsia"/>
          <w:szCs w:val="24"/>
        </w:rPr>
        <w:t>。</w:t>
      </w:r>
    </w:p>
    <w:p w:rsidR="00FD485A" w:rsidRPr="001C0842" w:rsidRDefault="00FD485A" w:rsidP="00FD485A">
      <w:pPr>
        <w:rPr>
          <w:szCs w:val="24"/>
        </w:rPr>
      </w:pPr>
    </w:p>
    <w:p w:rsidR="00FD485A" w:rsidRPr="001C0842" w:rsidRDefault="00FD485A" w:rsidP="00FD485A">
      <w:pPr>
        <w:rPr>
          <w:szCs w:val="24"/>
        </w:rPr>
      </w:pPr>
      <w:r w:rsidRPr="001C0842">
        <w:rPr>
          <w:rFonts w:hint="eastAsia"/>
          <w:szCs w:val="24"/>
        </w:rPr>
        <w:t xml:space="preserve">　　ウ　議会の議決を経なければ流用することのできない経費</w:t>
      </w:r>
    </w:p>
    <w:p w:rsidR="00FD485A" w:rsidRPr="00FA55D2" w:rsidRDefault="00FD485A" w:rsidP="00FD485A">
      <w:pPr>
        <w:ind w:leftChars="294" w:left="708" w:firstLineChars="96" w:firstLine="231"/>
        <w:rPr>
          <w:szCs w:val="24"/>
        </w:rPr>
      </w:pPr>
      <w:r w:rsidRPr="001C0842">
        <w:rPr>
          <w:rFonts w:hint="eastAsia"/>
          <w:szCs w:val="24"/>
        </w:rPr>
        <w:t>この経費は職員給与費であり、他の経費との間における流用はなかった。</w:t>
      </w:r>
    </w:p>
    <w:p w:rsidR="00FD485A" w:rsidRPr="00FA55D2" w:rsidRDefault="00FD485A" w:rsidP="00FD485A">
      <w:pPr>
        <w:rPr>
          <w:szCs w:val="24"/>
        </w:rPr>
      </w:pPr>
    </w:p>
    <w:p w:rsidR="00FD485A" w:rsidRDefault="00FD485A" w:rsidP="00FD485A">
      <w:pPr>
        <w:rPr>
          <w:szCs w:val="24"/>
        </w:rPr>
      </w:pPr>
      <w:r w:rsidRPr="00FA55D2">
        <w:rPr>
          <w:rFonts w:hint="eastAsia"/>
          <w:szCs w:val="24"/>
        </w:rPr>
        <w:t xml:space="preserve">　</w:t>
      </w:r>
    </w:p>
    <w:p w:rsidR="00FD485A" w:rsidRPr="00FF2A5C" w:rsidRDefault="00FD485A" w:rsidP="00FD485A">
      <w:pPr>
        <w:rPr>
          <w:szCs w:val="24"/>
        </w:rPr>
      </w:pPr>
    </w:p>
    <w:p w:rsidR="00FD485A" w:rsidRPr="00533B49" w:rsidRDefault="00FD485A" w:rsidP="00FD485A">
      <w:pPr>
        <w:rPr>
          <w:szCs w:val="24"/>
        </w:rPr>
      </w:pPr>
    </w:p>
    <w:p w:rsidR="00FD485A" w:rsidRDefault="00FD485A" w:rsidP="00FD485A">
      <w:pPr>
        <w:rPr>
          <w:szCs w:val="24"/>
        </w:rPr>
      </w:pPr>
      <w:r w:rsidRPr="00FA55D2">
        <w:rPr>
          <w:rFonts w:hint="eastAsia"/>
          <w:szCs w:val="24"/>
        </w:rPr>
        <w:t xml:space="preserve">　</w:t>
      </w:r>
    </w:p>
    <w:p w:rsidR="00FD485A" w:rsidRDefault="00FD485A" w:rsidP="00FD485A">
      <w:pPr>
        <w:rPr>
          <w:szCs w:val="24"/>
        </w:rPr>
      </w:pPr>
    </w:p>
    <w:p w:rsidR="00FD485A" w:rsidRDefault="00FD485A" w:rsidP="00FD485A">
      <w:pPr>
        <w:rPr>
          <w:spacing w:val="-2"/>
          <w:szCs w:val="24"/>
        </w:rPr>
      </w:pPr>
    </w:p>
    <w:p w:rsidR="00FD485A" w:rsidRDefault="00FD485A" w:rsidP="00FD485A">
      <w:pPr>
        <w:rPr>
          <w:szCs w:val="24"/>
        </w:rPr>
      </w:pPr>
    </w:p>
    <w:p w:rsidR="00FD485A" w:rsidRPr="00341DB7" w:rsidRDefault="00FD485A" w:rsidP="00FD485A">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FD485A" w:rsidRDefault="00FD485A" w:rsidP="00FD485A">
      <w:pPr>
        <w:rPr>
          <w:sz w:val="22"/>
        </w:rPr>
      </w:pPr>
      <w:r w:rsidRPr="00341DB7">
        <w:rPr>
          <w:noProof/>
          <w:sz w:val="22"/>
        </w:rPr>
        <w:drawing>
          <wp:inline distT="0" distB="0" distL="0" distR="0">
            <wp:extent cx="6086475" cy="2838450"/>
            <wp:effectExtent l="19050" t="0" r="9525" b="0"/>
            <wp:docPr id="3"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Pr="00D339B8" w:rsidRDefault="00FD485A" w:rsidP="00FD485A">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FD485A" w:rsidRPr="00D339B8" w:rsidRDefault="00FD485A" w:rsidP="00FD485A">
      <w:pPr>
        <w:ind w:firstLineChars="200" w:firstLine="482"/>
        <w:rPr>
          <w:szCs w:val="24"/>
        </w:rPr>
      </w:pPr>
      <w:r w:rsidRPr="00D339B8">
        <w:rPr>
          <w:rFonts w:hint="eastAsia"/>
          <w:szCs w:val="24"/>
        </w:rPr>
        <w:t>経営状況は、下表のとおりである。</w:t>
      </w:r>
    </w:p>
    <w:p w:rsidR="00FD485A" w:rsidRPr="009F41FE" w:rsidRDefault="00FD485A" w:rsidP="00FD485A">
      <w:pPr>
        <w:ind w:firstLineChars="100" w:firstLine="241"/>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Pr>
          <w:rFonts w:hint="eastAsia"/>
          <w:szCs w:val="24"/>
        </w:rPr>
        <w:t>(</w:t>
      </w:r>
      <w:r w:rsidRPr="00D339B8">
        <w:rPr>
          <w:rFonts w:hint="eastAsia"/>
          <w:szCs w:val="24"/>
        </w:rPr>
        <w:t>単位：千円・％</w:t>
      </w:r>
      <w:r>
        <w:rPr>
          <w:rFonts w:hint="eastAsia"/>
          <w:szCs w:val="24"/>
        </w:rPr>
        <w:t>)</w:t>
      </w:r>
    </w:p>
    <w:bookmarkStart w:id="3" w:name="_MON_1526816538"/>
    <w:bookmarkEnd w:id="3"/>
    <w:p w:rsidR="00FD485A" w:rsidRDefault="00837686" w:rsidP="00FD485A">
      <w:pPr>
        <w:rPr>
          <w:rFonts w:ascii="ＭＳ ゴシック" w:eastAsia="ＭＳ ゴシック" w:hAnsi="ＭＳ ゴシック"/>
          <w:szCs w:val="24"/>
        </w:rPr>
      </w:pPr>
      <w:r w:rsidRPr="00534ACC">
        <w:rPr>
          <w:sz w:val="22"/>
        </w:rPr>
        <w:object w:dxaOrig="8473" w:dyaOrig="5871">
          <v:shape id="_x0000_i1028" type="#_x0000_t75" style="width:478.5pt;height:270pt" o:ole="" o:preferrelative="f">
            <v:imagedata r:id="rId15" o:title=""/>
          </v:shape>
          <o:OLEObject Type="Embed" ProgID="Excel.Sheet.12" ShapeID="_x0000_i1028" DrawAspect="Content" ObjectID="_1540211001" r:id="rId16"/>
        </w:object>
      </w:r>
    </w:p>
    <w:p w:rsidR="00FD485A" w:rsidRDefault="00FD485A" w:rsidP="00FD485A">
      <w:pPr>
        <w:rPr>
          <w:sz w:val="22"/>
        </w:rPr>
      </w:pPr>
    </w:p>
    <w:p w:rsidR="00FD485A" w:rsidRDefault="00FD485A" w:rsidP="00FD485A">
      <w:pPr>
        <w:ind w:leftChars="100" w:left="241" w:rightChars="30" w:right="72" w:firstLineChars="100" w:firstLine="241"/>
        <w:rPr>
          <w:rFonts w:hAnsi="ＭＳ 明朝"/>
          <w:szCs w:val="24"/>
        </w:rPr>
      </w:pPr>
      <w:r w:rsidRPr="00DE0446">
        <w:rPr>
          <w:rFonts w:hAnsi="ＭＳ 明朝" w:hint="eastAsia"/>
          <w:szCs w:val="24"/>
        </w:rPr>
        <w:t>収益</w:t>
      </w:r>
      <w:r>
        <w:rPr>
          <w:rFonts w:hAnsi="ＭＳ 明朝" w:hint="eastAsia"/>
          <w:szCs w:val="24"/>
        </w:rPr>
        <w:t>5,808,914</w:t>
      </w:r>
      <w:r w:rsidRPr="00DE0446">
        <w:rPr>
          <w:rFonts w:hAnsi="ＭＳ 明朝" w:hint="eastAsia"/>
          <w:szCs w:val="24"/>
        </w:rPr>
        <w:t>千円</w:t>
      </w:r>
      <w:r w:rsidRPr="00DE0446">
        <w:rPr>
          <w:rFonts w:ascii="ＭＳ Ｐ明朝" w:eastAsia="ＭＳ Ｐ明朝" w:hAnsi="ＭＳ Ｐ明朝" w:hint="eastAsia"/>
          <w:szCs w:val="24"/>
        </w:rPr>
        <w:t>に対し、</w:t>
      </w:r>
      <w:r w:rsidRPr="00DE0446">
        <w:rPr>
          <w:rFonts w:hAnsi="ＭＳ 明朝" w:hint="eastAsia"/>
          <w:szCs w:val="24"/>
        </w:rPr>
        <w:t>費用は</w:t>
      </w:r>
      <w:r>
        <w:rPr>
          <w:rFonts w:hAnsi="ＭＳ 明朝" w:hint="eastAsia"/>
          <w:szCs w:val="24"/>
        </w:rPr>
        <w:t>5,596,980</w:t>
      </w:r>
      <w:r w:rsidRPr="00DE0446">
        <w:rPr>
          <w:rFonts w:hAnsi="ＭＳ 明朝" w:hint="eastAsia"/>
          <w:szCs w:val="24"/>
        </w:rPr>
        <w:t>千円</w:t>
      </w:r>
      <w:r w:rsidRPr="00DE0446">
        <w:rPr>
          <w:rFonts w:ascii="ＭＳ Ｐ明朝" w:eastAsia="ＭＳ Ｐ明朝" w:hAnsi="ＭＳ Ｐ明朝" w:hint="eastAsia"/>
          <w:szCs w:val="24"/>
        </w:rPr>
        <w:t>となっており、</w:t>
      </w:r>
      <w:r>
        <w:rPr>
          <w:rFonts w:hAnsi="ＭＳ 明朝" w:hint="eastAsia"/>
          <w:szCs w:val="24"/>
        </w:rPr>
        <w:t>211,934</w:t>
      </w:r>
      <w:r w:rsidRPr="00DE0446">
        <w:rPr>
          <w:rFonts w:hAnsi="ＭＳ 明朝" w:hint="eastAsia"/>
          <w:szCs w:val="24"/>
        </w:rPr>
        <w:t>千円の当年度純利益が生じている。</w:t>
      </w:r>
    </w:p>
    <w:p w:rsidR="00FD485A" w:rsidRPr="00DE0446" w:rsidRDefault="00FD485A" w:rsidP="00FD485A">
      <w:pPr>
        <w:ind w:leftChars="100" w:left="241" w:rightChars="30" w:right="72" w:firstLineChars="100" w:firstLine="241"/>
        <w:rPr>
          <w:rFonts w:hAnsi="ＭＳ 明朝"/>
          <w:szCs w:val="24"/>
        </w:rPr>
      </w:pPr>
      <w:r>
        <w:rPr>
          <w:rFonts w:hAnsi="ＭＳ 明朝" w:hint="eastAsia"/>
          <w:szCs w:val="24"/>
        </w:rPr>
        <w:t>前年度に比べ204,933千円（2,927.2％）の増益となっている。</w:t>
      </w:r>
    </w:p>
    <w:p w:rsidR="00FD485A" w:rsidRPr="00827D25" w:rsidRDefault="00FD485A" w:rsidP="00FD485A">
      <w:pPr>
        <w:rPr>
          <w:szCs w:val="24"/>
        </w:rPr>
      </w:pPr>
      <w:r>
        <w:rPr>
          <w:rFonts w:hint="eastAsia"/>
          <w:sz w:val="22"/>
        </w:rPr>
        <w:t xml:space="preserve">　　</w:t>
      </w:r>
    </w:p>
    <w:p w:rsidR="00FD485A" w:rsidRDefault="00FD485A" w:rsidP="00FD485A">
      <w:pPr>
        <w:rPr>
          <w:sz w:val="22"/>
        </w:rPr>
      </w:pPr>
    </w:p>
    <w:p w:rsidR="00FD485A" w:rsidRPr="002A2441" w:rsidRDefault="00FD485A" w:rsidP="00FD485A">
      <w:pPr>
        <w:rPr>
          <w:rFonts w:ascii="ＭＳ ゴシック" w:eastAsia="ＭＳ ゴシック" w:hAnsi="ＭＳ ゴシック"/>
          <w:szCs w:val="24"/>
        </w:rPr>
      </w:pPr>
      <w:r>
        <w:rPr>
          <w:rFonts w:ascii="ＭＳ ゴシック" w:eastAsia="ＭＳ ゴシック" w:hAnsi="ＭＳ ゴシック" w:hint="eastAsia"/>
          <w:szCs w:val="24"/>
        </w:rPr>
        <w:t>⑴</w:t>
      </w:r>
      <w:r w:rsidRPr="002A2441">
        <w:rPr>
          <w:rFonts w:ascii="ＭＳ ゴシック" w:eastAsia="ＭＳ ゴシック" w:hAnsi="ＭＳ ゴシック" w:hint="eastAsia"/>
          <w:szCs w:val="24"/>
        </w:rPr>
        <w:t xml:space="preserve">　収益の部</w:t>
      </w:r>
    </w:p>
    <w:p w:rsidR="00FD485A" w:rsidRPr="002A2441" w:rsidRDefault="00FD485A" w:rsidP="00FD485A">
      <w:pPr>
        <w:ind w:firstLineChars="200" w:firstLine="482"/>
        <w:rPr>
          <w:szCs w:val="24"/>
        </w:rPr>
      </w:pPr>
      <w:r w:rsidRPr="002A2441">
        <w:rPr>
          <w:rFonts w:hint="eastAsia"/>
          <w:szCs w:val="24"/>
        </w:rPr>
        <w:t>収益の内訳は、下表のとおりである。</w:t>
      </w:r>
    </w:p>
    <w:p w:rsidR="00FD485A" w:rsidRPr="002A2441" w:rsidRDefault="00FD485A" w:rsidP="00FD485A">
      <w:pPr>
        <w:ind w:firstLineChars="100" w:firstLine="241"/>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FD485A" w:rsidRPr="00AD2782" w:rsidRDefault="00837686" w:rsidP="00FD485A">
      <w:pPr>
        <w:rPr>
          <w:sz w:val="22"/>
        </w:rPr>
      </w:pPr>
      <w:r w:rsidRPr="00534ACC">
        <w:rPr>
          <w:sz w:val="22"/>
        </w:rPr>
        <w:object w:dxaOrig="8173" w:dyaOrig="6289">
          <v:shape id="_x0000_i1029" type="#_x0000_t75" style="width:477.75pt;height:234pt" o:ole="" o:preferrelative="f">
            <v:imagedata r:id="rId17" o:title=""/>
          </v:shape>
          <o:OLEObject Type="Embed" ProgID="Excel.Sheet.12" ShapeID="_x0000_i1029" DrawAspect="Content" ObjectID="_1540211002" r:id="rId18"/>
        </w:object>
      </w:r>
    </w:p>
    <w:p w:rsidR="00FD485A" w:rsidRDefault="00FD485A" w:rsidP="00FD485A">
      <w:pPr>
        <w:kinsoku w:val="0"/>
        <w:overflowPunct w:val="0"/>
        <w:snapToGrid w:val="0"/>
        <w:spacing w:line="340" w:lineRule="atLeast"/>
        <w:ind w:right="72" w:firstLineChars="200" w:firstLine="482"/>
        <w:rPr>
          <w:rFonts w:hAnsi="ＭＳ 明朝"/>
          <w:kern w:val="0"/>
          <w:szCs w:val="24"/>
        </w:rPr>
      </w:pPr>
      <w:r w:rsidRPr="002A2441">
        <w:rPr>
          <w:rFonts w:hAnsi="ＭＳ 明朝" w:hint="eastAsia"/>
          <w:szCs w:val="24"/>
        </w:rPr>
        <w:lastRenderedPageBreak/>
        <w:t>ア</w:t>
      </w:r>
      <w:r>
        <w:rPr>
          <w:rFonts w:hAnsi="ＭＳ 明朝" w:hint="eastAsia"/>
          <w:szCs w:val="24"/>
        </w:rPr>
        <w:t xml:space="preserve">　</w:t>
      </w:r>
      <w:r w:rsidRPr="0040741C">
        <w:rPr>
          <w:rFonts w:hAnsi="ＭＳ 明朝" w:hint="eastAsia"/>
          <w:kern w:val="0"/>
          <w:szCs w:val="24"/>
        </w:rPr>
        <w:t>営業収益</w:t>
      </w:r>
    </w:p>
    <w:p w:rsidR="00FD485A" w:rsidRPr="00697FB4" w:rsidRDefault="00FD485A" w:rsidP="00697FB4">
      <w:pPr>
        <w:kinsoku w:val="0"/>
        <w:overflowPunct w:val="0"/>
        <w:snapToGrid w:val="0"/>
        <w:spacing w:line="340" w:lineRule="atLeast"/>
        <w:ind w:right="72" w:firstLineChars="200" w:firstLine="459"/>
        <w:rPr>
          <w:rFonts w:hAnsi="ＭＳ 明朝"/>
          <w:w w:val="97"/>
          <w:kern w:val="0"/>
          <w:szCs w:val="24"/>
        </w:rPr>
      </w:pPr>
      <w:r w:rsidRPr="00697FB4">
        <w:rPr>
          <w:rFonts w:hAnsi="ＭＳ 明朝" w:hint="eastAsia"/>
          <w:w w:val="96"/>
          <w:kern w:val="0"/>
          <w:szCs w:val="24"/>
        </w:rPr>
        <w:t xml:space="preserve">　　</w:t>
      </w:r>
      <w:r w:rsidRPr="00697FB4">
        <w:rPr>
          <w:rFonts w:hAnsi="ＭＳ 明朝" w:hint="eastAsia"/>
          <w:w w:val="97"/>
          <w:kern w:val="0"/>
          <w:szCs w:val="24"/>
        </w:rPr>
        <w:t>営業収益は3,325,544千円で、前年度に比べ8,824千円（△0.3％）減少している。</w:t>
      </w:r>
    </w:p>
    <w:p w:rsidR="00FD485A" w:rsidRPr="0040741C" w:rsidRDefault="00FD485A" w:rsidP="00FD485A">
      <w:pPr>
        <w:kinsoku w:val="0"/>
        <w:overflowPunct w:val="0"/>
        <w:snapToGrid w:val="0"/>
        <w:spacing w:line="340" w:lineRule="atLeast"/>
        <w:ind w:leftChars="323" w:left="778" w:right="-2" w:firstLineChars="76" w:firstLine="183"/>
        <w:rPr>
          <w:rFonts w:hAnsi="ＭＳ 明朝"/>
          <w:szCs w:val="24"/>
        </w:rPr>
      </w:pPr>
      <w:r w:rsidRPr="0040741C">
        <w:rPr>
          <w:rFonts w:hAnsi="ＭＳ 明朝" w:hint="eastAsia"/>
          <w:szCs w:val="24"/>
        </w:rPr>
        <w:t>これは主に、</w:t>
      </w:r>
      <w:r>
        <w:rPr>
          <w:rFonts w:hAnsi="ＭＳ 明朝" w:hint="eastAsia"/>
          <w:szCs w:val="24"/>
        </w:rPr>
        <w:t>下水道使用料が増加したものの、他会計負担金が減少したことによるものである。</w:t>
      </w:r>
    </w:p>
    <w:p w:rsidR="00FD485A" w:rsidRPr="00C06AA3" w:rsidRDefault="00FD485A" w:rsidP="00FD485A">
      <w:pPr>
        <w:kinsoku w:val="0"/>
        <w:overflowPunct w:val="0"/>
        <w:snapToGrid w:val="0"/>
        <w:spacing w:line="340" w:lineRule="atLeast"/>
        <w:ind w:left="1" w:right="-428" w:hanging="1"/>
        <w:rPr>
          <w:rFonts w:ascii="ＭＳ Ｐ明朝" w:eastAsia="ＭＳ Ｐ明朝" w:hAnsi="ＭＳ Ｐ明朝"/>
          <w:szCs w:val="24"/>
          <w:highlight w:val="yellow"/>
        </w:rPr>
      </w:pPr>
    </w:p>
    <w:p w:rsidR="00FD485A" w:rsidRDefault="00FD485A" w:rsidP="00FD485A">
      <w:pPr>
        <w:kinsoku w:val="0"/>
        <w:overflowPunct w:val="0"/>
        <w:snapToGrid w:val="0"/>
        <w:spacing w:line="340" w:lineRule="atLeast"/>
        <w:ind w:right="-454" w:firstLineChars="200" w:firstLine="482"/>
        <w:rPr>
          <w:rFonts w:ascii="ＭＳ Ｐ明朝" w:eastAsia="ＭＳ Ｐ明朝" w:hAnsi="ＭＳ Ｐ明朝"/>
          <w:kern w:val="0"/>
          <w:szCs w:val="24"/>
        </w:rPr>
      </w:pPr>
      <w:r w:rsidRPr="00D66BA7">
        <w:rPr>
          <w:rFonts w:asciiTheme="minorEastAsia" w:eastAsiaTheme="minorEastAsia" w:hAnsiTheme="minorEastAsia" w:hint="eastAsia"/>
          <w:szCs w:val="24"/>
        </w:rPr>
        <w:t xml:space="preserve">イ　</w:t>
      </w:r>
      <w:r w:rsidRPr="00D66BA7">
        <w:rPr>
          <w:rFonts w:ascii="ＭＳ Ｐ明朝" w:eastAsia="ＭＳ Ｐ明朝" w:hAnsi="ＭＳ Ｐ明朝" w:hint="eastAsia"/>
          <w:kern w:val="0"/>
          <w:szCs w:val="24"/>
        </w:rPr>
        <w:t>営業外収益</w:t>
      </w:r>
    </w:p>
    <w:p w:rsidR="00FD485A" w:rsidRPr="00697FB4" w:rsidRDefault="00FD485A" w:rsidP="00697FB4">
      <w:pPr>
        <w:kinsoku w:val="0"/>
        <w:overflowPunct w:val="0"/>
        <w:snapToGrid w:val="0"/>
        <w:spacing w:line="340" w:lineRule="atLeast"/>
        <w:ind w:right="72" w:firstLineChars="200" w:firstLine="444"/>
        <w:rPr>
          <w:rFonts w:hAnsi="ＭＳ 明朝"/>
          <w:w w:val="93"/>
          <w:kern w:val="0"/>
          <w:szCs w:val="24"/>
        </w:rPr>
      </w:pPr>
      <w:r w:rsidRPr="00697FB4">
        <w:rPr>
          <w:rFonts w:ascii="ＭＳ Ｐ明朝" w:eastAsia="ＭＳ Ｐ明朝" w:hAnsi="ＭＳ Ｐ明朝" w:hint="eastAsia"/>
          <w:w w:val="93"/>
          <w:kern w:val="0"/>
          <w:szCs w:val="24"/>
        </w:rPr>
        <w:t xml:space="preserve">　　　</w:t>
      </w:r>
      <w:r w:rsidRPr="00697FB4">
        <w:rPr>
          <w:rFonts w:hAnsi="ＭＳ 明朝" w:hint="eastAsia"/>
          <w:w w:val="93"/>
          <w:kern w:val="0"/>
          <w:szCs w:val="24"/>
        </w:rPr>
        <w:t>営業外収益は2,421,180千円で、前年度に比べ235,511千円（10.8％）増加している。</w:t>
      </w:r>
    </w:p>
    <w:p w:rsidR="00FD485A" w:rsidRPr="00697FB4" w:rsidRDefault="00FD485A" w:rsidP="00697FB4">
      <w:pPr>
        <w:kinsoku w:val="0"/>
        <w:overflowPunct w:val="0"/>
        <w:snapToGrid w:val="0"/>
        <w:spacing w:line="340" w:lineRule="atLeast"/>
        <w:ind w:leftChars="300" w:left="723" w:right="-3" w:firstLineChars="100" w:firstLine="218"/>
        <w:jc w:val="left"/>
        <w:rPr>
          <w:rFonts w:asciiTheme="minorEastAsia" w:eastAsiaTheme="minorEastAsia" w:hAnsiTheme="minorEastAsia"/>
          <w:w w:val="91"/>
          <w:szCs w:val="24"/>
        </w:rPr>
      </w:pPr>
      <w:r w:rsidRPr="00697FB4">
        <w:rPr>
          <w:rFonts w:asciiTheme="minorEastAsia" w:eastAsiaTheme="minorEastAsia" w:hAnsiTheme="minorEastAsia" w:hint="eastAsia"/>
          <w:w w:val="91"/>
          <w:szCs w:val="24"/>
        </w:rPr>
        <w:t>これは主に、他会計負担金や長期前受金戻入がそれぞれ増加したことによるものである。</w:t>
      </w:r>
    </w:p>
    <w:p w:rsidR="00FD485A" w:rsidRPr="00C06AA3" w:rsidRDefault="00FD485A" w:rsidP="00FD485A">
      <w:pPr>
        <w:kinsoku w:val="0"/>
        <w:overflowPunct w:val="0"/>
        <w:snapToGrid w:val="0"/>
        <w:spacing w:line="340" w:lineRule="atLeast"/>
        <w:ind w:right="1020"/>
        <w:rPr>
          <w:rFonts w:asciiTheme="minorEastAsia" w:eastAsiaTheme="minorEastAsia" w:hAnsiTheme="minorEastAsia"/>
          <w:szCs w:val="24"/>
          <w:highlight w:val="yellow"/>
        </w:rPr>
      </w:pPr>
    </w:p>
    <w:p w:rsidR="00FD485A" w:rsidRDefault="00FD485A" w:rsidP="00FD485A">
      <w:pPr>
        <w:kinsoku w:val="0"/>
        <w:overflowPunct w:val="0"/>
        <w:snapToGrid w:val="0"/>
        <w:spacing w:line="240" w:lineRule="atLeast"/>
        <w:ind w:right="1020" w:firstLineChars="200" w:firstLine="482"/>
        <w:rPr>
          <w:rFonts w:hAnsi="ＭＳ 明朝"/>
          <w:kern w:val="0"/>
          <w:szCs w:val="24"/>
        </w:rPr>
      </w:pPr>
      <w:r w:rsidRPr="00D66BA7">
        <w:rPr>
          <w:rFonts w:hAnsi="ＭＳ 明朝" w:hint="eastAsia"/>
          <w:szCs w:val="24"/>
        </w:rPr>
        <w:t xml:space="preserve">ウ　</w:t>
      </w:r>
      <w:r w:rsidRPr="00D66BA7">
        <w:rPr>
          <w:rFonts w:hAnsi="ＭＳ 明朝" w:hint="eastAsia"/>
          <w:kern w:val="0"/>
          <w:szCs w:val="24"/>
        </w:rPr>
        <w:t>特別利益</w:t>
      </w:r>
    </w:p>
    <w:p w:rsidR="00FD485A" w:rsidRPr="00697FB4" w:rsidRDefault="00FD485A" w:rsidP="00697FB4">
      <w:pPr>
        <w:kinsoku w:val="0"/>
        <w:overflowPunct w:val="0"/>
        <w:snapToGrid w:val="0"/>
        <w:spacing w:line="240" w:lineRule="atLeast"/>
        <w:ind w:right="1021" w:firstLineChars="200" w:firstLine="433"/>
        <w:jc w:val="left"/>
        <w:rPr>
          <w:rFonts w:ascii="ＭＳ Ｐ明朝" w:eastAsia="ＭＳ Ｐ明朝" w:hAnsi="ＭＳ Ｐ明朝"/>
          <w:w w:val="90"/>
          <w:szCs w:val="24"/>
        </w:rPr>
      </w:pPr>
      <w:r w:rsidRPr="00697FB4">
        <w:rPr>
          <w:rFonts w:hAnsi="ＭＳ 明朝" w:hint="eastAsia"/>
          <w:w w:val="90"/>
          <w:kern w:val="0"/>
          <w:szCs w:val="24"/>
        </w:rPr>
        <w:t xml:space="preserve">　　特別利益は62,190千円で、前年度に比べ18,603千円（42.7％）増加している。</w:t>
      </w:r>
    </w:p>
    <w:p w:rsidR="00FD485A" w:rsidRPr="005C2DBC" w:rsidRDefault="00FD485A" w:rsidP="00FD485A">
      <w:pPr>
        <w:kinsoku w:val="0"/>
        <w:overflowPunct w:val="0"/>
        <w:snapToGrid w:val="0"/>
        <w:spacing w:line="240" w:lineRule="atLeast"/>
        <w:ind w:firstLineChars="388" w:firstLine="935"/>
        <w:rPr>
          <w:rFonts w:hAnsi="ＭＳ 明朝"/>
          <w:snapToGrid w:val="0"/>
          <w:kern w:val="0"/>
          <w:szCs w:val="24"/>
        </w:rPr>
      </w:pPr>
      <w:r w:rsidRPr="005C2DBC">
        <w:rPr>
          <w:rFonts w:hAnsi="ＭＳ 明朝" w:hint="eastAsia"/>
          <w:snapToGrid w:val="0"/>
          <w:kern w:val="0"/>
          <w:szCs w:val="24"/>
        </w:rPr>
        <w:t>これは、</w:t>
      </w:r>
      <w:r>
        <w:rPr>
          <w:rFonts w:hAnsi="ＭＳ 明朝" w:hint="eastAsia"/>
          <w:snapToGrid w:val="0"/>
          <w:kern w:val="0"/>
          <w:szCs w:val="24"/>
        </w:rPr>
        <w:t>過年度損益修正益が増加したことによるものである。</w:t>
      </w:r>
    </w:p>
    <w:p w:rsidR="00FD485A" w:rsidRDefault="00FD485A" w:rsidP="00FD485A">
      <w:pPr>
        <w:kinsoku w:val="0"/>
        <w:overflowPunct w:val="0"/>
        <w:snapToGrid w:val="0"/>
        <w:spacing w:line="240" w:lineRule="atLeast"/>
        <w:rPr>
          <w:rFonts w:hAnsi="ＭＳ 明朝"/>
          <w:snapToGrid w:val="0"/>
          <w:kern w:val="0"/>
          <w:szCs w:val="24"/>
        </w:rPr>
      </w:pPr>
    </w:p>
    <w:p w:rsidR="00FD485A" w:rsidRDefault="00FD485A" w:rsidP="00FD485A">
      <w:pPr>
        <w:kinsoku w:val="0"/>
        <w:overflowPunct w:val="0"/>
        <w:snapToGrid w:val="0"/>
        <w:spacing w:line="240" w:lineRule="atLeast"/>
        <w:rPr>
          <w:rFonts w:hAnsi="ＭＳ 明朝"/>
          <w:snapToGrid w:val="0"/>
          <w:kern w:val="0"/>
          <w:szCs w:val="24"/>
        </w:rPr>
      </w:pPr>
    </w:p>
    <w:p w:rsidR="00FD485A" w:rsidRDefault="00FD485A" w:rsidP="00FD485A">
      <w:pPr>
        <w:kinsoku w:val="0"/>
        <w:overflowPunct w:val="0"/>
        <w:snapToGrid w:val="0"/>
        <w:spacing w:line="362" w:lineRule="exact"/>
        <w:ind w:firstLineChars="100" w:firstLine="241"/>
        <w:jc w:val="left"/>
        <w:rPr>
          <w:rFonts w:hAnsi="ＭＳ 明朝"/>
          <w:szCs w:val="24"/>
        </w:rPr>
      </w:pPr>
      <w:r>
        <w:rPr>
          <w:rFonts w:ascii="ＭＳ ゴシック" w:eastAsia="ＭＳ ゴシック" w:hAnsi="ＭＳ ゴシック" w:hint="eastAsia"/>
          <w:szCs w:val="24"/>
        </w:rPr>
        <w:t xml:space="preserve">用途別下水道使用料　　　　　　　　　　　　　　　　　　　　　</w:t>
      </w:r>
      <w:r w:rsidRPr="000A38CD">
        <w:rPr>
          <w:rFonts w:hAnsi="ＭＳ 明朝" w:hint="eastAsia"/>
          <w:szCs w:val="24"/>
        </w:rPr>
        <w:t>（単位：㎥・千円）</w:t>
      </w:r>
    </w:p>
    <w:p w:rsidR="00FD485A" w:rsidRDefault="00FD485A" w:rsidP="00FD485A">
      <w:pPr>
        <w:kinsoku w:val="0"/>
        <w:overflowPunct w:val="0"/>
        <w:snapToGrid w:val="0"/>
        <w:spacing w:line="362" w:lineRule="exact"/>
        <w:jc w:val="left"/>
        <w:rPr>
          <w:rFonts w:hAnsi="ＭＳ 明朝"/>
          <w:szCs w:val="24"/>
        </w:rPr>
      </w:pPr>
    </w:p>
    <w:bookmarkStart w:id="5" w:name="_MON_1436104113"/>
    <w:bookmarkEnd w:id="5"/>
    <w:p w:rsidR="00FD485A" w:rsidRDefault="00FD485A" w:rsidP="00FD485A">
      <w:pPr>
        <w:kinsoku w:val="0"/>
        <w:overflowPunct w:val="0"/>
        <w:snapToGrid w:val="0"/>
        <w:jc w:val="left"/>
        <w:rPr>
          <w:rFonts w:hAnsi="ＭＳ 明朝"/>
          <w:szCs w:val="24"/>
        </w:rPr>
      </w:pPr>
      <w:r w:rsidRPr="00534ACC">
        <w:rPr>
          <w:rFonts w:hAnsi="ＭＳ 明朝"/>
          <w:szCs w:val="24"/>
        </w:rPr>
        <w:object w:dxaOrig="10452" w:dyaOrig="4646">
          <v:shape id="_x0000_i1030" type="#_x0000_t75" style="width:478.5pt;height:231.75pt" o:ole="" o:preferrelative="f">
            <v:imagedata r:id="rId19" o:title=""/>
            <o:lock v:ext="edit" aspectratio="f"/>
          </v:shape>
          <o:OLEObject Type="Embed" ProgID="Excel.Sheet.12" ShapeID="_x0000_i1030" DrawAspect="Content" ObjectID="_1540211003" r:id="rId20"/>
        </w:object>
      </w:r>
      <w:r>
        <w:rPr>
          <w:rFonts w:hAnsi="ＭＳ 明朝" w:hint="eastAsia"/>
          <w:szCs w:val="24"/>
        </w:rPr>
        <w:t xml:space="preserve">　</w:t>
      </w:r>
    </w:p>
    <w:p w:rsidR="00FD485A" w:rsidRDefault="00FD485A" w:rsidP="00FD485A">
      <w:pPr>
        <w:kinsoku w:val="0"/>
        <w:overflowPunct w:val="0"/>
        <w:snapToGrid w:val="0"/>
        <w:jc w:val="left"/>
        <w:rPr>
          <w:rFonts w:hAnsi="ＭＳ 明朝"/>
          <w:szCs w:val="24"/>
        </w:rPr>
      </w:pPr>
    </w:p>
    <w:p w:rsidR="00FD485A" w:rsidRPr="00697FB4" w:rsidRDefault="00FD485A" w:rsidP="00FD485A">
      <w:pPr>
        <w:kinsoku w:val="0"/>
        <w:overflowPunct w:val="0"/>
        <w:snapToGrid w:val="0"/>
        <w:ind w:left="471" w:hangingChars="200" w:hanging="471"/>
        <w:jc w:val="left"/>
        <w:rPr>
          <w:rFonts w:hAnsi="ＭＳ 明朝"/>
          <w:w w:val="89"/>
          <w:szCs w:val="24"/>
        </w:rPr>
      </w:pPr>
      <w:r w:rsidRPr="00422768">
        <w:rPr>
          <w:rFonts w:hAnsi="ＭＳ 明朝" w:hint="eastAsia"/>
          <w:w w:val="98"/>
          <w:szCs w:val="24"/>
        </w:rPr>
        <w:t xml:space="preserve">　　</w:t>
      </w:r>
      <w:r>
        <w:rPr>
          <w:rFonts w:hAnsi="ＭＳ 明朝" w:hint="eastAsia"/>
          <w:w w:val="98"/>
          <w:szCs w:val="24"/>
        </w:rPr>
        <w:t xml:space="preserve"> </w:t>
      </w:r>
      <w:r w:rsidRPr="00697FB4">
        <w:rPr>
          <w:rFonts w:hAnsi="ＭＳ 明朝" w:hint="eastAsia"/>
          <w:w w:val="89"/>
          <w:szCs w:val="24"/>
        </w:rPr>
        <w:t>前年度と比べると、下水道の一般汚水で96,768㎥（0.6％）、金額にして18,199千円（0.6％）</w:t>
      </w:r>
    </w:p>
    <w:p w:rsidR="00FD485A" w:rsidRPr="00697FB4" w:rsidRDefault="00FD485A" w:rsidP="00697FB4">
      <w:pPr>
        <w:kinsoku w:val="0"/>
        <w:overflowPunct w:val="0"/>
        <w:snapToGrid w:val="0"/>
        <w:ind w:leftChars="150" w:left="475" w:hangingChars="50" w:hanging="114"/>
        <w:jc w:val="left"/>
        <w:rPr>
          <w:rFonts w:hAnsi="ＭＳ 明朝"/>
          <w:w w:val="95"/>
          <w:szCs w:val="24"/>
        </w:rPr>
      </w:pPr>
      <w:r w:rsidRPr="00697FB4">
        <w:rPr>
          <w:rFonts w:hAnsi="ＭＳ 明朝" w:hint="eastAsia"/>
          <w:w w:val="95"/>
          <w:szCs w:val="24"/>
        </w:rPr>
        <w:t>増加し、公衆浴場で8,406㎥（△12.1％）金額にして219千円（△10.8％）減少している。</w:t>
      </w:r>
    </w:p>
    <w:p w:rsidR="00FD485A" w:rsidRPr="00697FB4" w:rsidRDefault="00FD485A" w:rsidP="00FD485A">
      <w:pPr>
        <w:kinsoku w:val="0"/>
        <w:overflowPunct w:val="0"/>
        <w:snapToGrid w:val="0"/>
        <w:ind w:left="301" w:hangingChars="150" w:hanging="301"/>
        <w:jc w:val="left"/>
        <w:rPr>
          <w:rFonts w:hAnsi="ＭＳ 明朝"/>
          <w:w w:val="91"/>
          <w:szCs w:val="24"/>
        </w:rPr>
      </w:pPr>
      <w:r w:rsidRPr="00627834">
        <w:rPr>
          <w:rFonts w:hAnsi="ＭＳ 明朝" w:hint="eastAsia"/>
          <w:spacing w:val="-20"/>
          <w:szCs w:val="24"/>
        </w:rPr>
        <w:t xml:space="preserve">　</w:t>
      </w:r>
      <w:r w:rsidRPr="00697FB4">
        <w:rPr>
          <w:rFonts w:hAnsi="ＭＳ 明朝" w:hint="eastAsia"/>
          <w:spacing w:val="-20"/>
          <w:w w:val="91"/>
          <w:szCs w:val="24"/>
        </w:rPr>
        <w:t xml:space="preserve">　　</w:t>
      </w:r>
      <w:r w:rsidRPr="00697FB4">
        <w:rPr>
          <w:rFonts w:hAnsi="ＭＳ 明朝" w:hint="eastAsia"/>
          <w:w w:val="91"/>
          <w:szCs w:val="24"/>
        </w:rPr>
        <w:t>また、農業集落排水の一般汚水では5,022㎥（△1.5％）、金額にして1,000千円（△1.6％）減少している。</w:t>
      </w:r>
    </w:p>
    <w:p w:rsidR="00FD485A" w:rsidRDefault="00FD485A" w:rsidP="00FD485A">
      <w:pPr>
        <w:kinsoku w:val="0"/>
        <w:overflowPunct w:val="0"/>
        <w:snapToGrid w:val="0"/>
        <w:jc w:val="left"/>
        <w:rPr>
          <w:rFonts w:hAnsi="ＭＳ 明朝"/>
          <w:szCs w:val="24"/>
        </w:rPr>
      </w:pPr>
    </w:p>
    <w:p w:rsidR="00FD485A" w:rsidRDefault="00FD485A" w:rsidP="00FD485A">
      <w:pPr>
        <w:kinsoku w:val="0"/>
        <w:overflowPunct w:val="0"/>
        <w:snapToGrid w:val="0"/>
        <w:jc w:val="left"/>
        <w:rPr>
          <w:rFonts w:hAnsi="ＭＳ 明朝"/>
          <w:szCs w:val="24"/>
        </w:rPr>
      </w:pPr>
    </w:p>
    <w:p w:rsidR="00FD485A" w:rsidRDefault="00FD485A" w:rsidP="00FD485A">
      <w:pPr>
        <w:kinsoku w:val="0"/>
        <w:overflowPunct w:val="0"/>
        <w:snapToGrid w:val="0"/>
        <w:jc w:val="left"/>
        <w:rPr>
          <w:rFonts w:hAnsi="ＭＳ 明朝"/>
          <w:szCs w:val="24"/>
        </w:rPr>
      </w:pPr>
    </w:p>
    <w:p w:rsidR="00FD485A" w:rsidRDefault="00FD485A" w:rsidP="00FD485A">
      <w:pPr>
        <w:kinsoku w:val="0"/>
        <w:overflowPunct w:val="0"/>
        <w:snapToGrid w:val="0"/>
        <w:jc w:val="left"/>
        <w:rPr>
          <w:rFonts w:hAnsi="ＭＳ 明朝"/>
          <w:szCs w:val="24"/>
        </w:rPr>
      </w:pPr>
    </w:p>
    <w:p w:rsidR="00FD485A" w:rsidRDefault="00FD485A" w:rsidP="00FD485A">
      <w:pPr>
        <w:kinsoku w:val="0"/>
        <w:overflowPunct w:val="0"/>
        <w:snapToGrid w:val="0"/>
        <w:jc w:val="left"/>
        <w:rPr>
          <w:rFonts w:hAnsi="ＭＳ 明朝"/>
          <w:szCs w:val="24"/>
        </w:rPr>
      </w:pPr>
    </w:p>
    <w:p w:rsidR="00FD485A" w:rsidRDefault="00FD485A" w:rsidP="00FD485A">
      <w:pPr>
        <w:kinsoku w:val="0"/>
        <w:overflowPunct w:val="0"/>
        <w:snapToGrid w:val="0"/>
        <w:jc w:val="left"/>
        <w:rPr>
          <w:rFonts w:hAnsi="ＭＳ 明朝"/>
          <w:szCs w:val="24"/>
        </w:rPr>
      </w:pPr>
    </w:p>
    <w:p w:rsidR="00FD485A" w:rsidRPr="00C11EA7" w:rsidRDefault="00FD485A" w:rsidP="00FD485A">
      <w:pPr>
        <w:kinsoku w:val="0"/>
        <w:overflowPunct w:val="0"/>
        <w:snapToGrid w:val="0"/>
        <w:jc w:val="left"/>
        <w:rPr>
          <w:rFonts w:hAnsi="ＭＳ 明朝"/>
          <w:szCs w:val="24"/>
        </w:rPr>
      </w:pPr>
    </w:p>
    <w:p w:rsidR="00FD485A" w:rsidRDefault="00FD485A" w:rsidP="00FD485A">
      <w:pPr>
        <w:kinsoku w:val="0"/>
        <w:overflowPunct w:val="0"/>
        <w:snapToGrid w:val="0"/>
        <w:jc w:val="left"/>
        <w:rPr>
          <w:rFonts w:hAnsi="ＭＳ 明朝"/>
          <w:szCs w:val="24"/>
        </w:rPr>
      </w:pPr>
    </w:p>
    <w:p w:rsidR="00FD485A" w:rsidRPr="002B513E" w:rsidRDefault="00FD485A" w:rsidP="00FD485A">
      <w:pPr>
        <w:kinsoku w:val="0"/>
        <w:overflowPunct w:val="0"/>
        <w:snapToGrid w:val="0"/>
        <w:jc w:val="left"/>
        <w:rPr>
          <w:rFonts w:hAnsi="ＭＳ 明朝"/>
          <w:szCs w:val="24"/>
        </w:rPr>
      </w:pPr>
    </w:p>
    <w:p w:rsidR="00FD485A" w:rsidRPr="00151886" w:rsidRDefault="00FD485A" w:rsidP="00FD485A">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FD485A" w:rsidRPr="00B71807" w:rsidRDefault="00FD485A" w:rsidP="00FD485A">
      <w:pPr>
        <w:ind w:firstLineChars="300" w:firstLine="723"/>
        <w:rPr>
          <w:szCs w:val="24"/>
        </w:rPr>
      </w:pPr>
      <w:r w:rsidRPr="00151886">
        <w:rPr>
          <w:rFonts w:hint="eastAsia"/>
          <w:szCs w:val="24"/>
        </w:rPr>
        <w:t>費用の内訳は、下表のとおりである。</w:t>
      </w:r>
    </w:p>
    <w:p w:rsidR="00FD485A" w:rsidRPr="00151886" w:rsidRDefault="00FD485A" w:rsidP="00FD485A">
      <w:pPr>
        <w:ind w:firstLineChars="100" w:firstLine="241"/>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6" w:name="_MON_1526819831"/>
    <w:bookmarkEnd w:id="6"/>
    <w:p w:rsidR="00FD485A" w:rsidRPr="00422768" w:rsidRDefault="00FD485A" w:rsidP="00FD485A">
      <w:pPr>
        <w:ind w:firstLineChars="100" w:firstLine="241"/>
        <w:rPr>
          <w:rFonts w:hAnsi="ＭＳ 明朝"/>
          <w:szCs w:val="24"/>
        </w:rPr>
      </w:pPr>
      <w:r w:rsidRPr="00534ACC">
        <w:rPr>
          <w:rFonts w:hAnsi="ＭＳ 明朝"/>
          <w:szCs w:val="24"/>
        </w:rPr>
        <w:object w:dxaOrig="9662" w:dyaOrig="7533">
          <v:shape id="_x0000_i1031" type="#_x0000_t75" style="width:473.25pt;height:347.25pt" o:ole="">
            <v:imagedata r:id="rId21" o:title=""/>
          </v:shape>
          <o:OLEObject Type="Embed" ProgID="Excel.Sheet.12" ShapeID="_x0000_i1031" DrawAspect="Content" ObjectID="_1540211004" r:id="rId22"/>
        </w:object>
      </w:r>
    </w:p>
    <w:p w:rsidR="00FD485A" w:rsidRDefault="00FD485A" w:rsidP="00FD485A">
      <w:pPr>
        <w:kinsoku w:val="0"/>
        <w:overflowPunct w:val="0"/>
        <w:snapToGrid w:val="0"/>
        <w:spacing w:line="362" w:lineRule="exact"/>
        <w:ind w:firstLineChars="100" w:firstLine="241"/>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hAnsi="ＭＳ 明朝" w:hint="eastAsia"/>
          <w:szCs w:val="24"/>
        </w:rPr>
        <w:t>（単位：千円・％）</w:t>
      </w:r>
      <w:r>
        <w:rPr>
          <w:rFonts w:hAnsi="ＭＳ 明朝" w:hint="eastAsia"/>
          <w:szCs w:val="24"/>
        </w:rPr>
        <w:t xml:space="preserve">　　</w:t>
      </w:r>
    </w:p>
    <w:bookmarkStart w:id="7" w:name="_MON_1526821451"/>
    <w:bookmarkEnd w:id="7"/>
    <w:p w:rsidR="00FD485A" w:rsidRDefault="00FD485A" w:rsidP="00FD485A">
      <w:pPr>
        <w:ind w:firstLineChars="100" w:firstLine="241"/>
        <w:rPr>
          <w:rFonts w:hAnsi="ＭＳ 明朝"/>
          <w:szCs w:val="24"/>
        </w:rPr>
      </w:pPr>
      <w:r w:rsidRPr="00534ACC">
        <w:rPr>
          <w:rFonts w:hAnsi="ＭＳ 明朝"/>
          <w:szCs w:val="24"/>
        </w:rPr>
        <w:object w:dxaOrig="9454" w:dyaOrig="4920">
          <v:shape id="_x0000_i1032" type="#_x0000_t75" style="width:471.75pt;height:270.75pt" o:ole="">
            <v:imagedata r:id="rId23" o:title=""/>
          </v:shape>
          <o:OLEObject Type="Embed" ProgID="Excel.Sheet.12" ShapeID="_x0000_i1032" DrawAspect="Content" ObjectID="_1540211005" r:id="rId24"/>
        </w:object>
      </w:r>
      <w:r>
        <w:rPr>
          <w:rFonts w:hAnsi="ＭＳ 明朝" w:hint="eastAsia"/>
          <w:szCs w:val="24"/>
        </w:rPr>
        <w:t xml:space="preserve">　　</w:t>
      </w:r>
    </w:p>
    <w:p w:rsidR="00FD485A" w:rsidRPr="00EE09AA" w:rsidRDefault="00FD485A" w:rsidP="00FD485A">
      <w:pPr>
        <w:ind w:firstLineChars="200" w:firstLine="482"/>
        <w:rPr>
          <w:rFonts w:hAnsi="ＭＳ 明朝"/>
          <w:szCs w:val="24"/>
        </w:rPr>
      </w:pPr>
      <w:r w:rsidRPr="00632EA3">
        <w:rPr>
          <w:rFonts w:hAnsi="ＭＳ 明朝" w:hint="eastAsia"/>
          <w:szCs w:val="24"/>
        </w:rPr>
        <w:t xml:space="preserve">ア　</w:t>
      </w:r>
      <w:r w:rsidRPr="00632EA3">
        <w:rPr>
          <w:rFonts w:hAnsi="ＭＳ 明朝" w:hint="eastAsia"/>
          <w:spacing w:val="12"/>
          <w:szCs w:val="24"/>
        </w:rPr>
        <w:t>営業費用</w:t>
      </w:r>
    </w:p>
    <w:p w:rsidR="00FD485A" w:rsidRPr="00697FB4" w:rsidRDefault="00FD485A" w:rsidP="00FD485A">
      <w:pPr>
        <w:spacing w:line="360" w:lineRule="exact"/>
        <w:ind w:leftChars="400" w:left="964" w:firstLine="1"/>
        <w:jc w:val="left"/>
        <w:rPr>
          <w:rFonts w:hAnsi="ＭＳ 明朝"/>
          <w:szCs w:val="24"/>
        </w:rPr>
      </w:pPr>
      <w:r w:rsidRPr="00697FB4">
        <w:rPr>
          <w:rFonts w:hAnsi="ＭＳ 明朝" w:hint="eastAsia"/>
          <w:w w:val="96"/>
          <w:kern w:val="0"/>
          <w:szCs w:val="24"/>
        </w:rPr>
        <w:t>営業費用は4,357,178千円で、前年度に比べ140,408千円（3.3％）増加している。これは主に、資産減耗費や四屋浄化センター費などが増加したことによるものである。</w:t>
      </w:r>
    </w:p>
    <w:p w:rsidR="00FD485A" w:rsidRPr="00C06AA3" w:rsidRDefault="00FD485A" w:rsidP="00FD485A">
      <w:pPr>
        <w:spacing w:line="360" w:lineRule="exact"/>
        <w:ind w:left="241" w:hangingChars="100" w:hanging="241"/>
        <w:jc w:val="left"/>
        <w:rPr>
          <w:rFonts w:hAnsi="ＭＳ 明朝"/>
          <w:szCs w:val="24"/>
          <w:highlight w:val="yellow"/>
        </w:rPr>
      </w:pPr>
    </w:p>
    <w:p w:rsidR="00FD485A" w:rsidRPr="00481D5B" w:rsidRDefault="00FD485A" w:rsidP="00FD485A">
      <w:pPr>
        <w:spacing w:line="360" w:lineRule="exact"/>
        <w:ind w:firstLineChars="200" w:firstLine="482"/>
        <w:jc w:val="left"/>
        <w:rPr>
          <w:rFonts w:asciiTheme="minorEastAsia" w:eastAsiaTheme="minorEastAsia" w:hAnsiTheme="minorEastAsia"/>
          <w:kern w:val="0"/>
          <w:szCs w:val="24"/>
        </w:rPr>
      </w:pPr>
      <w:r w:rsidRPr="00481D5B">
        <w:rPr>
          <w:rFonts w:asciiTheme="minorEastAsia" w:eastAsiaTheme="minorEastAsia" w:hAnsiTheme="minorEastAsia" w:hint="eastAsia"/>
          <w:szCs w:val="24"/>
        </w:rPr>
        <w:t xml:space="preserve">イ　</w:t>
      </w:r>
      <w:r w:rsidRPr="00481D5B">
        <w:rPr>
          <w:rFonts w:asciiTheme="minorEastAsia" w:eastAsiaTheme="minorEastAsia" w:hAnsiTheme="minorEastAsia" w:hint="eastAsia"/>
          <w:kern w:val="0"/>
          <w:szCs w:val="24"/>
        </w:rPr>
        <w:t>営業外費用</w:t>
      </w:r>
    </w:p>
    <w:p w:rsidR="00FD485A" w:rsidRDefault="00FD485A" w:rsidP="00697FB4">
      <w:pPr>
        <w:spacing w:line="360" w:lineRule="exact"/>
        <w:ind w:leftChars="323" w:left="778" w:firstLineChars="65" w:firstLine="149"/>
        <w:rPr>
          <w:rFonts w:asciiTheme="minorEastAsia" w:eastAsiaTheme="minorEastAsia" w:hAnsiTheme="minorEastAsia"/>
          <w:kern w:val="0"/>
          <w:szCs w:val="24"/>
        </w:rPr>
      </w:pPr>
      <w:r w:rsidRPr="00697FB4">
        <w:rPr>
          <w:rFonts w:asciiTheme="minorEastAsia" w:eastAsiaTheme="minorEastAsia" w:hAnsiTheme="minorEastAsia" w:hint="eastAsia"/>
          <w:w w:val="96"/>
          <w:kern w:val="0"/>
          <w:szCs w:val="24"/>
        </w:rPr>
        <w:t>営業外費用は1,153,159千円で、前年度に比べ76,178千円(△6.2％)減少している</w:t>
      </w:r>
      <w:r>
        <w:rPr>
          <w:rFonts w:asciiTheme="minorEastAsia" w:eastAsiaTheme="minorEastAsia" w:hAnsiTheme="minorEastAsia" w:hint="eastAsia"/>
          <w:kern w:val="0"/>
          <w:szCs w:val="24"/>
        </w:rPr>
        <w:t>。</w:t>
      </w:r>
    </w:p>
    <w:p w:rsidR="00FD485A" w:rsidRPr="00481D5B" w:rsidRDefault="00FD485A" w:rsidP="00FD485A">
      <w:pPr>
        <w:spacing w:line="360" w:lineRule="exact"/>
        <w:ind w:leftChars="323" w:left="778" w:firstLineChars="65" w:firstLine="157"/>
        <w:rPr>
          <w:rFonts w:asciiTheme="minorEastAsia" w:eastAsiaTheme="minorEastAsia" w:hAnsiTheme="minorEastAsia"/>
          <w:kern w:val="0"/>
          <w:szCs w:val="24"/>
        </w:rPr>
      </w:pPr>
      <w:r>
        <w:rPr>
          <w:rFonts w:asciiTheme="minorEastAsia" w:eastAsiaTheme="minorEastAsia" w:hAnsiTheme="minorEastAsia" w:hint="eastAsia"/>
          <w:kern w:val="0"/>
          <w:szCs w:val="24"/>
        </w:rPr>
        <w:t>これは</w:t>
      </w:r>
      <w:r w:rsidRPr="00481D5B">
        <w:rPr>
          <w:rFonts w:asciiTheme="minorEastAsia" w:eastAsiaTheme="minorEastAsia" w:hAnsiTheme="minorEastAsia" w:hint="eastAsia"/>
          <w:kern w:val="0"/>
          <w:szCs w:val="24"/>
        </w:rPr>
        <w:t>主に、</w:t>
      </w:r>
      <w:r>
        <w:rPr>
          <w:rFonts w:asciiTheme="minorEastAsia" w:eastAsiaTheme="minorEastAsia" w:hAnsiTheme="minorEastAsia" w:hint="eastAsia"/>
          <w:kern w:val="0"/>
          <w:szCs w:val="24"/>
        </w:rPr>
        <w:t>支払利息が減少したことによるものである。</w:t>
      </w:r>
    </w:p>
    <w:p w:rsidR="00FD485A" w:rsidRPr="00073255" w:rsidRDefault="00FD485A" w:rsidP="00FD485A">
      <w:pPr>
        <w:spacing w:line="360" w:lineRule="exact"/>
        <w:ind w:left="2"/>
        <w:jc w:val="left"/>
        <w:rPr>
          <w:rFonts w:hAnsi="ＭＳ 明朝"/>
          <w:kern w:val="0"/>
          <w:szCs w:val="24"/>
          <w:highlight w:val="yellow"/>
        </w:rPr>
      </w:pPr>
    </w:p>
    <w:p w:rsidR="00FD485A" w:rsidRPr="00481D5B" w:rsidRDefault="00FD485A" w:rsidP="00FD485A">
      <w:pPr>
        <w:spacing w:line="360" w:lineRule="exact"/>
        <w:ind w:firstLineChars="200" w:firstLine="482"/>
        <w:jc w:val="left"/>
        <w:rPr>
          <w:rFonts w:hAnsi="ＭＳ 明朝"/>
          <w:szCs w:val="24"/>
        </w:rPr>
      </w:pPr>
      <w:r w:rsidRPr="00481D5B">
        <w:rPr>
          <w:rFonts w:hAnsi="ＭＳ 明朝" w:hint="eastAsia"/>
          <w:szCs w:val="24"/>
        </w:rPr>
        <w:t>ウ　特別損失</w:t>
      </w:r>
    </w:p>
    <w:p w:rsidR="00FD485A" w:rsidRDefault="00FD485A" w:rsidP="00FD485A">
      <w:pPr>
        <w:spacing w:line="360" w:lineRule="exact"/>
        <w:ind w:leftChars="323" w:left="778" w:firstLineChars="65" w:firstLine="157"/>
        <w:jc w:val="left"/>
        <w:rPr>
          <w:rFonts w:hAnsi="ＭＳ 明朝"/>
          <w:kern w:val="0"/>
          <w:szCs w:val="24"/>
        </w:rPr>
      </w:pPr>
      <w:r w:rsidRPr="00C11EA7">
        <w:rPr>
          <w:rFonts w:hAnsi="ＭＳ 明朝" w:hint="eastAsia"/>
          <w:kern w:val="0"/>
          <w:szCs w:val="24"/>
        </w:rPr>
        <w:t>特別損失は86,643千円で、前年度に比べ23,873千円（△21.6％）減少している。</w:t>
      </w:r>
    </w:p>
    <w:p w:rsidR="00FD485A" w:rsidRPr="00697FB4" w:rsidRDefault="00FD485A" w:rsidP="00697FB4">
      <w:pPr>
        <w:spacing w:line="360" w:lineRule="exact"/>
        <w:ind w:leftChars="323" w:left="778" w:firstLineChars="65" w:firstLine="157"/>
        <w:jc w:val="left"/>
        <w:rPr>
          <w:rFonts w:hAnsi="ＭＳ 明朝"/>
          <w:szCs w:val="24"/>
        </w:rPr>
      </w:pPr>
      <w:r w:rsidRPr="00C11EA7">
        <w:rPr>
          <w:rFonts w:hAnsi="ＭＳ 明朝" w:hint="eastAsia"/>
          <w:szCs w:val="24"/>
        </w:rPr>
        <w:t>これは</w:t>
      </w:r>
      <w:r w:rsidRPr="00C11EA7">
        <w:rPr>
          <w:rFonts w:hAnsi="ＭＳ 明朝" w:hint="eastAsia"/>
          <w:kern w:val="0"/>
          <w:szCs w:val="24"/>
        </w:rPr>
        <w:t>主に、賞与引当金繰入額及び</w:t>
      </w:r>
      <w:r w:rsidRPr="00C11EA7">
        <w:rPr>
          <w:rFonts w:hAnsi="ＭＳ 明朝" w:hint="eastAsia"/>
          <w:szCs w:val="24"/>
        </w:rPr>
        <w:t>過年度損益修正損がそれぞれ減少したことによるものである。</w:t>
      </w:r>
      <w:r w:rsidRPr="00C11EA7">
        <w:rPr>
          <w:rFonts w:hAnsi="ＭＳ 明朝"/>
          <w:szCs w:val="24"/>
        </w:rPr>
        <w:t xml:space="preserve"> </w:t>
      </w:r>
    </w:p>
    <w:p w:rsidR="00FD485A" w:rsidRPr="00151886" w:rsidRDefault="00FD485A" w:rsidP="00FD485A">
      <w:pPr>
        <w:kinsoku w:val="0"/>
        <w:overflowPunct w:val="0"/>
        <w:snapToGrid w:val="0"/>
        <w:spacing w:line="360" w:lineRule="exact"/>
        <w:jc w:val="left"/>
        <w:rPr>
          <w:rFonts w:hAnsi="ＭＳ 明朝"/>
          <w:szCs w:val="24"/>
        </w:rPr>
      </w:pPr>
    </w:p>
    <w:p w:rsidR="00FD485A" w:rsidRPr="00151886" w:rsidRDefault="00FD485A" w:rsidP="00FD485A">
      <w:pPr>
        <w:kinsoku w:val="0"/>
        <w:overflowPunct w:val="0"/>
        <w:snapToGrid w:val="0"/>
        <w:spacing w:line="362" w:lineRule="exact"/>
        <w:jc w:val="left"/>
        <w:rPr>
          <w:rFonts w:hAnsi="ＭＳ 明朝"/>
          <w:szCs w:val="24"/>
        </w:rPr>
      </w:pPr>
    </w:p>
    <w:p w:rsidR="00FD485A" w:rsidRPr="00151886" w:rsidRDefault="00FD485A" w:rsidP="00FD485A">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t>⑶　使用料単価及び汚水処理</w:t>
      </w:r>
      <w:r w:rsidRPr="00151886">
        <w:rPr>
          <w:rFonts w:ascii="ＭＳ ゴシック" w:eastAsia="ＭＳ ゴシック" w:hAnsi="ＭＳ ゴシック" w:hint="eastAsia"/>
          <w:szCs w:val="24"/>
        </w:rPr>
        <w:t>原価</w:t>
      </w:r>
      <w:r>
        <w:rPr>
          <w:rFonts w:ascii="ＭＳ ゴシック" w:eastAsia="ＭＳ ゴシック" w:hAnsi="ＭＳ ゴシック" w:hint="eastAsia"/>
          <w:szCs w:val="24"/>
        </w:rPr>
        <w:t xml:space="preserve">　　</w:t>
      </w:r>
    </w:p>
    <w:p w:rsidR="00FD485A" w:rsidRPr="00B656EC" w:rsidRDefault="00FD485A" w:rsidP="00FD485A">
      <w:pPr>
        <w:spacing w:line="360" w:lineRule="exact"/>
        <w:ind w:firstLineChars="300" w:firstLine="723"/>
        <w:rPr>
          <w:rFonts w:asciiTheme="minorEastAsia" w:eastAsiaTheme="minorEastAsia" w:hAnsiTheme="minorEastAsia"/>
          <w:szCs w:val="24"/>
        </w:rPr>
      </w:pPr>
      <w:r w:rsidRPr="00B656EC">
        <w:rPr>
          <w:rFonts w:asciiTheme="minorEastAsia" w:eastAsiaTheme="minorEastAsia" w:hAnsiTheme="minorEastAsia" w:hint="eastAsia"/>
          <w:szCs w:val="24"/>
        </w:rPr>
        <w:t>使用料単価と汚水処理原価の比較は、下表のとおりである。</w:t>
      </w:r>
    </w:p>
    <w:p w:rsidR="00FD485A" w:rsidRDefault="00FD485A" w:rsidP="00FD485A">
      <w:pPr>
        <w:ind w:firstLineChars="100" w:firstLine="241"/>
        <w:rPr>
          <w:rFonts w:hAnsi="ＭＳ 明朝"/>
          <w:szCs w:val="24"/>
        </w:rPr>
      </w:pPr>
      <w:r w:rsidRPr="00B656EC">
        <w:rPr>
          <w:rFonts w:asciiTheme="minorEastAsia" w:eastAsiaTheme="minorEastAsia" w:hAnsiTheme="minorEastAsia" w:hint="eastAsia"/>
          <w:szCs w:val="24"/>
        </w:rPr>
        <w:t>使用料単価・汚水処理原価比較表</w:t>
      </w:r>
      <w:r w:rsidRPr="005F6DA9">
        <w:rPr>
          <w:rFonts w:ascii="ＭＳ ゴシック" w:eastAsia="ＭＳ ゴシック" w:hAnsi="ＭＳ ゴシック" w:hint="eastAsia"/>
          <w:szCs w:val="24"/>
        </w:rPr>
        <w:t xml:space="preserve">　</w:t>
      </w:r>
      <w:r>
        <w:rPr>
          <w:rFonts w:hint="eastAsia"/>
          <w:szCs w:val="24"/>
        </w:rPr>
        <w:t xml:space="preserve">　　　　　　　</w:t>
      </w:r>
      <w:r w:rsidR="00697FB4">
        <w:rPr>
          <w:rFonts w:hint="eastAsia"/>
          <w:szCs w:val="24"/>
        </w:rPr>
        <w:t xml:space="preserve">                     </w:t>
      </w:r>
      <w:r w:rsidRPr="00151886">
        <w:rPr>
          <w:rFonts w:hAnsi="ＭＳ 明朝" w:hint="eastAsia"/>
          <w:szCs w:val="24"/>
        </w:rPr>
        <w:t>（単位：円</w:t>
      </w:r>
      <w:r w:rsidRPr="002839FB">
        <w:rPr>
          <w:rFonts w:asciiTheme="minorEastAsia" w:eastAsiaTheme="minorEastAsia" w:hAnsiTheme="minorEastAsia" w:hint="eastAsia"/>
          <w:szCs w:val="24"/>
        </w:rPr>
        <w:t>・％</w:t>
      </w:r>
      <w:r w:rsidRPr="00151886">
        <w:rPr>
          <w:rFonts w:hAnsi="ＭＳ 明朝" w:hint="eastAsia"/>
          <w:szCs w:val="24"/>
        </w:rPr>
        <w:t>）</w:t>
      </w:r>
    </w:p>
    <w:bookmarkStart w:id="8" w:name="_MON_1436179968"/>
    <w:bookmarkEnd w:id="8"/>
    <w:p w:rsidR="00FD485A" w:rsidRPr="00697FB4" w:rsidRDefault="00FD485A" w:rsidP="00FD485A">
      <w:pPr>
        <w:spacing w:line="240" w:lineRule="atLeast"/>
        <w:ind w:left="1" w:right="-2"/>
        <w:jc w:val="left"/>
        <w:rPr>
          <w:rFonts w:hAnsi="ＭＳ 明朝"/>
          <w:w w:val="91"/>
          <w:kern w:val="0"/>
          <w:sz w:val="22"/>
        </w:rPr>
      </w:pPr>
      <w:r w:rsidRPr="00534ACC">
        <w:rPr>
          <w:rFonts w:hAnsi="ＭＳ 明朝"/>
          <w:kern w:val="0"/>
          <w:sz w:val="22"/>
        </w:rPr>
        <w:object w:dxaOrig="8351" w:dyaOrig="3042">
          <v:shape id="_x0000_i1033" type="#_x0000_t75" style="width:482.25pt;height:156.75pt" o:ole="">
            <v:imagedata r:id="rId25" o:title=""/>
          </v:shape>
          <o:OLEObject Type="Embed" ProgID="Excel.Sheet.12" ShapeID="_x0000_i1033" DrawAspect="Content" ObjectID="_1540211006" r:id="rId26"/>
        </w:object>
      </w:r>
      <w:r>
        <w:rPr>
          <w:rFonts w:hAnsi="ＭＳ 明朝" w:hint="eastAsia"/>
          <w:kern w:val="0"/>
          <w:sz w:val="22"/>
        </w:rPr>
        <w:t xml:space="preserve">　</w:t>
      </w:r>
      <w:r w:rsidRPr="00A62F4E">
        <w:rPr>
          <w:rFonts w:hAnsi="ＭＳ 明朝" w:hint="eastAsia"/>
          <w:kern w:val="0"/>
          <w:sz w:val="18"/>
          <w:szCs w:val="18"/>
        </w:rPr>
        <w:t xml:space="preserve">(注)　</w:t>
      </w:r>
      <w:r w:rsidRPr="00697FB4">
        <w:rPr>
          <w:rFonts w:hAnsi="ＭＳ 明朝" w:hint="eastAsia"/>
          <w:w w:val="91"/>
          <w:kern w:val="0"/>
          <w:sz w:val="18"/>
          <w:szCs w:val="18"/>
        </w:rPr>
        <w:t>全国平均は、総務省自治財政局編「平成26年度及び平成25年度地方公営企業年鑑」における下水道事業「公共下水道」</w:t>
      </w:r>
    </w:p>
    <w:p w:rsidR="00FD485A" w:rsidRDefault="00FD485A" w:rsidP="00FD485A">
      <w:pPr>
        <w:spacing w:line="240" w:lineRule="atLeast"/>
        <w:ind w:left="1" w:right="-2"/>
        <w:jc w:val="left"/>
        <w:rPr>
          <w:rFonts w:hAnsi="ＭＳ 明朝"/>
          <w:kern w:val="0"/>
          <w:sz w:val="18"/>
          <w:szCs w:val="18"/>
        </w:rPr>
      </w:pPr>
      <w:r>
        <w:rPr>
          <w:rFonts w:hAnsi="ＭＳ 明朝" w:hint="eastAsia"/>
          <w:kern w:val="0"/>
          <w:sz w:val="18"/>
          <w:szCs w:val="18"/>
        </w:rPr>
        <w:t xml:space="preserve">　　</w:t>
      </w:r>
      <w:r w:rsidR="00697FB4">
        <w:rPr>
          <w:rFonts w:hAnsi="ＭＳ 明朝" w:hint="eastAsia"/>
          <w:kern w:val="0"/>
          <w:sz w:val="18"/>
          <w:szCs w:val="18"/>
        </w:rPr>
        <w:t xml:space="preserve">　　</w:t>
      </w:r>
      <w:r>
        <w:rPr>
          <w:rFonts w:hAnsi="ＭＳ 明朝" w:hint="eastAsia"/>
          <w:kern w:val="0"/>
          <w:sz w:val="18"/>
          <w:szCs w:val="18"/>
        </w:rPr>
        <w:t>（法適用企業）の値</w:t>
      </w:r>
    </w:p>
    <w:p w:rsidR="00FD485A" w:rsidRPr="0026775A" w:rsidRDefault="00FD485A" w:rsidP="00FD485A">
      <w:pPr>
        <w:spacing w:line="240" w:lineRule="atLeast"/>
        <w:ind w:left="1" w:right="-2"/>
        <w:jc w:val="left"/>
        <w:rPr>
          <w:rFonts w:hAnsi="ＭＳ 明朝"/>
          <w:kern w:val="0"/>
          <w:sz w:val="18"/>
          <w:szCs w:val="18"/>
        </w:rPr>
      </w:pPr>
    </w:p>
    <w:p w:rsidR="00FD485A" w:rsidRPr="00151886" w:rsidRDefault="00FD485A" w:rsidP="00FD485A">
      <w:pPr>
        <w:spacing w:line="240" w:lineRule="atLeast"/>
        <w:ind w:rightChars="-121" w:right="-292"/>
        <w:jc w:val="left"/>
        <w:rPr>
          <w:rFonts w:hAnsi="ＭＳ 明朝"/>
          <w:kern w:val="0"/>
          <w:szCs w:val="24"/>
        </w:rPr>
      </w:pPr>
    </w:p>
    <w:p w:rsidR="00FD485A" w:rsidRPr="00772A5E" w:rsidRDefault="00FD485A" w:rsidP="00772A5E">
      <w:pPr>
        <w:tabs>
          <w:tab w:val="left" w:pos="426"/>
        </w:tabs>
        <w:spacing w:line="360" w:lineRule="exact"/>
        <w:ind w:leftChars="100" w:left="241" w:firstLineChars="100" w:firstLine="218"/>
        <w:jc w:val="left"/>
        <w:rPr>
          <w:rFonts w:hAnsi="ＭＳ 明朝"/>
          <w:w w:val="91"/>
          <w:kern w:val="0"/>
          <w:szCs w:val="24"/>
        </w:rPr>
      </w:pPr>
      <w:r w:rsidRPr="00772A5E">
        <w:rPr>
          <w:rFonts w:hAnsi="ＭＳ 明朝" w:hint="eastAsia"/>
          <w:w w:val="91"/>
          <w:kern w:val="0"/>
          <w:szCs w:val="24"/>
        </w:rPr>
        <w:t>有収水量１㎥当たりの使用料単価は195円5銭で、前年度に比べ5銭の増加、</w:t>
      </w:r>
      <w:r w:rsidRPr="00772A5E">
        <w:rPr>
          <w:rFonts w:hAnsi="ＭＳ 明朝" w:hint="eastAsia"/>
          <w:w w:val="91"/>
          <w:szCs w:val="24"/>
        </w:rPr>
        <w:t>汚水処理</w:t>
      </w:r>
      <w:r w:rsidRPr="00772A5E">
        <w:rPr>
          <w:rFonts w:hAnsi="ＭＳ 明朝" w:hint="eastAsia"/>
          <w:w w:val="91"/>
          <w:kern w:val="0"/>
          <w:szCs w:val="24"/>
        </w:rPr>
        <w:t>原価は</w:t>
      </w:r>
      <w:r w:rsidRPr="00DD4473">
        <w:rPr>
          <w:rFonts w:hAnsi="ＭＳ 明朝" w:hint="eastAsia"/>
          <w:kern w:val="0"/>
          <w:szCs w:val="24"/>
        </w:rPr>
        <w:t xml:space="preserve"> </w:t>
      </w:r>
      <w:r w:rsidRPr="00772A5E">
        <w:rPr>
          <w:rFonts w:hAnsi="ＭＳ 明朝" w:hint="eastAsia"/>
          <w:w w:val="91"/>
          <w:kern w:val="0"/>
          <w:szCs w:val="24"/>
        </w:rPr>
        <w:t>164円58銭で、前年と比べ13円81銭の減少となり、1㎥当たり30円47銭の利益が生じている。</w:t>
      </w:r>
    </w:p>
    <w:p w:rsidR="00FD485A" w:rsidRPr="00151886" w:rsidRDefault="00FD485A" w:rsidP="00FD485A">
      <w:pPr>
        <w:kinsoku w:val="0"/>
        <w:overflowPunct w:val="0"/>
        <w:snapToGrid w:val="0"/>
        <w:spacing w:line="362" w:lineRule="exact"/>
        <w:jc w:val="left"/>
        <w:rPr>
          <w:rFonts w:hAnsi="ＭＳ 明朝"/>
          <w:szCs w:val="24"/>
        </w:rPr>
      </w:pPr>
    </w:p>
    <w:p w:rsidR="00FD485A" w:rsidRPr="00151886" w:rsidRDefault="00FD485A" w:rsidP="00FD485A">
      <w:pPr>
        <w:kinsoku w:val="0"/>
        <w:overflowPunct w:val="0"/>
        <w:snapToGrid w:val="0"/>
        <w:spacing w:line="362" w:lineRule="exact"/>
        <w:jc w:val="left"/>
        <w:rPr>
          <w:rFonts w:hAnsi="ＭＳ 明朝"/>
          <w:szCs w:val="24"/>
        </w:rPr>
      </w:pPr>
    </w:p>
    <w:p w:rsidR="00FD485A" w:rsidRDefault="00FD485A" w:rsidP="00FD485A">
      <w:pPr>
        <w:kinsoku w:val="0"/>
        <w:overflowPunct w:val="0"/>
        <w:snapToGrid w:val="0"/>
        <w:spacing w:line="362" w:lineRule="exact"/>
        <w:jc w:val="left"/>
        <w:rPr>
          <w:rFonts w:hAnsi="ＭＳ 明朝"/>
          <w:szCs w:val="24"/>
        </w:rPr>
      </w:pPr>
    </w:p>
    <w:p w:rsidR="00772A5E" w:rsidRDefault="00772A5E" w:rsidP="00FD485A">
      <w:pPr>
        <w:kinsoku w:val="0"/>
        <w:overflowPunct w:val="0"/>
        <w:snapToGrid w:val="0"/>
        <w:spacing w:line="362" w:lineRule="exact"/>
        <w:jc w:val="left"/>
        <w:rPr>
          <w:rFonts w:hAnsi="ＭＳ 明朝"/>
          <w:szCs w:val="24"/>
        </w:rPr>
      </w:pPr>
    </w:p>
    <w:p w:rsidR="00772A5E" w:rsidRDefault="00772A5E" w:rsidP="00FD485A">
      <w:pPr>
        <w:kinsoku w:val="0"/>
        <w:overflowPunct w:val="0"/>
        <w:snapToGrid w:val="0"/>
        <w:spacing w:line="362" w:lineRule="exact"/>
        <w:jc w:val="left"/>
        <w:rPr>
          <w:rFonts w:hAnsi="ＭＳ 明朝"/>
          <w:szCs w:val="24"/>
        </w:rPr>
      </w:pPr>
    </w:p>
    <w:p w:rsidR="00772A5E" w:rsidRDefault="00772A5E" w:rsidP="00FD485A">
      <w:pPr>
        <w:kinsoku w:val="0"/>
        <w:overflowPunct w:val="0"/>
        <w:snapToGrid w:val="0"/>
        <w:spacing w:line="362" w:lineRule="exact"/>
        <w:jc w:val="left"/>
        <w:rPr>
          <w:rFonts w:hAnsi="ＭＳ 明朝"/>
          <w:szCs w:val="24"/>
        </w:rPr>
      </w:pPr>
    </w:p>
    <w:p w:rsidR="00772A5E" w:rsidRDefault="00772A5E" w:rsidP="00FD485A">
      <w:pPr>
        <w:kinsoku w:val="0"/>
        <w:overflowPunct w:val="0"/>
        <w:snapToGrid w:val="0"/>
        <w:spacing w:line="362" w:lineRule="exact"/>
        <w:jc w:val="left"/>
        <w:rPr>
          <w:rFonts w:hAnsi="ＭＳ 明朝"/>
          <w:szCs w:val="24"/>
        </w:rPr>
      </w:pPr>
    </w:p>
    <w:p w:rsidR="00FD485A" w:rsidRPr="00484416" w:rsidRDefault="00FD485A" w:rsidP="00FD485A">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FD485A" w:rsidRPr="00484416" w:rsidRDefault="00FD485A" w:rsidP="00FD485A">
      <w:pPr>
        <w:spacing w:line="360" w:lineRule="exact"/>
        <w:ind w:firstLineChars="200" w:firstLine="482"/>
        <w:rPr>
          <w:szCs w:val="24"/>
        </w:rPr>
      </w:pPr>
      <w:r w:rsidRPr="00484416">
        <w:rPr>
          <w:rFonts w:hint="eastAsia"/>
          <w:szCs w:val="24"/>
        </w:rPr>
        <w:t>資産、負債及び資本の内訳は、下表のとおりである。</w:t>
      </w:r>
    </w:p>
    <w:p w:rsidR="00FD485A" w:rsidRPr="00484416" w:rsidRDefault="00FD485A" w:rsidP="00FD485A">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00772A5E">
        <w:rPr>
          <w:rFonts w:hint="eastAsia"/>
          <w:szCs w:val="24"/>
        </w:rPr>
        <w:t xml:space="preserve">　　　　　　　　　　　　　</w:t>
      </w:r>
      <w:r w:rsidRPr="00484416">
        <w:rPr>
          <w:rFonts w:hAnsi="ＭＳ 明朝" w:hint="eastAsia"/>
          <w:szCs w:val="24"/>
        </w:rPr>
        <w:t>（単位：千円・％</w:t>
      </w:r>
      <w:r>
        <w:rPr>
          <w:rFonts w:hAnsi="ＭＳ 明朝"/>
          <w:szCs w:val="24"/>
        </w:rPr>
        <w:t>）</w:t>
      </w:r>
    </w:p>
    <w:bookmarkStart w:id="9" w:name="_MON_1436183313"/>
    <w:bookmarkEnd w:id="9"/>
    <w:p w:rsidR="00FD485A" w:rsidRDefault="00FD485A" w:rsidP="00FD485A">
      <w:pPr>
        <w:kinsoku w:val="0"/>
        <w:overflowPunct w:val="0"/>
        <w:snapToGrid w:val="0"/>
        <w:jc w:val="left"/>
        <w:rPr>
          <w:rFonts w:hAnsi="ＭＳ 明朝"/>
          <w:sz w:val="22"/>
        </w:rPr>
      </w:pPr>
      <w:r w:rsidRPr="00094087">
        <w:rPr>
          <w:rFonts w:hAnsi="ＭＳ 明朝"/>
          <w:sz w:val="22"/>
        </w:rPr>
        <w:object w:dxaOrig="8144" w:dyaOrig="4024">
          <v:shape id="_x0000_i1034" type="#_x0000_t75" style="width:480pt;height:204.75pt" o:ole="">
            <v:imagedata r:id="rId27" o:title=""/>
          </v:shape>
          <o:OLEObject Type="Embed" ProgID="Excel.Sheet.12" ShapeID="_x0000_i1034" DrawAspect="Content" ObjectID="_1540211007" r:id="rId28"/>
        </w:object>
      </w:r>
    </w:p>
    <w:p w:rsidR="00FD485A" w:rsidRDefault="00FD485A" w:rsidP="00FD485A">
      <w:pPr>
        <w:kinsoku w:val="0"/>
        <w:overflowPunct w:val="0"/>
        <w:snapToGrid w:val="0"/>
        <w:jc w:val="left"/>
        <w:rPr>
          <w:rFonts w:hAnsi="ＭＳ 明朝"/>
          <w:sz w:val="22"/>
        </w:rPr>
      </w:pPr>
    </w:p>
    <w:p w:rsidR="00FD485A" w:rsidRPr="00484416" w:rsidRDefault="00FD485A" w:rsidP="00FD485A">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FD485A" w:rsidRPr="00484416" w:rsidRDefault="00FD485A" w:rsidP="00FD485A">
      <w:pPr>
        <w:spacing w:line="360" w:lineRule="exact"/>
        <w:ind w:firstLineChars="300" w:firstLine="723"/>
        <w:rPr>
          <w:szCs w:val="24"/>
        </w:rPr>
      </w:pPr>
      <w:r w:rsidRPr="00484416">
        <w:rPr>
          <w:rFonts w:hint="eastAsia"/>
          <w:szCs w:val="24"/>
        </w:rPr>
        <w:t>資産の内訳は、下表のとおりである。</w:t>
      </w:r>
    </w:p>
    <w:p w:rsidR="00FD485A" w:rsidRDefault="00FD485A" w:rsidP="00FD485A">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00772A5E">
        <w:rPr>
          <w:rFonts w:hint="eastAsia"/>
          <w:szCs w:val="24"/>
        </w:rPr>
        <w:t xml:space="preserve">　　　　　</w:t>
      </w:r>
      <w:r w:rsidRPr="00484416">
        <w:rPr>
          <w:rFonts w:hAnsi="ＭＳ 明朝" w:hint="eastAsia"/>
          <w:szCs w:val="24"/>
        </w:rPr>
        <w:t>（単位：千円・％）</w:t>
      </w:r>
    </w:p>
    <w:bookmarkStart w:id="10" w:name="_MON_1436185429"/>
    <w:bookmarkEnd w:id="10"/>
    <w:p w:rsidR="00FD485A" w:rsidRDefault="00FD485A" w:rsidP="00FD485A">
      <w:pPr>
        <w:kinsoku w:val="0"/>
        <w:overflowPunct w:val="0"/>
        <w:snapToGrid w:val="0"/>
        <w:jc w:val="left"/>
        <w:rPr>
          <w:rFonts w:hAnsi="ＭＳ 明朝"/>
          <w:sz w:val="22"/>
        </w:rPr>
      </w:pPr>
      <w:r w:rsidRPr="00094087">
        <w:rPr>
          <w:rFonts w:hAnsi="ＭＳ 明朝"/>
          <w:sz w:val="22"/>
        </w:rPr>
        <w:object w:dxaOrig="9509" w:dyaOrig="5991">
          <v:shape id="_x0000_i1035" type="#_x0000_t75" style="width:480pt;height:332.25pt" o:ole="">
            <v:imagedata r:id="rId29" o:title=""/>
          </v:shape>
          <o:OLEObject Type="Embed" ProgID="Excel.Sheet.12" ShapeID="_x0000_i1035" DrawAspect="Content" ObjectID="_1540211008" r:id="rId30"/>
        </w:object>
      </w:r>
      <w:r>
        <w:rPr>
          <w:rFonts w:hAnsi="ＭＳ 明朝" w:hint="eastAsia"/>
          <w:sz w:val="22"/>
        </w:rPr>
        <w:t xml:space="preserve">　</w:t>
      </w:r>
    </w:p>
    <w:p w:rsidR="00FD485A" w:rsidRDefault="00FD485A" w:rsidP="00FD485A">
      <w:pPr>
        <w:kinsoku w:val="0"/>
        <w:overflowPunct w:val="0"/>
        <w:snapToGrid w:val="0"/>
        <w:jc w:val="left"/>
        <w:rPr>
          <w:rFonts w:hAnsi="ＭＳ 明朝"/>
          <w:sz w:val="22"/>
        </w:rPr>
      </w:pPr>
    </w:p>
    <w:p w:rsidR="00FD485A" w:rsidRDefault="00FD485A" w:rsidP="00FD485A">
      <w:pPr>
        <w:kinsoku w:val="0"/>
        <w:overflowPunct w:val="0"/>
        <w:snapToGrid w:val="0"/>
        <w:jc w:val="left"/>
        <w:rPr>
          <w:rFonts w:hAnsi="ＭＳ 明朝"/>
          <w:sz w:val="22"/>
        </w:rPr>
      </w:pPr>
    </w:p>
    <w:p w:rsidR="00772A5E" w:rsidRDefault="00772A5E" w:rsidP="00FD485A">
      <w:pPr>
        <w:kinsoku w:val="0"/>
        <w:overflowPunct w:val="0"/>
        <w:snapToGrid w:val="0"/>
        <w:jc w:val="left"/>
        <w:rPr>
          <w:rFonts w:hAnsi="ＭＳ 明朝"/>
          <w:sz w:val="22"/>
        </w:rPr>
      </w:pPr>
    </w:p>
    <w:p w:rsidR="00772A5E" w:rsidRDefault="00772A5E" w:rsidP="00FD485A">
      <w:pPr>
        <w:kinsoku w:val="0"/>
        <w:overflowPunct w:val="0"/>
        <w:snapToGrid w:val="0"/>
        <w:jc w:val="left"/>
        <w:rPr>
          <w:rFonts w:hAnsi="ＭＳ 明朝"/>
          <w:sz w:val="22"/>
        </w:rPr>
      </w:pPr>
    </w:p>
    <w:p w:rsidR="00FD485A" w:rsidRPr="00B568F9" w:rsidRDefault="00FD485A" w:rsidP="00FD485A">
      <w:pPr>
        <w:kinsoku w:val="0"/>
        <w:overflowPunct w:val="0"/>
        <w:snapToGrid w:val="0"/>
        <w:jc w:val="left"/>
        <w:rPr>
          <w:rFonts w:hAnsi="ＭＳ 明朝"/>
          <w:szCs w:val="24"/>
        </w:rPr>
      </w:pPr>
      <w:r w:rsidRPr="00B568F9">
        <w:rPr>
          <w:rFonts w:ascii="ＭＳ ゴシック" w:eastAsia="ＭＳ ゴシック" w:hAnsi="ＭＳ ゴシック" w:hint="eastAsia"/>
          <w:szCs w:val="24"/>
        </w:rPr>
        <w:lastRenderedPageBreak/>
        <w:t>有形固定資産明細書</w:t>
      </w:r>
      <w:r w:rsidR="00DD53B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w:t>
      </w:r>
      <w:r>
        <w:rPr>
          <w:rFonts w:hAnsi="ＭＳ 明朝" w:hint="eastAsia"/>
          <w:szCs w:val="24"/>
        </w:rPr>
        <w:t>単位：千円)</w:t>
      </w:r>
    </w:p>
    <w:bookmarkStart w:id="11" w:name="_MON_1436341860"/>
    <w:bookmarkEnd w:id="11"/>
    <w:p w:rsidR="00FD485A" w:rsidRPr="00FF7A81" w:rsidRDefault="00FD485A" w:rsidP="00FD485A">
      <w:pPr>
        <w:tabs>
          <w:tab w:val="left" w:pos="1276"/>
        </w:tabs>
        <w:kinsoku w:val="0"/>
        <w:overflowPunct w:val="0"/>
        <w:snapToGrid w:val="0"/>
        <w:jc w:val="left"/>
        <w:rPr>
          <w:rFonts w:hAnsi="ＭＳ 明朝"/>
          <w:szCs w:val="24"/>
        </w:rPr>
      </w:pPr>
      <w:r w:rsidRPr="00094087">
        <w:rPr>
          <w:rFonts w:hAnsi="ＭＳ 明朝"/>
          <w:szCs w:val="24"/>
        </w:rPr>
        <w:object w:dxaOrig="10193" w:dyaOrig="3904">
          <v:shape id="_x0000_i1036" type="#_x0000_t75" style="width:481.5pt;height:226.5pt" o:ole="">
            <v:imagedata r:id="rId31" o:title=""/>
          </v:shape>
          <o:OLEObject Type="Embed" ProgID="Excel.Sheet.12" ShapeID="_x0000_i1036" DrawAspect="Content" ObjectID="_1540211009" r:id="rId32"/>
        </w:object>
      </w:r>
    </w:p>
    <w:p w:rsidR="00DD53BF" w:rsidRDefault="00DD53BF" w:rsidP="00FD485A">
      <w:pPr>
        <w:kinsoku w:val="0"/>
        <w:overflowPunct w:val="0"/>
        <w:snapToGrid w:val="0"/>
        <w:ind w:right="321" w:firstLineChars="200" w:firstLine="490"/>
        <w:jc w:val="left"/>
        <w:rPr>
          <w:rFonts w:asciiTheme="minorEastAsia" w:eastAsiaTheme="minorEastAsia" w:hAnsiTheme="minorEastAsia" w:hint="eastAsia"/>
          <w:spacing w:val="2"/>
          <w:szCs w:val="24"/>
        </w:rPr>
      </w:pPr>
    </w:p>
    <w:p w:rsidR="00FD485A" w:rsidRPr="00622FE7" w:rsidRDefault="00FD485A" w:rsidP="00FD485A">
      <w:pPr>
        <w:kinsoku w:val="0"/>
        <w:overflowPunct w:val="0"/>
        <w:snapToGrid w:val="0"/>
        <w:ind w:right="321" w:firstLineChars="200" w:firstLine="490"/>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 xml:space="preserve">ア　</w:t>
      </w:r>
      <w:r w:rsidRPr="00622FE7">
        <w:rPr>
          <w:rFonts w:asciiTheme="minorEastAsia" w:eastAsiaTheme="minorEastAsia" w:hAnsiTheme="minorEastAsia" w:hint="eastAsia"/>
          <w:spacing w:val="2"/>
          <w:kern w:val="0"/>
          <w:szCs w:val="24"/>
        </w:rPr>
        <w:t>固定資産</w:t>
      </w:r>
    </w:p>
    <w:p w:rsidR="00FD485A" w:rsidRDefault="00FD485A" w:rsidP="00FD485A">
      <w:pPr>
        <w:kinsoku w:val="0"/>
        <w:overflowPunct w:val="0"/>
        <w:snapToGrid w:val="0"/>
        <w:ind w:leftChars="400" w:left="964" w:right="-6"/>
        <w:jc w:val="left"/>
        <w:rPr>
          <w:rFonts w:asciiTheme="minorEastAsia" w:eastAsiaTheme="minorEastAsia" w:hAnsiTheme="minorEastAsia"/>
          <w:spacing w:val="2"/>
          <w:kern w:val="0"/>
          <w:szCs w:val="24"/>
        </w:rPr>
      </w:pPr>
      <w:r w:rsidRPr="00772A5E">
        <w:rPr>
          <w:rFonts w:asciiTheme="minorEastAsia" w:eastAsiaTheme="minorEastAsia" w:hAnsiTheme="minorEastAsia" w:hint="eastAsia"/>
          <w:w w:val="93"/>
          <w:szCs w:val="24"/>
        </w:rPr>
        <w:t>固定資産は88,944,266千円で、前年度に比べ426,509千円（△0.5％）減少している。これは主に、有形固定資産の建物が305,645千円（40.8％）増加したものの、</w:t>
      </w:r>
      <w:r w:rsidRPr="00772A5E">
        <w:rPr>
          <w:rFonts w:asciiTheme="minorEastAsia" w:eastAsiaTheme="minorEastAsia" w:hAnsiTheme="minorEastAsia" w:hint="eastAsia"/>
          <w:w w:val="93"/>
          <w:kern w:val="0"/>
          <w:szCs w:val="24"/>
        </w:rPr>
        <w:t>構築物が</w:t>
      </w:r>
    </w:p>
    <w:p w:rsidR="00FD485A" w:rsidRPr="00772A5E" w:rsidRDefault="00FD485A" w:rsidP="00FD485A">
      <w:pPr>
        <w:kinsoku w:val="0"/>
        <w:overflowPunct w:val="0"/>
        <w:snapToGrid w:val="0"/>
        <w:ind w:leftChars="300" w:left="723" w:right="-6"/>
        <w:jc w:val="left"/>
        <w:rPr>
          <w:rFonts w:asciiTheme="minorEastAsia" w:eastAsiaTheme="minorEastAsia" w:hAnsiTheme="minorEastAsia"/>
          <w:w w:val="93"/>
          <w:kern w:val="0"/>
          <w:szCs w:val="24"/>
        </w:rPr>
      </w:pPr>
      <w:r w:rsidRPr="00772A5E">
        <w:rPr>
          <w:rFonts w:asciiTheme="minorEastAsia" w:eastAsiaTheme="minorEastAsia" w:hAnsiTheme="minorEastAsia" w:hint="eastAsia"/>
          <w:w w:val="93"/>
          <w:kern w:val="0"/>
          <w:szCs w:val="24"/>
        </w:rPr>
        <w:t>762,907千円（△1.0％）減少し、無形固定資産の施設利用権が44,016千円（△0.7％）減少したことなどによるものである。</w:t>
      </w:r>
    </w:p>
    <w:p w:rsidR="00FD485A" w:rsidRDefault="00FD485A" w:rsidP="00FD485A">
      <w:pPr>
        <w:kinsoku w:val="0"/>
        <w:overflowPunct w:val="0"/>
        <w:snapToGrid w:val="0"/>
        <w:ind w:leftChars="300" w:left="723" w:right="-6" w:firstLineChars="5" w:firstLine="12"/>
        <w:jc w:val="left"/>
        <w:rPr>
          <w:rFonts w:asciiTheme="minorEastAsia" w:eastAsiaTheme="minorEastAsia" w:hAnsiTheme="minorEastAsia"/>
          <w:spacing w:val="2"/>
          <w:kern w:val="0"/>
          <w:szCs w:val="24"/>
        </w:rPr>
      </w:pPr>
      <w:r>
        <w:rPr>
          <w:rFonts w:asciiTheme="minorEastAsia" w:eastAsiaTheme="minorEastAsia" w:hAnsiTheme="minorEastAsia" w:hint="eastAsia"/>
          <w:spacing w:val="2"/>
          <w:kern w:val="0"/>
          <w:szCs w:val="24"/>
        </w:rPr>
        <w:t xml:space="preserve">　また、投資は下水道公社出捐金、水洗便所改造資金貸付基金である。</w:t>
      </w:r>
    </w:p>
    <w:p w:rsidR="00FD485A" w:rsidRPr="00FB5CEC" w:rsidRDefault="00FD485A" w:rsidP="00FD485A">
      <w:pPr>
        <w:kinsoku w:val="0"/>
        <w:overflowPunct w:val="0"/>
        <w:snapToGrid w:val="0"/>
        <w:ind w:right="-6" w:firstLineChars="305" w:firstLine="735"/>
        <w:jc w:val="left"/>
        <w:rPr>
          <w:rFonts w:hAnsi="ＭＳ 明朝"/>
          <w:szCs w:val="24"/>
          <w:highlight w:val="yellow"/>
        </w:rPr>
      </w:pPr>
    </w:p>
    <w:p w:rsidR="00FD485A" w:rsidRPr="00622FE7" w:rsidRDefault="00FD485A" w:rsidP="00FD485A">
      <w:pPr>
        <w:kinsoku w:val="0"/>
        <w:overflowPunct w:val="0"/>
        <w:snapToGrid w:val="0"/>
        <w:ind w:right="1021" w:firstLineChars="200" w:firstLine="482"/>
        <w:jc w:val="left"/>
        <w:rPr>
          <w:rFonts w:hAnsi="ＭＳ 明朝"/>
          <w:szCs w:val="24"/>
        </w:rPr>
      </w:pPr>
      <w:r w:rsidRPr="00622FE7">
        <w:rPr>
          <w:rFonts w:hAnsi="ＭＳ 明朝" w:hint="eastAsia"/>
          <w:szCs w:val="24"/>
        </w:rPr>
        <w:t xml:space="preserve">イ　</w:t>
      </w:r>
      <w:r w:rsidRPr="00622FE7">
        <w:rPr>
          <w:rFonts w:hAnsi="ＭＳ 明朝" w:hint="eastAsia"/>
          <w:kern w:val="0"/>
          <w:szCs w:val="24"/>
        </w:rPr>
        <w:t>流動資産</w:t>
      </w:r>
    </w:p>
    <w:p w:rsidR="00FD485A" w:rsidRPr="00772A5E" w:rsidRDefault="00FD485A" w:rsidP="00772A5E">
      <w:pPr>
        <w:tabs>
          <w:tab w:val="left" w:pos="9360"/>
        </w:tabs>
        <w:kinsoku w:val="0"/>
        <w:overflowPunct w:val="0"/>
        <w:snapToGrid w:val="0"/>
        <w:ind w:leftChars="300" w:left="723" w:right="-6" w:firstLineChars="100" w:firstLine="228"/>
        <w:jc w:val="left"/>
        <w:rPr>
          <w:rFonts w:asciiTheme="minorEastAsia" w:eastAsiaTheme="minorEastAsia" w:hAnsiTheme="minorEastAsia"/>
          <w:w w:val="95"/>
          <w:szCs w:val="24"/>
        </w:rPr>
      </w:pPr>
      <w:r w:rsidRPr="00772A5E">
        <w:rPr>
          <w:rFonts w:asciiTheme="minorEastAsia" w:eastAsiaTheme="minorEastAsia" w:hAnsiTheme="minorEastAsia" w:hint="eastAsia"/>
          <w:w w:val="95"/>
          <w:szCs w:val="24"/>
        </w:rPr>
        <w:t>流動資産は1,428,347千円で、前年度に比べ260,297千円（22.3％）増加している。</w:t>
      </w:r>
    </w:p>
    <w:p w:rsidR="00FD485A" w:rsidRPr="00772A5E" w:rsidRDefault="00FD485A" w:rsidP="00772A5E">
      <w:pPr>
        <w:tabs>
          <w:tab w:val="left" w:pos="9360"/>
        </w:tabs>
        <w:kinsoku w:val="0"/>
        <w:overflowPunct w:val="0"/>
        <w:snapToGrid w:val="0"/>
        <w:ind w:leftChars="300" w:left="723" w:right="-6" w:firstLineChars="100" w:firstLine="224"/>
        <w:jc w:val="left"/>
        <w:rPr>
          <w:rFonts w:asciiTheme="minorEastAsia" w:eastAsiaTheme="minorEastAsia" w:hAnsiTheme="minorEastAsia"/>
          <w:w w:val="93"/>
          <w:szCs w:val="24"/>
        </w:rPr>
      </w:pPr>
      <w:r w:rsidRPr="00772A5E">
        <w:rPr>
          <w:rFonts w:asciiTheme="minorEastAsia" w:eastAsiaTheme="minorEastAsia" w:hAnsiTheme="minorEastAsia" w:hint="eastAsia"/>
          <w:w w:val="93"/>
          <w:szCs w:val="24"/>
        </w:rPr>
        <w:t>これは主に、現金及び預金が271,716千円（45.7％）増加したことによるものである。</w:t>
      </w:r>
    </w:p>
    <w:p w:rsidR="00FD485A" w:rsidRPr="00263B0A" w:rsidRDefault="00FD485A" w:rsidP="00FD485A">
      <w:pPr>
        <w:tabs>
          <w:tab w:val="left" w:pos="851"/>
        </w:tabs>
        <w:kinsoku w:val="0"/>
        <w:overflowPunct w:val="0"/>
        <w:snapToGrid w:val="0"/>
        <w:ind w:right="-6"/>
        <w:jc w:val="left"/>
        <w:rPr>
          <w:rFonts w:asciiTheme="minorEastAsia" w:eastAsiaTheme="minorEastAsia" w:hAnsiTheme="minorEastAsia"/>
          <w:spacing w:val="-2"/>
          <w:szCs w:val="24"/>
        </w:rPr>
      </w:pPr>
    </w:p>
    <w:p w:rsidR="00FD485A" w:rsidRDefault="00FD485A" w:rsidP="00FD485A">
      <w:pPr>
        <w:kinsoku w:val="0"/>
        <w:overflowPunct w:val="0"/>
        <w:snapToGrid w:val="0"/>
        <w:jc w:val="left"/>
        <w:rPr>
          <w:rFonts w:hAnsi="ＭＳ 明朝"/>
          <w:szCs w:val="24"/>
        </w:rPr>
      </w:pPr>
    </w:p>
    <w:p w:rsidR="00FD485A" w:rsidRPr="007138A8" w:rsidRDefault="00FD485A" w:rsidP="00FD485A">
      <w:pPr>
        <w:kinsoku w:val="0"/>
        <w:overflowPunct w:val="0"/>
        <w:snapToGrid w:val="0"/>
        <w:jc w:val="left"/>
        <w:rPr>
          <w:rFonts w:hAnsi="ＭＳ 明朝"/>
          <w:szCs w:val="24"/>
        </w:rPr>
      </w:pPr>
    </w:p>
    <w:p w:rsidR="00FD485A" w:rsidRPr="00B568F9" w:rsidRDefault="00FD485A" w:rsidP="00FD485A">
      <w:pPr>
        <w:kinsoku w:val="0"/>
        <w:overflowPunct w:val="0"/>
        <w:snapToGrid w:val="0"/>
        <w:ind w:firstLineChars="100" w:firstLine="241"/>
        <w:jc w:val="left"/>
        <w:rPr>
          <w:rFonts w:hAnsi="ＭＳ 明朝"/>
          <w:szCs w:val="24"/>
        </w:rPr>
      </w:pPr>
      <w:r w:rsidRPr="00565C66">
        <w:rPr>
          <w:rFonts w:ascii="ＭＳ ゴシック" w:eastAsia="ＭＳ ゴシック" w:hAnsi="ＭＳ ゴシック" w:hint="eastAsia"/>
          <w:szCs w:val="24"/>
        </w:rPr>
        <w:t>未収金の状況</w:t>
      </w:r>
      <w:r w:rsidR="00772A5E">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w:t>
      </w:r>
      <w:r>
        <w:rPr>
          <w:rFonts w:hAnsi="ＭＳ 明朝" w:hint="eastAsia"/>
          <w:szCs w:val="24"/>
        </w:rPr>
        <w:t>単位：千円)</w:t>
      </w:r>
    </w:p>
    <w:bookmarkStart w:id="12" w:name="_MON_1436343622"/>
    <w:bookmarkEnd w:id="12"/>
    <w:p w:rsidR="00FD485A" w:rsidRPr="00D83567" w:rsidRDefault="00FD485A" w:rsidP="00FD485A">
      <w:pPr>
        <w:kinsoku w:val="0"/>
        <w:overflowPunct w:val="0"/>
        <w:snapToGrid w:val="0"/>
        <w:ind w:left="120" w:hangingChars="50" w:hanging="120"/>
        <w:jc w:val="left"/>
        <w:rPr>
          <w:rFonts w:hAnsi="ＭＳ 明朝"/>
          <w:szCs w:val="24"/>
        </w:rPr>
      </w:pPr>
      <w:r w:rsidRPr="005762B5">
        <w:rPr>
          <w:rFonts w:hAnsi="ＭＳ 明朝"/>
          <w:szCs w:val="24"/>
        </w:rPr>
        <w:object w:dxaOrig="8778" w:dyaOrig="2455">
          <v:shape id="_x0000_i1037" type="#_x0000_t75" style="width:485.25pt;height:147pt" o:ole="">
            <v:imagedata r:id="rId33" o:title=""/>
          </v:shape>
          <o:OLEObject Type="Embed" ProgID="Excel.Sheet.12" ShapeID="_x0000_i1037" DrawAspect="Content" ObjectID="_1540211010" r:id="rId34"/>
        </w:object>
      </w:r>
      <w:r w:rsidRPr="008F746F">
        <w:rPr>
          <w:rFonts w:hAnsi="ＭＳ 明朝" w:hint="eastAsia"/>
          <w:sz w:val="18"/>
          <w:szCs w:val="18"/>
        </w:rPr>
        <w:t>(注)（　　）内は件数</w:t>
      </w:r>
    </w:p>
    <w:p w:rsidR="00FD485A" w:rsidRPr="00626EAE" w:rsidRDefault="00FD485A" w:rsidP="00FD485A">
      <w:pPr>
        <w:kinsoku w:val="0"/>
        <w:overflowPunct w:val="0"/>
        <w:snapToGrid w:val="0"/>
        <w:jc w:val="left"/>
        <w:rPr>
          <w:rFonts w:hAnsi="ＭＳ 明朝"/>
          <w:sz w:val="18"/>
          <w:szCs w:val="18"/>
        </w:rPr>
      </w:pPr>
    </w:p>
    <w:p w:rsidR="00FD485A" w:rsidRDefault="00FD485A" w:rsidP="00FD485A">
      <w:pPr>
        <w:tabs>
          <w:tab w:val="left" w:pos="9360"/>
        </w:tabs>
        <w:kinsoku w:val="0"/>
        <w:overflowPunct w:val="0"/>
        <w:snapToGrid w:val="0"/>
        <w:spacing w:line="340" w:lineRule="exact"/>
        <w:ind w:right="37"/>
        <w:rPr>
          <w:rFonts w:hAnsi="ＭＳ 明朝"/>
          <w:spacing w:val="20"/>
          <w:szCs w:val="24"/>
        </w:rPr>
      </w:pPr>
    </w:p>
    <w:p w:rsidR="00FD485A" w:rsidRDefault="00FD485A" w:rsidP="00FD485A">
      <w:pPr>
        <w:tabs>
          <w:tab w:val="left" w:pos="9360"/>
        </w:tabs>
        <w:kinsoku w:val="0"/>
        <w:overflowPunct w:val="0"/>
        <w:snapToGrid w:val="0"/>
        <w:spacing w:line="340" w:lineRule="exact"/>
        <w:ind w:right="37"/>
        <w:rPr>
          <w:rFonts w:hAnsi="ＭＳ 明朝"/>
          <w:spacing w:val="20"/>
          <w:szCs w:val="24"/>
        </w:rPr>
      </w:pPr>
    </w:p>
    <w:p w:rsidR="00FD485A" w:rsidRDefault="00FD485A" w:rsidP="00FD485A">
      <w:pPr>
        <w:tabs>
          <w:tab w:val="left" w:pos="9360"/>
        </w:tabs>
        <w:kinsoku w:val="0"/>
        <w:overflowPunct w:val="0"/>
        <w:snapToGrid w:val="0"/>
        <w:spacing w:line="340" w:lineRule="exact"/>
        <w:ind w:right="37"/>
        <w:rPr>
          <w:rFonts w:hAnsi="ＭＳ 明朝"/>
          <w:spacing w:val="20"/>
          <w:szCs w:val="24"/>
        </w:rPr>
      </w:pPr>
    </w:p>
    <w:p w:rsidR="00FD485A" w:rsidRPr="00D83567" w:rsidRDefault="00FD485A" w:rsidP="00FD485A">
      <w:pPr>
        <w:tabs>
          <w:tab w:val="left" w:pos="9360"/>
        </w:tabs>
        <w:kinsoku w:val="0"/>
        <w:overflowPunct w:val="0"/>
        <w:snapToGrid w:val="0"/>
        <w:spacing w:line="340" w:lineRule="exact"/>
        <w:ind w:right="37" w:firstLineChars="200" w:firstLine="562"/>
        <w:rPr>
          <w:rFonts w:hAnsi="ＭＳ 明朝"/>
          <w:spacing w:val="20"/>
          <w:szCs w:val="24"/>
        </w:rPr>
      </w:pPr>
    </w:p>
    <w:p w:rsidR="00FD485A" w:rsidRPr="00DB5F1E" w:rsidRDefault="00FD485A" w:rsidP="00FD485A">
      <w:pPr>
        <w:ind w:firstLineChars="100" w:firstLine="241"/>
        <w:rPr>
          <w:rFonts w:ascii="ＭＳ ゴシック" w:eastAsia="ＭＳ ゴシック" w:hAnsi="ＭＳ ゴシック"/>
          <w:color w:val="FF0000"/>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r>
        <w:rPr>
          <w:rFonts w:ascii="ＭＳ ゴシック" w:eastAsia="ＭＳ ゴシック" w:hAnsi="ＭＳ ゴシック" w:hint="eastAsia"/>
          <w:szCs w:val="24"/>
        </w:rPr>
        <w:t xml:space="preserve">　　　</w:t>
      </w:r>
      <w:r w:rsidRPr="00DB5F1E">
        <w:rPr>
          <w:rFonts w:ascii="ＭＳ ゴシック" w:eastAsia="ＭＳ ゴシック" w:hAnsi="ＭＳ ゴシック" w:hint="eastAsia"/>
          <w:color w:val="FF0000"/>
          <w:szCs w:val="24"/>
        </w:rPr>
        <w:t xml:space="preserve">　</w:t>
      </w:r>
    </w:p>
    <w:p w:rsidR="00FD485A" w:rsidRPr="00994BA2" w:rsidRDefault="00FD485A" w:rsidP="00FD485A">
      <w:pPr>
        <w:ind w:firstLineChars="300" w:firstLine="723"/>
        <w:rPr>
          <w:szCs w:val="24"/>
        </w:rPr>
      </w:pPr>
      <w:r w:rsidRPr="00994BA2">
        <w:rPr>
          <w:rFonts w:hint="eastAsia"/>
          <w:szCs w:val="24"/>
        </w:rPr>
        <w:t>負債及び資本の内訳は、下表のとおりである。</w:t>
      </w:r>
    </w:p>
    <w:p w:rsidR="00FD485A" w:rsidRDefault="00FD485A" w:rsidP="00FD485A">
      <w:pPr>
        <w:kinsoku w:val="0"/>
        <w:overflowPunct w:val="0"/>
        <w:snapToGrid w:val="0"/>
        <w:ind w:firstLineChars="100" w:firstLine="241"/>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00772A5E">
        <w:rPr>
          <w:rFonts w:hAnsi="ＭＳ 明朝" w:hint="eastAsia"/>
          <w:szCs w:val="24"/>
        </w:rPr>
        <w:t xml:space="preserve">　　</w:t>
      </w:r>
      <w:r>
        <w:rPr>
          <w:rFonts w:hAnsi="ＭＳ 明朝" w:hint="eastAsia"/>
          <w:szCs w:val="24"/>
        </w:rPr>
        <w:t>(</w:t>
      </w:r>
      <w:r w:rsidRPr="00994BA2">
        <w:rPr>
          <w:rFonts w:hAnsi="ＭＳ 明朝" w:hint="eastAsia"/>
          <w:szCs w:val="24"/>
        </w:rPr>
        <w:t>単位：千円・％</w:t>
      </w:r>
      <w:r>
        <w:rPr>
          <w:rFonts w:hAnsi="ＭＳ 明朝" w:hint="eastAsia"/>
          <w:szCs w:val="24"/>
        </w:rPr>
        <w:t>)</w:t>
      </w:r>
      <w:bookmarkStart w:id="13" w:name="_MON_1436248066"/>
      <w:bookmarkEnd w:id="13"/>
      <w:r w:rsidRPr="00094087">
        <w:rPr>
          <w:rFonts w:hAnsi="ＭＳ 明朝"/>
          <w:sz w:val="22"/>
        </w:rPr>
        <w:object w:dxaOrig="9427" w:dyaOrig="8333">
          <v:shape id="_x0000_i1038" type="#_x0000_t75" style="width:483.75pt;height:476.25pt" o:ole="">
            <v:imagedata r:id="rId35" o:title=""/>
            <o:lock v:ext="edit" aspectratio="f"/>
          </v:shape>
          <o:OLEObject Type="Embed" ProgID="Excel.Sheet.12" ShapeID="_x0000_i1038" DrawAspect="Content" ObjectID="_1540211011" r:id="rId36"/>
        </w:object>
      </w:r>
    </w:p>
    <w:p w:rsidR="00FD485A" w:rsidRPr="00D83567" w:rsidRDefault="00FD485A" w:rsidP="00FD485A">
      <w:pPr>
        <w:snapToGrid w:val="0"/>
        <w:jc w:val="left"/>
        <w:rPr>
          <w:rFonts w:hAnsi="ＭＳ 明朝"/>
          <w:szCs w:val="24"/>
        </w:rPr>
      </w:pPr>
    </w:p>
    <w:p w:rsidR="00FD485A" w:rsidRPr="00D437F6" w:rsidRDefault="00FD485A" w:rsidP="00FD485A">
      <w:pPr>
        <w:snapToGrid w:val="0"/>
        <w:ind w:firstLineChars="200" w:firstLine="482"/>
        <w:jc w:val="left"/>
        <w:rPr>
          <w:rFonts w:hAnsi="ＭＳ 明朝"/>
          <w:szCs w:val="24"/>
        </w:rPr>
      </w:pPr>
      <w:r w:rsidRPr="00994BA2">
        <w:rPr>
          <w:rFonts w:hAnsi="ＭＳ 明朝" w:hint="eastAsia"/>
          <w:szCs w:val="24"/>
        </w:rPr>
        <w:t xml:space="preserve">ア　</w:t>
      </w:r>
      <w:r w:rsidRPr="00D437F6">
        <w:rPr>
          <w:rFonts w:hAnsi="ＭＳ 明朝" w:hint="eastAsia"/>
          <w:kern w:val="0"/>
          <w:szCs w:val="24"/>
        </w:rPr>
        <w:t>固定負債</w:t>
      </w:r>
    </w:p>
    <w:p w:rsidR="00FD485A" w:rsidRDefault="00FD485A" w:rsidP="00FD485A">
      <w:pPr>
        <w:adjustRightInd w:val="0"/>
        <w:snapToGrid w:val="0"/>
        <w:spacing w:line="362" w:lineRule="exact"/>
        <w:ind w:leftChars="300" w:left="723" w:right="-6" w:firstLineChars="100" w:firstLine="230"/>
        <w:rPr>
          <w:rFonts w:hAnsi="ＭＳ 明朝"/>
          <w:snapToGrid w:val="0"/>
          <w:kern w:val="0"/>
          <w:szCs w:val="24"/>
        </w:rPr>
      </w:pPr>
      <w:r w:rsidRPr="009F6F7B">
        <w:rPr>
          <w:rFonts w:hAnsi="ＭＳ 明朝" w:hint="eastAsia"/>
          <w:snapToGrid w:val="0"/>
          <w:w w:val="96"/>
          <w:kern w:val="0"/>
          <w:szCs w:val="24"/>
        </w:rPr>
        <w:t>固定負債は50,908,211千円で、前年度に比べ889,088千円（△1.7％）減少している。</w:t>
      </w:r>
      <w:r>
        <w:rPr>
          <w:rFonts w:hAnsi="ＭＳ 明朝" w:hint="eastAsia"/>
          <w:snapToGrid w:val="0"/>
          <w:kern w:val="0"/>
          <w:szCs w:val="24"/>
        </w:rPr>
        <w:t>これは主に企業債が975,689千円（△1.9％）減少したことによるものである。</w:t>
      </w:r>
    </w:p>
    <w:p w:rsidR="00FD485A" w:rsidRPr="00015514" w:rsidRDefault="00FD485A" w:rsidP="00FD485A">
      <w:pPr>
        <w:adjustRightInd w:val="0"/>
        <w:snapToGrid w:val="0"/>
        <w:spacing w:line="362" w:lineRule="exact"/>
        <w:ind w:right="1020"/>
        <w:rPr>
          <w:rFonts w:hAnsi="ＭＳ 明朝"/>
          <w:spacing w:val="20"/>
          <w:szCs w:val="24"/>
          <w:highlight w:val="yellow"/>
        </w:rPr>
      </w:pPr>
    </w:p>
    <w:p w:rsidR="00FD485A" w:rsidRPr="00F002BC" w:rsidRDefault="00FD485A" w:rsidP="00FD485A">
      <w:pPr>
        <w:adjustRightInd w:val="0"/>
        <w:snapToGrid w:val="0"/>
        <w:spacing w:line="362" w:lineRule="exact"/>
        <w:ind w:right="1020" w:firstLineChars="200" w:firstLine="482"/>
        <w:rPr>
          <w:rFonts w:hAnsi="ＭＳ 明朝"/>
          <w:szCs w:val="24"/>
        </w:rPr>
      </w:pPr>
      <w:r w:rsidRPr="00F002BC">
        <w:rPr>
          <w:rFonts w:hAnsi="ＭＳ 明朝" w:hint="eastAsia"/>
          <w:szCs w:val="24"/>
        </w:rPr>
        <w:t>イ</w:t>
      </w:r>
      <w:r w:rsidRPr="00F002BC">
        <w:rPr>
          <w:rFonts w:hAnsi="ＭＳ 明朝" w:hint="eastAsia"/>
          <w:spacing w:val="11"/>
          <w:szCs w:val="24"/>
        </w:rPr>
        <w:t xml:space="preserve">　</w:t>
      </w:r>
      <w:r w:rsidRPr="00F002BC">
        <w:rPr>
          <w:rFonts w:hAnsi="ＭＳ 明朝" w:hint="eastAsia"/>
          <w:kern w:val="0"/>
          <w:szCs w:val="24"/>
        </w:rPr>
        <w:t>流動負債</w:t>
      </w:r>
    </w:p>
    <w:p w:rsidR="00FD485A" w:rsidRDefault="00FD485A" w:rsidP="00FD485A">
      <w:pPr>
        <w:adjustRightInd w:val="0"/>
        <w:snapToGrid w:val="0"/>
        <w:spacing w:line="362" w:lineRule="exact"/>
        <w:ind w:right="-6" w:firstLineChars="396" w:firstLine="954"/>
        <w:rPr>
          <w:rFonts w:hAnsi="ＭＳ 明朝"/>
          <w:kern w:val="0"/>
          <w:szCs w:val="24"/>
        </w:rPr>
      </w:pPr>
      <w:r w:rsidRPr="00F002BC">
        <w:rPr>
          <w:rFonts w:hAnsi="ＭＳ 明朝" w:hint="eastAsia"/>
          <w:kern w:val="0"/>
          <w:szCs w:val="24"/>
        </w:rPr>
        <w:t>流動負債は</w:t>
      </w:r>
      <w:r>
        <w:rPr>
          <w:rFonts w:hAnsi="ＭＳ 明朝" w:hint="eastAsia"/>
          <w:kern w:val="0"/>
          <w:szCs w:val="24"/>
        </w:rPr>
        <w:t>4,960,306</w:t>
      </w:r>
      <w:r w:rsidRPr="00F002BC">
        <w:rPr>
          <w:rFonts w:hAnsi="ＭＳ 明朝" w:hint="eastAsia"/>
          <w:kern w:val="0"/>
          <w:szCs w:val="24"/>
        </w:rPr>
        <w:t>千円で、</w:t>
      </w:r>
      <w:r>
        <w:rPr>
          <w:rFonts w:hAnsi="ＭＳ 明朝" w:hint="eastAsia"/>
          <w:kern w:val="0"/>
          <w:szCs w:val="24"/>
        </w:rPr>
        <w:t>前年度に比べ292,348千円（6.3％）増加している。</w:t>
      </w:r>
    </w:p>
    <w:p w:rsidR="00FD485A" w:rsidRDefault="00FD485A" w:rsidP="00FD485A">
      <w:pPr>
        <w:adjustRightInd w:val="0"/>
        <w:snapToGrid w:val="0"/>
        <w:spacing w:line="362" w:lineRule="exact"/>
        <w:ind w:right="-6" w:firstLineChars="396" w:firstLine="954"/>
        <w:rPr>
          <w:rFonts w:hAnsi="ＭＳ 明朝"/>
          <w:snapToGrid w:val="0"/>
          <w:szCs w:val="24"/>
        </w:rPr>
      </w:pPr>
      <w:r>
        <w:rPr>
          <w:rFonts w:hAnsi="ＭＳ 明朝" w:hint="eastAsia"/>
          <w:snapToGrid w:val="0"/>
          <w:szCs w:val="24"/>
        </w:rPr>
        <w:t>これは主に、未払金が109,533千円（12.7％）、企業債が103,470千円（2.7％）、</w:t>
      </w:r>
    </w:p>
    <w:p w:rsidR="00FD485A" w:rsidRPr="00F70E7F" w:rsidRDefault="00FD485A" w:rsidP="00FD485A">
      <w:pPr>
        <w:adjustRightInd w:val="0"/>
        <w:snapToGrid w:val="0"/>
        <w:spacing w:line="362" w:lineRule="exact"/>
        <w:ind w:leftChars="300" w:left="723" w:right="-6"/>
        <w:rPr>
          <w:rFonts w:hAnsi="ＭＳ 明朝"/>
          <w:snapToGrid w:val="0"/>
          <w:szCs w:val="24"/>
        </w:rPr>
      </w:pPr>
      <w:r>
        <w:rPr>
          <w:rFonts w:hAnsi="ＭＳ 明朝" w:hint="eastAsia"/>
          <w:snapToGrid w:val="0"/>
          <w:szCs w:val="24"/>
        </w:rPr>
        <w:t>その他流動負債が80,937千円（4,741.5％）とそれぞれ増加したことによるものである。</w:t>
      </w:r>
    </w:p>
    <w:p w:rsidR="00FD485A" w:rsidRDefault="00FD485A" w:rsidP="00FD485A">
      <w:pPr>
        <w:adjustRightInd w:val="0"/>
        <w:snapToGrid w:val="0"/>
        <w:spacing w:line="362" w:lineRule="exact"/>
        <w:ind w:right="1020" w:firstLineChars="200" w:firstLine="482"/>
        <w:rPr>
          <w:rFonts w:hAnsi="ＭＳ 明朝"/>
          <w:szCs w:val="24"/>
        </w:rPr>
      </w:pPr>
      <w:r>
        <w:rPr>
          <w:rFonts w:hAnsi="ＭＳ 明朝" w:hint="eastAsia"/>
          <w:szCs w:val="24"/>
        </w:rPr>
        <w:lastRenderedPageBreak/>
        <w:t>ウ　繰延収益</w:t>
      </w:r>
    </w:p>
    <w:p w:rsidR="00FD485A" w:rsidRPr="00772A5E" w:rsidRDefault="00FD485A" w:rsidP="00772A5E">
      <w:pPr>
        <w:adjustRightInd w:val="0"/>
        <w:snapToGrid w:val="0"/>
        <w:spacing w:line="362" w:lineRule="exact"/>
        <w:ind w:right="-1" w:firstLineChars="200" w:firstLine="467"/>
        <w:rPr>
          <w:rFonts w:hAnsi="ＭＳ 明朝"/>
          <w:w w:val="97"/>
          <w:szCs w:val="24"/>
        </w:rPr>
      </w:pPr>
      <w:r w:rsidRPr="00772A5E">
        <w:rPr>
          <w:rFonts w:hAnsi="ＭＳ 明朝" w:hint="eastAsia"/>
          <w:w w:val="97"/>
          <w:szCs w:val="24"/>
        </w:rPr>
        <w:t xml:space="preserve">　　繰延収益は32,366,862千円で、前年度に比べ41,385千円（△0.1％）減少している。</w:t>
      </w:r>
    </w:p>
    <w:p w:rsidR="00FD485A" w:rsidRPr="0015453B" w:rsidRDefault="00FD485A" w:rsidP="00FD485A">
      <w:pPr>
        <w:adjustRightInd w:val="0"/>
        <w:snapToGrid w:val="0"/>
        <w:spacing w:line="362" w:lineRule="exact"/>
        <w:ind w:right="1020"/>
        <w:rPr>
          <w:rFonts w:hAnsi="ＭＳ 明朝"/>
          <w:szCs w:val="24"/>
        </w:rPr>
      </w:pPr>
    </w:p>
    <w:p w:rsidR="00FD485A" w:rsidRPr="00F002BC" w:rsidRDefault="00FD485A" w:rsidP="00FD485A">
      <w:pPr>
        <w:adjustRightInd w:val="0"/>
        <w:snapToGrid w:val="0"/>
        <w:spacing w:line="362" w:lineRule="exact"/>
        <w:ind w:right="1020" w:firstLineChars="200" w:firstLine="482"/>
        <w:rPr>
          <w:rFonts w:hAnsi="ＭＳ 明朝"/>
          <w:szCs w:val="24"/>
        </w:rPr>
      </w:pPr>
      <w:r>
        <w:rPr>
          <w:rFonts w:hAnsi="ＭＳ 明朝" w:hint="eastAsia"/>
          <w:szCs w:val="24"/>
        </w:rPr>
        <w:t>エ</w:t>
      </w:r>
      <w:r w:rsidRPr="00F002BC">
        <w:rPr>
          <w:rFonts w:hAnsi="ＭＳ 明朝" w:hint="eastAsia"/>
          <w:szCs w:val="24"/>
        </w:rPr>
        <w:t xml:space="preserve">　</w:t>
      </w:r>
      <w:r w:rsidRPr="00F002BC">
        <w:rPr>
          <w:rFonts w:hAnsi="ＭＳ 明朝" w:hint="eastAsia"/>
          <w:kern w:val="0"/>
          <w:szCs w:val="24"/>
        </w:rPr>
        <w:t>資本金</w:t>
      </w:r>
    </w:p>
    <w:p w:rsidR="00FD485A" w:rsidRPr="00FB5CEC" w:rsidRDefault="00FD485A" w:rsidP="00FD485A">
      <w:pPr>
        <w:adjustRightInd w:val="0"/>
        <w:snapToGrid w:val="0"/>
        <w:spacing w:line="362" w:lineRule="exact"/>
        <w:ind w:leftChars="300" w:left="723" w:right="-3" w:firstLineChars="100" w:firstLine="241"/>
        <w:rPr>
          <w:rFonts w:hAnsi="ＭＳ 明朝"/>
          <w:snapToGrid w:val="0"/>
          <w:szCs w:val="24"/>
        </w:rPr>
      </w:pPr>
      <w:r w:rsidRPr="00F002BC">
        <w:rPr>
          <w:rFonts w:hAnsi="ＭＳ 明朝" w:hint="eastAsia"/>
          <w:snapToGrid w:val="0"/>
          <w:szCs w:val="24"/>
        </w:rPr>
        <w:t>資本金は</w:t>
      </w:r>
      <w:r>
        <w:rPr>
          <w:rFonts w:hAnsi="ＭＳ 明朝" w:hint="eastAsia"/>
          <w:snapToGrid w:val="0"/>
          <w:szCs w:val="24"/>
        </w:rPr>
        <w:t>1,591,588千円</w:t>
      </w:r>
      <w:r w:rsidRPr="00F002BC">
        <w:rPr>
          <w:rFonts w:hAnsi="ＭＳ 明朝" w:hint="eastAsia"/>
          <w:snapToGrid w:val="0"/>
          <w:szCs w:val="24"/>
        </w:rPr>
        <w:t>で、</w:t>
      </w:r>
      <w:r>
        <w:rPr>
          <w:rFonts w:hAnsi="ＭＳ 明朝" w:hint="eastAsia"/>
          <w:snapToGrid w:val="0"/>
          <w:szCs w:val="24"/>
        </w:rPr>
        <w:t>前年度に比べ259,979千円（19.5％）増加している。</w:t>
      </w:r>
    </w:p>
    <w:p w:rsidR="00FD485A" w:rsidRPr="00F70E7F" w:rsidRDefault="00FD485A" w:rsidP="00FD485A">
      <w:pPr>
        <w:adjustRightInd w:val="0"/>
        <w:snapToGrid w:val="0"/>
        <w:spacing w:line="362" w:lineRule="exact"/>
        <w:ind w:right="1020"/>
        <w:rPr>
          <w:rFonts w:hAnsi="ＭＳ 明朝"/>
          <w:szCs w:val="24"/>
          <w:highlight w:val="yellow"/>
        </w:rPr>
      </w:pPr>
    </w:p>
    <w:p w:rsidR="00FD485A" w:rsidRPr="00F002BC" w:rsidRDefault="00FD485A" w:rsidP="00FD485A">
      <w:pPr>
        <w:adjustRightInd w:val="0"/>
        <w:snapToGrid w:val="0"/>
        <w:spacing w:line="362" w:lineRule="exact"/>
        <w:ind w:right="1020" w:firstLineChars="200" w:firstLine="482"/>
        <w:rPr>
          <w:rFonts w:hAnsi="ＭＳ 明朝"/>
          <w:szCs w:val="24"/>
        </w:rPr>
      </w:pPr>
      <w:r>
        <w:rPr>
          <w:rFonts w:hAnsi="ＭＳ 明朝" w:hint="eastAsia"/>
          <w:szCs w:val="24"/>
        </w:rPr>
        <w:t>オ</w:t>
      </w:r>
      <w:r w:rsidRPr="00F002BC">
        <w:rPr>
          <w:rFonts w:hAnsi="ＭＳ 明朝" w:hint="eastAsia"/>
          <w:szCs w:val="24"/>
        </w:rPr>
        <w:t xml:space="preserve">　</w:t>
      </w:r>
      <w:r w:rsidRPr="00F002BC">
        <w:rPr>
          <w:rFonts w:hAnsi="ＭＳ 明朝" w:hint="eastAsia"/>
          <w:kern w:val="0"/>
          <w:szCs w:val="24"/>
        </w:rPr>
        <w:t>剰余金</w:t>
      </w:r>
    </w:p>
    <w:p w:rsidR="00772A5E" w:rsidRDefault="00FD485A" w:rsidP="00772A5E">
      <w:pPr>
        <w:tabs>
          <w:tab w:val="left" w:pos="10541"/>
        </w:tabs>
        <w:adjustRightInd w:val="0"/>
        <w:snapToGrid w:val="0"/>
        <w:spacing w:line="362" w:lineRule="exact"/>
        <w:ind w:leftChars="371" w:left="894" w:right="-3"/>
        <w:jc w:val="left"/>
        <w:rPr>
          <w:rFonts w:hAnsi="ＭＳ 明朝"/>
          <w:snapToGrid w:val="0"/>
          <w:szCs w:val="24"/>
        </w:rPr>
      </w:pPr>
      <w:r w:rsidRPr="00F002BC">
        <w:rPr>
          <w:rFonts w:hAnsi="ＭＳ 明朝" w:hint="eastAsia"/>
          <w:snapToGrid w:val="0"/>
          <w:spacing w:val="6"/>
          <w:szCs w:val="24"/>
        </w:rPr>
        <w:t>剰余金は</w:t>
      </w:r>
      <w:r>
        <w:rPr>
          <w:rFonts w:hAnsi="ＭＳ 明朝" w:hint="eastAsia"/>
          <w:snapToGrid w:val="0"/>
          <w:spacing w:val="6"/>
          <w:szCs w:val="24"/>
        </w:rPr>
        <w:t>545,646</w:t>
      </w:r>
      <w:r w:rsidRPr="00F002BC">
        <w:rPr>
          <w:rFonts w:hAnsi="ＭＳ 明朝" w:hint="eastAsia"/>
          <w:snapToGrid w:val="0"/>
          <w:spacing w:val="6"/>
          <w:szCs w:val="24"/>
        </w:rPr>
        <w:t>千円で、</w:t>
      </w:r>
      <w:r>
        <w:rPr>
          <w:rFonts w:hAnsi="ＭＳ 明朝" w:hint="eastAsia"/>
          <w:snapToGrid w:val="0"/>
          <w:spacing w:val="6"/>
          <w:szCs w:val="24"/>
        </w:rPr>
        <w:t>前年度に比べ211,934千円（63.5％）増加している。</w:t>
      </w:r>
      <w:r w:rsidRPr="00772A5E">
        <w:rPr>
          <w:rFonts w:hAnsi="ＭＳ 明朝" w:hint="eastAsia"/>
          <w:snapToGrid w:val="0"/>
          <w:szCs w:val="24"/>
        </w:rPr>
        <w:t>これは、当年度未処分利益剰余金で211,934千円（3,027.2％）増加したことに</w:t>
      </w:r>
    </w:p>
    <w:p w:rsidR="00FD485A" w:rsidRPr="00772A5E" w:rsidRDefault="00FD485A" w:rsidP="00772A5E">
      <w:pPr>
        <w:tabs>
          <w:tab w:val="left" w:pos="10541"/>
        </w:tabs>
        <w:adjustRightInd w:val="0"/>
        <w:snapToGrid w:val="0"/>
        <w:spacing w:line="362" w:lineRule="exact"/>
        <w:ind w:right="-3" w:firstLineChars="250" w:firstLine="602"/>
        <w:jc w:val="left"/>
        <w:rPr>
          <w:rFonts w:hAnsi="ＭＳ 明朝"/>
          <w:snapToGrid w:val="0"/>
          <w:szCs w:val="24"/>
        </w:rPr>
      </w:pPr>
      <w:r w:rsidRPr="00772A5E">
        <w:rPr>
          <w:rFonts w:hAnsi="ＭＳ 明朝" w:hint="eastAsia"/>
          <w:snapToGrid w:val="0"/>
          <w:szCs w:val="24"/>
        </w:rPr>
        <w:t>よるものである。</w:t>
      </w:r>
    </w:p>
    <w:p w:rsidR="00FD485A" w:rsidRPr="007E54F3" w:rsidRDefault="00FD485A" w:rsidP="00FD485A">
      <w:pPr>
        <w:kinsoku w:val="0"/>
        <w:overflowPunct w:val="0"/>
        <w:snapToGrid w:val="0"/>
        <w:spacing w:line="340" w:lineRule="exact"/>
        <w:ind w:rightChars="110" w:right="265" w:firstLineChars="300" w:firstLine="723"/>
        <w:rPr>
          <w:rFonts w:hAnsi="ＭＳ 明朝"/>
          <w:szCs w:val="24"/>
        </w:rPr>
      </w:pPr>
    </w:p>
    <w:p w:rsidR="00FD485A" w:rsidRDefault="00FD485A" w:rsidP="00FD485A">
      <w:pPr>
        <w:kinsoku w:val="0"/>
        <w:overflowPunct w:val="0"/>
        <w:snapToGrid w:val="0"/>
        <w:spacing w:line="340" w:lineRule="exact"/>
        <w:ind w:rightChars="110" w:right="265"/>
        <w:rPr>
          <w:rFonts w:hAnsi="ＭＳ 明朝"/>
          <w:szCs w:val="24"/>
        </w:rPr>
      </w:pPr>
    </w:p>
    <w:p w:rsidR="00FD485A" w:rsidRDefault="00FD485A" w:rsidP="00FD485A">
      <w:pPr>
        <w:rPr>
          <w:rFonts w:ascii="ＭＳ ゴシック" w:eastAsia="ＭＳ ゴシック" w:hAnsi="ＭＳ ゴシック"/>
          <w:szCs w:val="24"/>
        </w:rPr>
      </w:pPr>
      <w:r>
        <w:rPr>
          <w:rFonts w:ascii="ＭＳ ゴシック" w:eastAsia="ＭＳ ゴシック" w:hAnsi="ＭＳ ゴシック" w:hint="eastAsia"/>
          <w:szCs w:val="24"/>
        </w:rPr>
        <w:t>５</w:t>
      </w:r>
      <w:r w:rsidRPr="0048441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他会計負担金等の</w:t>
      </w:r>
      <w:r w:rsidRPr="00484416">
        <w:rPr>
          <w:rFonts w:ascii="ＭＳ ゴシック" w:eastAsia="ＭＳ ゴシック" w:hAnsi="ＭＳ ゴシック" w:hint="eastAsia"/>
          <w:szCs w:val="24"/>
        </w:rPr>
        <w:t>状況</w:t>
      </w:r>
    </w:p>
    <w:p w:rsidR="00FD485A" w:rsidRDefault="00FD485A" w:rsidP="00FD485A">
      <w:pPr>
        <w:kinsoku w:val="0"/>
        <w:overflowPunct w:val="0"/>
        <w:snapToGrid w:val="0"/>
        <w:ind w:firstLineChars="200" w:firstLine="482"/>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FD485A" w:rsidRPr="00E114BF" w:rsidRDefault="00772A5E" w:rsidP="00772A5E">
      <w:pPr>
        <w:kinsoku w:val="0"/>
        <w:overflowPunct w:val="0"/>
        <w:snapToGrid w:val="0"/>
        <w:ind w:right="480"/>
        <w:jc w:val="center"/>
        <w:rPr>
          <w:rFonts w:hAnsi="ＭＳ 明朝"/>
          <w:szCs w:val="24"/>
        </w:rPr>
      </w:pPr>
      <w:r>
        <w:rPr>
          <w:rFonts w:hAnsi="ＭＳ 明朝" w:hint="eastAsia"/>
          <w:szCs w:val="24"/>
        </w:rPr>
        <w:t xml:space="preserve">                                                     </w:t>
      </w:r>
      <w:r w:rsidR="00FD485A" w:rsidRPr="00484416">
        <w:rPr>
          <w:rFonts w:hAnsi="ＭＳ 明朝" w:hint="eastAsia"/>
          <w:szCs w:val="24"/>
        </w:rPr>
        <w:t>（単位：千円・％）</w:t>
      </w:r>
    </w:p>
    <w:p w:rsidR="00FD485A" w:rsidRDefault="00FD485A" w:rsidP="00FD485A">
      <w:pPr>
        <w:kinsoku w:val="0"/>
        <w:overflowPunct w:val="0"/>
        <w:snapToGrid w:val="0"/>
        <w:jc w:val="left"/>
        <w:rPr>
          <w:rFonts w:hAnsi="ＭＳ 明朝"/>
          <w:szCs w:val="24"/>
        </w:rPr>
      </w:pPr>
      <w:r>
        <w:rPr>
          <w:rFonts w:ascii="ＭＳ ゴシック" w:eastAsia="ＭＳ ゴシック" w:hAnsi="ＭＳ ゴシック" w:hint="eastAsia"/>
          <w:szCs w:val="24"/>
        </w:rPr>
        <w:t xml:space="preserve">　</w:t>
      </w:r>
      <w:bookmarkStart w:id="14" w:name="_MON_1527945470"/>
      <w:bookmarkEnd w:id="14"/>
      <w:r w:rsidRPr="00D23CF8">
        <w:rPr>
          <w:rFonts w:hAnsi="ＭＳ 明朝"/>
          <w:szCs w:val="24"/>
        </w:rPr>
        <w:object w:dxaOrig="6885" w:dyaOrig="3094">
          <v:shape id="_x0000_i1039" type="#_x0000_t75" style="width:423pt;height:160.5pt" o:ole="">
            <v:imagedata r:id="rId37" o:title=""/>
          </v:shape>
          <o:OLEObject Type="Embed" ProgID="Excel.Sheet.12" ShapeID="_x0000_i1039" DrawAspect="Content" ObjectID="_1540211012" r:id="rId38"/>
        </w:object>
      </w:r>
    </w:p>
    <w:p w:rsidR="00772A5E" w:rsidRPr="00772A5E" w:rsidRDefault="00FD485A" w:rsidP="00772A5E">
      <w:pPr>
        <w:kinsoku w:val="0"/>
        <w:overflowPunct w:val="0"/>
        <w:snapToGrid w:val="0"/>
        <w:ind w:leftChars="100" w:left="241" w:firstLineChars="100" w:firstLine="233"/>
        <w:rPr>
          <w:rFonts w:hAnsi="ＭＳ 明朝"/>
          <w:w w:val="97"/>
          <w:szCs w:val="24"/>
        </w:rPr>
      </w:pPr>
      <w:r w:rsidRPr="00772A5E">
        <w:rPr>
          <w:rFonts w:hAnsi="ＭＳ 明朝" w:hint="eastAsia"/>
          <w:w w:val="97"/>
          <w:szCs w:val="24"/>
        </w:rPr>
        <w:t>他会計負担金等は1,854,590千円で、前年度に比べ50,000千円（2.8%）増加している。</w:t>
      </w:r>
    </w:p>
    <w:p w:rsidR="00FD485A" w:rsidRPr="00772A5E" w:rsidRDefault="00FD485A" w:rsidP="00772A5E">
      <w:pPr>
        <w:kinsoku w:val="0"/>
        <w:overflowPunct w:val="0"/>
        <w:snapToGrid w:val="0"/>
        <w:ind w:leftChars="100" w:left="241" w:firstLineChars="100" w:firstLine="241"/>
        <w:rPr>
          <w:rFonts w:hAnsi="ＭＳ 明朝"/>
          <w:sz w:val="18"/>
          <w:szCs w:val="18"/>
        </w:rPr>
      </w:pPr>
      <w:r w:rsidRPr="00772A5E">
        <w:rPr>
          <w:rFonts w:hAnsi="ＭＳ 明朝" w:hint="eastAsia"/>
          <w:szCs w:val="24"/>
        </w:rPr>
        <w:t>このうち収益的収入は1,594,611千円で、182,066千円（12.9%）増加し、資本的収入は259,979千円で132,066千円（△33.7%）減少している。</w:t>
      </w:r>
    </w:p>
    <w:p w:rsidR="00FD485A" w:rsidRPr="00AE4317" w:rsidRDefault="00FD485A" w:rsidP="00FD485A">
      <w:pPr>
        <w:kinsoku w:val="0"/>
        <w:overflowPunct w:val="0"/>
        <w:snapToGrid w:val="0"/>
        <w:spacing w:line="340" w:lineRule="exact"/>
        <w:ind w:rightChars="110" w:right="265"/>
        <w:rPr>
          <w:rFonts w:hAnsi="ＭＳ 明朝"/>
          <w:szCs w:val="24"/>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rPr>
          <w:rFonts w:ascii="ＭＳ ゴシック" w:eastAsia="ＭＳ ゴシック" w:hAnsi="ＭＳ ゴシック"/>
          <w:sz w:val="22"/>
        </w:rPr>
      </w:pPr>
    </w:p>
    <w:p w:rsidR="00FD485A" w:rsidRDefault="00FD485A" w:rsidP="00513497">
      <w:pPr>
        <w:jc w:val="left"/>
      </w:pPr>
      <w:r>
        <w:object w:dxaOrig="10369" w:dyaOrig="16332">
          <v:shape id="_x0000_i1040" type="#_x0000_t75" style="width:480.75pt;height:728.25pt" o:ole="">
            <v:imagedata r:id="rId39" o:title=""/>
          </v:shape>
          <o:OLEObject Type="Embed" ProgID="Excel.Sheet.12" ShapeID="_x0000_i1040" DrawAspect="Content" ObjectID="_1540211013" r:id="rId40"/>
        </w:object>
      </w:r>
    </w:p>
    <w:p w:rsidR="00FD485A" w:rsidRDefault="00FD485A" w:rsidP="00FD485A">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550D4B">
        <w:rPr>
          <w:rFonts w:ascii="ＭＳ ゴシック" w:eastAsia="ＭＳ ゴシック" w:hAnsi="ＭＳ ゴシック" w:hint="eastAsia"/>
          <w:szCs w:val="24"/>
        </w:rPr>
        <w:t xml:space="preserve">　経営分析</w:t>
      </w:r>
    </w:p>
    <w:p w:rsidR="00FD485A" w:rsidRPr="00550D4B" w:rsidRDefault="00FD485A" w:rsidP="00FD485A">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5"/>
        <w:gridCol w:w="1274"/>
        <w:gridCol w:w="284"/>
        <w:gridCol w:w="850"/>
        <w:gridCol w:w="993"/>
        <w:gridCol w:w="1012"/>
        <w:gridCol w:w="236"/>
        <w:gridCol w:w="27"/>
        <w:gridCol w:w="18"/>
        <w:gridCol w:w="144"/>
        <w:gridCol w:w="116"/>
        <w:gridCol w:w="26"/>
        <w:gridCol w:w="405"/>
        <w:gridCol w:w="141"/>
        <w:gridCol w:w="88"/>
        <w:gridCol w:w="2579"/>
        <w:gridCol w:w="152"/>
        <w:gridCol w:w="188"/>
        <w:gridCol w:w="48"/>
        <w:gridCol w:w="380"/>
        <w:gridCol w:w="283"/>
      </w:tblGrid>
      <w:tr w:rsidR="00FD485A" w:rsidRPr="005724A0" w:rsidTr="00FD485A">
        <w:trPr>
          <w:trHeight w:val="850"/>
        </w:trPr>
        <w:tc>
          <w:tcPr>
            <w:tcW w:w="1953" w:type="dxa"/>
            <w:gridSpan w:val="3"/>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850" w:type="dxa"/>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27</w:t>
            </w:r>
            <w:r w:rsidRPr="0049262F">
              <w:rPr>
                <w:rFonts w:hAnsi="ＭＳ 明朝" w:hint="eastAsia"/>
                <w:sz w:val="18"/>
                <w:szCs w:val="18"/>
              </w:rPr>
              <w:t>年度</w:t>
            </w:r>
          </w:p>
        </w:tc>
        <w:tc>
          <w:tcPr>
            <w:tcW w:w="993" w:type="dxa"/>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26年度</w:t>
            </w:r>
          </w:p>
        </w:tc>
        <w:tc>
          <w:tcPr>
            <w:tcW w:w="1012" w:type="dxa"/>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(26</w:t>
            </w:r>
            <w:r w:rsidRPr="0049262F">
              <w:rPr>
                <w:rFonts w:hAnsi="ＭＳ 明朝" w:hint="eastAsia"/>
                <w:sz w:val="18"/>
                <w:szCs w:val="18"/>
              </w:rPr>
              <w:t>年度</w:t>
            </w:r>
            <w:r>
              <w:rPr>
                <w:rFonts w:hAnsi="ＭＳ 明朝" w:hint="eastAsia"/>
                <w:sz w:val="18"/>
                <w:szCs w:val="18"/>
              </w:rPr>
              <w:t>)</w:t>
            </w:r>
          </w:p>
        </w:tc>
        <w:tc>
          <w:tcPr>
            <w:tcW w:w="4831" w:type="dxa"/>
            <w:gridSpan w:val="15"/>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算　　　　　式</w:t>
            </w:r>
          </w:p>
        </w:tc>
      </w:tr>
      <w:tr w:rsidR="00FD485A" w:rsidRPr="005724A0" w:rsidTr="00FD485A">
        <w:trPr>
          <w:cantSplit/>
          <w:trHeight w:val="283"/>
        </w:trPr>
        <w:tc>
          <w:tcPr>
            <w:tcW w:w="395"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固定資産</w:t>
            </w:r>
          </w:p>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98.4</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98.7</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97.4</w:t>
            </w:r>
          </w:p>
        </w:tc>
        <w:tc>
          <w:tcPr>
            <w:tcW w:w="236" w:type="dxa"/>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36" w:type="dxa"/>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11" w:type="dxa"/>
            <w:gridSpan w:val="3"/>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vAlign w:val="center"/>
          </w:tcPr>
          <w:p w:rsidR="00FD485A" w:rsidRPr="005E4DE3" w:rsidRDefault="00FD485A" w:rsidP="00FD485A">
            <w:pPr>
              <w:kinsoku w:val="0"/>
              <w:overflowPunct w:val="0"/>
              <w:snapToGrid w:val="0"/>
              <w:rPr>
                <w:rFonts w:hAnsi="ＭＳ 明朝"/>
                <w:sz w:val="18"/>
                <w:szCs w:val="18"/>
              </w:rPr>
            </w:pPr>
            <w:r w:rsidRPr="005E4DE3">
              <w:rPr>
                <w:rFonts w:hAnsi="ＭＳ 明朝" w:hint="eastAsia"/>
                <w:sz w:val="18"/>
                <w:szCs w:val="18"/>
              </w:rPr>
              <w:t>総資産の固定化の度合いを表すもので、比率の低い方が望ましい。</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固定負債</w:t>
            </w:r>
          </w:p>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56.3</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57.2</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39.3</w:t>
            </w:r>
          </w:p>
        </w:tc>
        <w:tc>
          <w:tcPr>
            <w:tcW w:w="236" w:type="dxa"/>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固定負債＋借入資本金</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36" w:type="dxa"/>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1" w:type="dxa"/>
            <w:gridSpan w:val="3"/>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tcPr>
          <w:p w:rsidR="00FD485A" w:rsidRPr="005E4DE3" w:rsidRDefault="00FD485A" w:rsidP="00FD485A">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自己資本</w:t>
            </w:r>
          </w:p>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38.2</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37.6</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56.1</w:t>
            </w:r>
          </w:p>
        </w:tc>
        <w:tc>
          <w:tcPr>
            <w:tcW w:w="236" w:type="dxa"/>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36" w:type="dxa"/>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1" w:type="dxa"/>
            <w:gridSpan w:val="3"/>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tcPr>
          <w:p w:rsidR="00FD485A" w:rsidRPr="005E4DE3" w:rsidRDefault="00FD485A" w:rsidP="00FD485A">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FD485A" w:rsidRPr="005724A0" w:rsidTr="00FD485A">
        <w:trPr>
          <w:cantSplit/>
          <w:trHeight w:val="283"/>
        </w:trPr>
        <w:tc>
          <w:tcPr>
            <w:tcW w:w="395"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固定比率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257.8</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262.3</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173.7</w:t>
            </w:r>
          </w:p>
        </w:tc>
        <w:tc>
          <w:tcPr>
            <w:tcW w:w="236" w:type="dxa"/>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36" w:type="dxa"/>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1" w:type="dxa"/>
            <w:gridSpan w:val="3"/>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tcPr>
          <w:p w:rsidR="00FD485A" w:rsidRPr="00364AAA" w:rsidRDefault="00FD485A" w:rsidP="00FD485A">
            <w:pPr>
              <w:kinsoku w:val="0"/>
              <w:overflowPunct w:val="0"/>
              <w:snapToGrid w:val="0"/>
              <w:jc w:val="left"/>
              <w:rPr>
                <w:rFonts w:hAnsi="ＭＳ 明朝"/>
                <w:w w:val="89"/>
                <w:sz w:val="18"/>
                <w:szCs w:val="18"/>
              </w:rPr>
            </w:pPr>
            <w:r w:rsidRPr="00364AAA">
              <w:rPr>
                <w:rFonts w:hAnsi="ＭＳ 明朝" w:hint="eastAsia"/>
                <w:w w:val="89"/>
                <w:sz w:val="18"/>
                <w:szCs w:val="18"/>
              </w:rPr>
              <w:t>固定資産と自己資本との割合で資本固定化の程度を示すものであり、100％以下であることが望ましい。</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restart"/>
            <w:vAlign w:val="center"/>
          </w:tcPr>
          <w:p w:rsidR="00FD485A" w:rsidRPr="00364AAA" w:rsidRDefault="00FD485A" w:rsidP="00FD485A">
            <w:pPr>
              <w:kinsoku w:val="0"/>
              <w:overflowPunct w:val="0"/>
              <w:snapToGrid w:val="0"/>
              <w:rPr>
                <w:rFonts w:hAnsi="ＭＳ 明朝"/>
                <w:w w:val="96"/>
                <w:sz w:val="18"/>
                <w:szCs w:val="18"/>
              </w:rPr>
            </w:pPr>
            <w:r w:rsidRPr="00364AAA">
              <w:rPr>
                <w:rFonts w:hAnsi="ＭＳ 明朝" w:hint="eastAsia"/>
                <w:w w:val="96"/>
                <w:sz w:val="18"/>
                <w:szCs w:val="18"/>
              </w:rPr>
              <w:t>固定資産対</w:t>
            </w:r>
          </w:p>
          <w:p w:rsidR="00FD485A" w:rsidRPr="0049262F" w:rsidRDefault="00FD485A" w:rsidP="00FD485A">
            <w:pPr>
              <w:kinsoku w:val="0"/>
              <w:overflowPunct w:val="0"/>
              <w:snapToGrid w:val="0"/>
              <w:rPr>
                <w:rFonts w:hAnsi="ＭＳ 明朝"/>
                <w:sz w:val="18"/>
                <w:szCs w:val="18"/>
              </w:rPr>
            </w:pPr>
            <w:r w:rsidRPr="00364AAA">
              <w:rPr>
                <w:rFonts w:hAnsi="ＭＳ 明朝" w:hint="eastAsia"/>
                <w:w w:val="96"/>
                <w:sz w:val="18"/>
                <w:szCs w:val="18"/>
              </w:rPr>
              <w:t>長期資本比率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104.1</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104.1</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102.1</w:t>
            </w:r>
          </w:p>
        </w:tc>
        <w:tc>
          <w:tcPr>
            <w:tcW w:w="236" w:type="dxa"/>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36" w:type="dxa"/>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DD53BF">
              <w:rPr>
                <w:rFonts w:hAnsi="ＭＳ 明朝" w:hint="eastAsia"/>
                <w:spacing w:val="15"/>
                <w:w w:val="92"/>
                <w:kern w:val="0"/>
                <w:sz w:val="18"/>
                <w:szCs w:val="18"/>
                <w:fitText w:val="3483" w:id="1262795264"/>
              </w:rPr>
              <w:t>資本金+剰余金+評価差額等+固定負債+繰延収</w:t>
            </w:r>
            <w:r w:rsidRPr="00DD53BF">
              <w:rPr>
                <w:rFonts w:hAnsi="ＭＳ 明朝" w:hint="eastAsia"/>
                <w:spacing w:val="-135"/>
                <w:w w:val="92"/>
                <w:kern w:val="0"/>
                <w:sz w:val="18"/>
                <w:szCs w:val="18"/>
                <w:fitText w:val="3483" w:id="1262795264"/>
              </w:rPr>
              <w:t>益</w:t>
            </w:r>
          </w:p>
        </w:tc>
        <w:tc>
          <w:tcPr>
            <w:tcW w:w="711" w:type="dxa"/>
            <w:gridSpan w:val="3"/>
            <w:vMerge/>
            <w:tcBorders>
              <w:left w:val="nil"/>
            </w:tcBorders>
            <w:vAlign w:val="center"/>
          </w:tcPr>
          <w:p w:rsidR="00FD485A" w:rsidRPr="0049262F" w:rsidRDefault="00FD485A" w:rsidP="00FD485A">
            <w:pPr>
              <w:kinsoku w:val="0"/>
              <w:overflowPunct w:val="0"/>
              <w:snapToGrid w:val="0"/>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tcPr>
          <w:p w:rsidR="00FD485A" w:rsidRPr="00364AAA" w:rsidRDefault="00FD485A" w:rsidP="00FD485A">
            <w:pPr>
              <w:kinsoku w:val="0"/>
              <w:overflowPunct w:val="0"/>
              <w:snapToGrid w:val="0"/>
              <w:rPr>
                <w:rFonts w:hAnsi="ＭＳ 明朝"/>
                <w:w w:val="89"/>
                <w:sz w:val="18"/>
                <w:szCs w:val="18"/>
              </w:rPr>
            </w:pPr>
            <w:r w:rsidRPr="00364AAA">
              <w:rPr>
                <w:rFonts w:hAnsi="ＭＳ 明朝" w:hint="eastAsia"/>
                <w:w w:val="89"/>
                <w:sz w:val="18"/>
                <w:szCs w:val="18"/>
              </w:rPr>
              <w:t>固定資産と長期資本との割合で資本固定化の程度を示すものであり、100％以下であることが望ましい。</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流動比率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28.8</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25.0</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56.5</w:t>
            </w:r>
          </w:p>
        </w:tc>
        <w:tc>
          <w:tcPr>
            <w:tcW w:w="236" w:type="dxa"/>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36" w:type="dxa"/>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84" w:type="dxa"/>
            <w:gridSpan w:val="11"/>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11" w:type="dxa"/>
            <w:gridSpan w:val="3"/>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7686" w:type="dxa"/>
            <w:gridSpan w:val="18"/>
          </w:tcPr>
          <w:p w:rsidR="00FD485A" w:rsidRPr="005E4DE3" w:rsidRDefault="00FD485A" w:rsidP="00FD485A">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FD485A" w:rsidRPr="005724A0" w:rsidTr="00FD485A">
        <w:trPr>
          <w:cantSplit/>
          <w:trHeight w:val="283"/>
        </w:trPr>
        <w:tc>
          <w:tcPr>
            <w:tcW w:w="395"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自己資本</w:t>
            </w:r>
          </w:p>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0.1</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0.1</w:t>
            </w:r>
          </w:p>
        </w:tc>
        <w:tc>
          <w:tcPr>
            <w:tcW w:w="1012" w:type="dxa"/>
            <w:vMerge w:val="restart"/>
            <w:tcBorders>
              <w:right w:val="single" w:sz="2" w:space="0" w:color="auto"/>
            </w:tcBorders>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w:t>
            </w:r>
          </w:p>
        </w:tc>
        <w:tc>
          <w:tcPr>
            <w:tcW w:w="263" w:type="dxa"/>
            <w:gridSpan w:val="2"/>
            <w:vMerge w:val="restart"/>
            <w:tcBorders>
              <w:top w:val="single" w:sz="2" w:space="0" w:color="auto"/>
              <w:left w:val="single" w:sz="2" w:space="0" w:color="auto"/>
              <w:right w:val="nil"/>
            </w:tcBorders>
          </w:tcPr>
          <w:p w:rsidR="00FD485A" w:rsidRPr="0049262F" w:rsidRDefault="00FD485A" w:rsidP="00FD485A">
            <w:pPr>
              <w:jc w:val="left"/>
              <w:rPr>
                <w:rFonts w:hAnsi="ＭＳ 明朝"/>
                <w:sz w:val="18"/>
                <w:szCs w:val="18"/>
              </w:rPr>
            </w:pPr>
          </w:p>
        </w:tc>
        <w:tc>
          <w:tcPr>
            <w:tcW w:w="4285" w:type="dxa"/>
            <w:gridSpan w:val="12"/>
            <w:tcBorders>
              <w:top w:val="single" w:sz="2" w:space="0" w:color="auto"/>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365"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tcBorders>
              <w:right w:val="single" w:sz="2" w:space="0" w:color="auto"/>
            </w:tcBorders>
            <w:vAlign w:val="center"/>
          </w:tcPr>
          <w:p w:rsidR="00FD485A" w:rsidRPr="0049262F" w:rsidRDefault="00FD485A" w:rsidP="00FD485A">
            <w:pPr>
              <w:kinsoku w:val="0"/>
              <w:overflowPunct w:val="0"/>
              <w:snapToGrid w:val="0"/>
              <w:jc w:val="right"/>
              <w:rPr>
                <w:rFonts w:hAnsi="ＭＳ 明朝"/>
                <w:sz w:val="18"/>
                <w:szCs w:val="18"/>
              </w:rPr>
            </w:pPr>
          </w:p>
        </w:tc>
        <w:tc>
          <w:tcPr>
            <w:tcW w:w="263" w:type="dxa"/>
            <w:gridSpan w:val="2"/>
            <w:vMerge/>
            <w:tcBorders>
              <w:left w:val="single" w:sz="2" w:space="0" w:color="auto"/>
              <w:right w:val="nil"/>
            </w:tcBorders>
          </w:tcPr>
          <w:p w:rsidR="00FD485A" w:rsidRPr="0049262F" w:rsidRDefault="00FD485A" w:rsidP="00FD485A">
            <w:pPr>
              <w:widowControl/>
              <w:jc w:val="left"/>
              <w:rPr>
                <w:rFonts w:hAnsi="ＭＳ 明朝"/>
                <w:sz w:val="18"/>
                <w:szCs w:val="18"/>
              </w:rPr>
            </w:pPr>
          </w:p>
        </w:tc>
        <w:tc>
          <w:tcPr>
            <w:tcW w:w="938" w:type="dxa"/>
            <w:gridSpan w:val="7"/>
            <w:vMerge w:val="restart"/>
            <w:tcBorders>
              <w:top w:val="single" w:sz="8" w:space="0" w:color="auto"/>
              <w:left w:val="nil"/>
              <w:bottom w:val="single" w:sz="2" w:space="0" w:color="auto"/>
              <w:right w:val="nil"/>
            </w:tcBorders>
          </w:tcPr>
          <w:p w:rsidR="00FD485A" w:rsidRPr="0049262F" w:rsidRDefault="00412A70" w:rsidP="00FD485A">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margin-left:36.35pt;margin-top:5pt;width:137.15pt;height:19.85pt;z-index:251662336;mso-position-horizontal-relative:text;mso-position-vertical-relative:text" adj="4240">
                  <v:textbox inset="5.85pt,.7pt,5.85pt,.7pt"/>
                </v:shape>
              </w:pict>
            </w:r>
          </w:p>
        </w:tc>
        <w:tc>
          <w:tcPr>
            <w:tcW w:w="2579" w:type="dxa"/>
            <w:tcBorders>
              <w:top w:val="single" w:sz="8" w:space="0" w:color="auto"/>
              <w:left w:val="nil"/>
              <w:bottom w:val="single" w:sz="8" w:space="0" w:color="auto"/>
              <w:right w:val="nil"/>
            </w:tcBorders>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768" w:type="dxa"/>
            <w:gridSpan w:val="4"/>
            <w:vMerge w:val="restart"/>
            <w:tcBorders>
              <w:top w:val="single" w:sz="8" w:space="0" w:color="auto"/>
              <w:left w:val="nil"/>
              <w:bottom w:val="single" w:sz="2" w:space="0" w:color="auto"/>
              <w:right w:val="nil"/>
            </w:tcBorders>
          </w:tcPr>
          <w:p w:rsidR="00FD485A" w:rsidRPr="0049262F" w:rsidRDefault="00FD485A" w:rsidP="00FD485A">
            <w:pPr>
              <w:kinsoku w:val="0"/>
              <w:overflowPunct w:val="0"/>
              <w:snapToGrid w:val="0"/>
              <w:jc w:val="left"/>
              <w:rPr>
                <w:rFonts w:hAnsi="ＭＳ 明朝"/>
                <w:sz w:val="18"/>
                <w:szCs w:val="18"/>
              </w:rPr>
            </w:pPr>
          </w:p>
        </w:tc>
        <w:tc>
          <w:tcPr>
            <w:tcW w:w="283" w:type="dxa"/>
            <w:vMerge/>
            <w:tcBorders>
              <w:left w:val="nil"/>
              <w:right w:val="single" w:sz="2" w:space="0" w:color="auto"/>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365"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tcBorders>
              <w:bottom w:val="single" w:sz="4" w:space="0" w:color="auto"/>
              <w:right w:val="single" w:sz="2" w:space="0" w:color="auto"/>
            </w:tcBorders>
            <w:vAlign w:val="center"/>
          </w:tcPr>
          <w:p w:rsidR="00FD485A" w:rsidRPr="0049262F" w:rsidRDefault="00FD485A" w:rsidP="00FD485A">
            <w:pPr>
              <w:kinsoku w:val="0"/>
              <w:overflowPunct w:val="0"/>
              <w:snapToGrid w:val="0"/>
              <w:jc w:val="right"/>
              <w:rPr>
                <w:rFonts w:hAnsi="ＭＳ 明朝"/>
                <w:sz w:val="18"/>
                <w:szCs w:val="18"/>
              </w:rPr>
            </w:pPr>
          </w:p>
        </w:tc>
        <w:tc>
          <w:tcPr>
            <w:tcW w:w="263" w:type="dxa"/>
            <w:gridSpan w:val="2"/>
            <w:vMerge/>
            <w:tcBorders>
              <w:left w:val="single" w:sz="2" w:space="0" w:color="auto"/>
              <w:bottom w:val="nil"/>
              <w:right w:val="nil"/>
            </w:tcBorders>
          </w:tcPr>
          <w:p w:rsidR="00FD485A" w:rsidRPr="0049262F" w:rsidRDefault="00FD485A" w:rsidP="00FD485A">
            <w:pPr>
              <w:kinsoku w:val="0"/>
              <w:overflowPunct w:val="0"/>
              <w:snapToGrid w:val="0"/>
              <w:jc w:val="left"/>
              <w:rPr>
                <w:rFonts w:hAnsi="ＭＳ 明朝"/>
                <w:sz w:val="18"/>
                <w:szCs w:val="18"/>
              </w:rPr>
            </w:pPr>
          </w:p>
        </w:tc>
        <w:tc>
          <w:tcPr>
            <w:tcW w:w="938" w:type="dxa"/>
            <w:gridSpan w:val="7"/>
            <w:vMerge/>
            <w:tcBorders>
              <w:top w:val="single" w:sz="2" w:space="0" w:color="auto"/>
              <w:left w:val="nil"/>
              <w:bottom w:val="nil"/>
              <w:right w:val="nil"/>
            </w:tcBorders>
          </w:tcPr>
          <w:p w:rsidR="00FD485A" w:rsidRPr="0049262F" w:rsidRDefault="00FD485A" w:rsidP="00FD485A">
            <w:pPr>
              <w:kinsoku w:val="0"/>
              <w:overflowPunct w:val="0"/>
              <w:snapToGrid w:val="0"/>
              <w:jc w:val="left"/>
              <w:rPr>
                <w:rFonts w:hAnsi="ＭＳ 明朝"/>
                <w:sz w:val="18"/>
                <w:szCs w:val="18"/>
              </w:rPr>
            </w:pPr>
          </w:p>
        </w:tc>
        <w:tc>
          <w:tcPr>
            <w:tcW w:w="2579" w:type="dxa"/>
            <w:tcBorders>
              <w:top w:val="single" w:sz="8" w:space="0" w:color="auto"/>
              <w:left w:val="nil"/>
              <w:bottom w:val="nil"/>
              <w:right w:val="nil"/>
            </w:tcBorders>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２</w:t>
            </w:r>
          </w:p>
        </w:tc>
        <w:tc>
          <w:tcPr>
            <w:tcW w:w="768" w:type="dxa"/>
            <w:gridSpan w:val="4"/>
            <w:vMerge/>
            <w:tcBorders>
              <w:top w:val="single" w:sz="2" w:space="0" w:color="auto"/>
              <w:left w:val="nil"/>
              <w:bottom w:val="nil"/>
              <w:right w:val="nil"/>
            </w:tcBorders>
          </w:tcPr>
          <w:p w:rsidR="00FD485A" w:rsidRPr="0049262F" w:rsidRDefault="00FD485A" w:rsidP="00FD485A">
            <w:pPr>
              <w:widowControl/>
              <w:jc w:val="left"/>
              <w:rPr>
                <w:rFonts w:hAnsi="ＭＳ 明朝"/>
                <w:sz w:val="18"/>
                <w:szCs w:val="18"/>
              </w:rPr>
            </w:pPr>
          </w:p>
        </w:tc>
        <w:tc>
          <w:tcPr>
            <w:tcW w:w="283" w:type="dxa"/>
            <w:vMerge/>
            <w:tcBorders>
              <w:left w:val="nil"/>
              <w:bottom w:val="nil"/>
              <w:right w:val="single" w:sz="2" w:space="0" w:color="auto"/>
            </w:tcBorders>
          </w:tcPr>
          <w:p w:rsidR="00FD485A" w:rsidRPr="0049262F" w:rsidRDefault="00FD485A" w:rsidP="00FD485A">
            <w:pPr>
              <w:widowControl/>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365" w:right="113"/>
              <w:jc w:val="center"/>
              <w:rPr>
                <w:rFonts w:hAnsi="ＭＳ 明朝"/>
                <w:sz w:val="18"/>
                <w:szCs w:val="18"/>
              </w:rPr>
            </w:pPr>
          </w:p>
        </w:tc>
        <w:tc>
          <w:tcPr>
            <w:tcW w:w="1274" w:type="dxa"/>
            <w:vMerge/>
            <w:tcBorders>
              <w:bottom w:val="single" w:sz="4" w:space="0" w:color="auto"/>
            </w:tcBorders>
          </w:tcPr>
          <w:p w:rsidR="00FD485A" w:rsidRPr="0049262F" w:rsidRDefault="00FD485A" w:rsidP="00FD485A">
            <w:pPr>
              <w:kinsoku w:val="0"/>
              <w:overflowPunct w:val="0"/>
              <w:snapToGrid w:val="0"/>
              <w:jc w:val="left"/>
              <w:rPr>
                <w:rFonts w:hAnsi="ＭＳ 明朝"/>
                <w:sz w:val="18"/>
                <w:szCs w:val="18"/>
              </w:rPr>
            </w:pPr>
          </w:p>
        </w:tc>
        <w:tc>
          <w:tcPr>
            <w:tcW w:w="284" w:type="dxa"/>
            <w:vMerge/>
            <w:tcBorders>
              <w:bottom w:val="single" w:sz="4" w:space="0" w:color="auto"/>
            </w:tcBorders>
            <w:vAlign w:val="center"/>
          </w:tcPr>
          <w:p w:rsidR="00FD485A" w:rsidRPr="0049262F" w:rsidRDefault="00FD485A" w:rsidP="00FD485A">
            <w:pPr>
              <w:kinsoku w:val="0"/>
              <w:overflowPunct w:val="0"/>
              <w:snapToGrid w:val="0"/>
              <w:jc w:val="center"/>
              <w:rPr>
                <w:rFonts w:hAnsi="ＭＳ 明朝"/>
                <w:sz w:val="18"/>
                <w:szCs w:val="18"/>
              </w:rPr>
            </w:pPr>
          </w:p>
        </w:tc>
        <w:tc>
          <w:tcPr>
            <w:tcW w:w="7686" w:type="dxa"/>
            <w:gridSpan w:val="18"/>
            <w:tcBorders>
              <w:bottom w:val="single" w:sz="4" w:space="0" w:color="auto"/>
            </w:tcBorders>
          </w:tcPr>
          <w:p w:rsidR="00FD485A" w:rsidRPr="00364AAA" w:rsidRDefault="00FD485A" w:rsidP="00FD485A">
            <w:pPr>
              <w:widowControl/>
              <w:jc w:val="left"/>
              <w:rPr>
                <w:rFonts w:hAnsi="ＭＳ 明朝"/>
                <w:w w:val="97"/>
                <w:sz w:val="18"/>
                <w:szCs w:val="18"/>
              </w:rPr>
            </w:pPr>
            <w:r w:rsidRPr="00364AAA">
              <w:rPr>
                <w:rFonts w:hAnsi="ＭＳ 明朝" w:hint="eastAsia"/>
                <w:w w:val="97"/>
                <w:sz w:val="18"/>
                <w:szCs w:val="18"/>
              </w:rPr>
              <w:t>自己資本の働きを観察したもので、数値が大きいほど資本が効率的に使われていることを示す。</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365" w:right="113"/>
              <w:jc w:val="center"/>
              <w:rPr>
                <w:rFonts w:hAnsi="ＭＳ 明朝"/>
                <w:sz w:val="18"/>
                <w:szCs w:val="18"/>
              </w:rPr>
            </w:pPr>
          </w:p>
        </w:tc>
        <w:tc>
          <w:tcPr>
            <w:tcW w:w="1274" w:type="dxa"/>
            <w:vMerge w:val="restart"/>
            <w:tcBorders>
              <w:top w:val="single" w:sz="4" w:space="0" w:color="auto"/>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流動資産</w:t>
            </w:r>
          </w:p>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cBorders>
              <w:top w:val="single" w:sz="4" w:space="0" w:color="auto"/>
            </w:tcBorders>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850" w:type="dxa"/>
            <w:vMerge w:val="restart"/>
            <w:tcBorders>
              <w:top w:val="single" w:sz="4" w:space="0" w:color="auto"/>
            </w:tcBorders>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2.6</w:t>
            </w:r>
          </w:p>
        </w:tc>
        <w:tc>
          <w:tcPr>
            <w:tcW w:w="993" w:type="dxa"/>
            <w:vMerge w:val="restart"/>
            <w:tcBorders>
              <w:top w:val="single" w:sz="4" w:space="0" w:color="auto"/>
            </w:tcBorders>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3.9</w:t>
            </w:r>
          </w:p>
        </w:tc>
        <w:tc>
          <w:tcPr>
            <w:tcW w:w="1012" w:type="dxa"/>
            <w:vMerge w:val="restart"/>
            <w:tcBorders>
              <w:top w:val="single" w:sz="4" w:space="0" w:color="auto"/>
              <w:right w:val="single" w:sz="2" w:space="0" w:color="auto"/>
            </w:tcBorders>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1.8</w:t>
            </w:r>
          </w:p>
        </w:tc>
        <w:tc>
          <w:tcPr>
            <w:tcW w:w="541" w:type="dxa"/>
            <w:gridSpan w:val="5"/>
            <w:vMerge w:val="restart"/>
            <w:tcBorders>
              <w:top w:val="single" w:sz="2" w:space="0" w:color="auto"/>
              <w:left w:val="single" w:sz="2" w:space="0" w:color="auto"/>
              <w:right w:val="nil"/>
            </w:tcBorders>
          </w:tcPr>
          <w:p w:rsidR="00FD485A" w:rsidRPr="0049262F" w:rsidRDefault="00FD485A" w:rsidP="00FD485A">
            <w:pPr>
              <w:kinsoku w:val="0"/>
              <w:overflowPunct w:val="0"/>
              <w:snapToGrid w:val="0"/>
              <w:jc w:val="left"/>
              <w:rPr>
                <w:rFonts w:hAnsi="ＭＳ 明朝"/>
                <w:sz w:val="18"/>
                <w:szCs w:val="18"/>
              </w:rPr>
            </w:pPr>
          </w:p>
        </w:tc>
        <w:tc>
          <w:tcPr>
            <w:tcW w:w="4007" w:type="dxa"/>
            <w:gridSpan w:val="9"/>
            <w:tcBorders>
              <w:top w:val="single" w:sz="2" w:space="0" w:color="auto"/>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vAlign w:val="center"/>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tcBorders>
              <w:right w:val="single" w:sz="2" w:space="0" w:color="auto"/>
            </w:tcBorders>
            <w:vAlign w:val="center"/>
          </w:tcPr>
          <w:p w:rsidR="00FD485A" w:rsidRPr="0049262F" w:rsidRDefault="00FD485A" w:rsidP="00FD485A">
            <w:pPr>
              <w:kinsoku w:val="0"/>
              <w:overflowPunct w:val="0"/>
              <w:snapToGrid w:val="0"/>
              <w:jc w:val="right"/>
              <w:rPr>
                <w:rFonts w:hAnsi="ＭＳ 明朝"/>
                <w:sz w:val="18"/>
                <w:szCs w:val="18"/>
              </w:rPr>
            </w:pPr>
          </w:p>
        </w:tc>
        <w:tc>
          <w:tcPr>
            <w:tcW w:w="541" w:type="dxa"/>
            <w:gridSpan w:val="5"/>
            <w:vMerge/>
            <w:tcBorders>
              <w:left w:val="single" w:sz="2" w:space="0" w:color="auto"/>
              <w:right w:val="nil"/>
            </w:tcBorders>
          </w:tcPr>
          <w:p w:rsidR="00FD485A" w:rsidRPr="0049262F" w:rsidRDefault="00FD485A" w:rsidP="00FD485A">
            <w:pPr>
              <w:kinsoku w:val="0"/>
              <w:overflowPunct w:val="0"/>
              <w:snapToGrid w:val="0"/>
              <w:jc w:val="left"/>
              <w:rPr>
                <w:rFonts w:hAnsi="ＭＳ 明朝"/>
                <w:sz w:val="18"/>
                <w:szCs w:val="18"/>
              </w:rPr>
            </w:pPr>
          </w:p>
        </w:tc>
        <w:tc>
          <w:tcPr>
            <w:tcW w:w="572" w:type="dxa"/>
            <w:gridSpan w:val="3"/>
            <w:vMerge w:val="restart"/>
            <w:tcBorders>
              <w:top w:val="single" w:sz="8" w:space="0" w:color="auto"/>
              <w:left w:val="nil"/>
              <w:right w:val="nil"/>
            </w:tcBorders>
            <w:vAlign w:val="center"/>
          </w:tcPr>
          <w:p w:rsidR="00FD485A" w:rsidRPr="0049262F" w:rsidRDefault="00412A70" w:rsidP="00FD485A">
            <w:pPr>
              <w:kinsoku w:val="0"/>
              <w:overflowPunct w:val="0"/>
              <w:snapToGrid w:val="0"/>
              <w:ind w:firstLineChars="500" w:firstLine="905"/>
              <w:rPr>
                <w:rFonts w:hAnsi="ＭＳ 明朝"/>
                <w:sz w:val="18"/>
                <w:szCs w:val="18"/>
              </w:rPr>
            </w:pPr>
            <w:r>
              <w:rPr>
                <w:rFonts w:hAnsi="ＭＳ 明朝"/>
                <w:noProof/>
                <w:sz w:val="18"/>
                <w:szCs w:val="18"/>
              </w:rPr>
              <w:pict>
                <v:shape id="_x0000_s1030" type="#_x0000_t185" style="position:absolute;left:0;text-align:left;margin-left:18.3pt;margin-top:-.15pt;width:149.75pt;height:19.85pt;z-index:251663360;mso-position-horizontal-relative:text;mso-position-vertical-relative:text" adj="4407">
                  <v:textbox inset="5.85pt,.7pt,5.85pt,.7pt"/>
                </v:shape>
              </w:pict>
            </w:r>
            <w:r w:rsidR="00FD485A" w:rsidRPr="0049262F">
              <w:rPr>
                <w:rFonts w:hAnsi="ＭＳ 明朝"/>
                <w:sz w:val="18"/>
                <w:szCs w:val="18"/>
              </w:rPr>
              <w:t xml:space="preserve"> </w:t>
            </w:r>
          </w:p>
        </w:tc>
        <w:tc>
          <w:tcPr>
            <w:tcW w:w="2819" w:type="dxa"/>
            <w:gridSpan w:val="3"/>
            <w:tcBorders>
              <w:top w:val="single" w:sz="8" w:space="0" w:color="auto"/>
              <w:left w:val="nil"/>
              <w:bottom w:val="single" w:sz="8" w:space="0" w:color="auto"/>
              <w:right w:val="nil"/>
            </w:tcBorders>
            <w:vAlign w:val="center"/>
          </w:tcPr>
          <w:p w:rsidR="00FD485A" w:rsidRPr="0049262F" w:rsidRDefault="00FD485A" w:rsidP="00FD485A">
            <w:pPr>
              <w:kinsoku w:val="0"/>
              <w:overflowPunct w:val="0"/>
              <w:snapToGrid w:val="0"/>
              <w:ind w:firstLineChars="100" w:firstLine="181"/>
              <w:rPr>
                <w:rFonts w:hAnsi="ＭＳ 明朝"/>
                <w:sz w:val="18"/>
                <w:szCs w:val="18"/>
              </w:rPr>
            </w:pPr>
            <w:r w:rsidRPr="0049262F">
              <w:rPr>
                <w:rFonts w:hAnsi="ＭＳ 明朝" w:hint="eastAsia"/>
                <w:sz w:val="18"/>
                <w:szCs w:val="18"/>
              </w:rPr>
              <w:t>期首流動資産＋期末流動資産</w:t>
            </w:r>
          </w:p>
        </w:tc>
        <w:tc>
          <w:tcPr>
            <w:tcW w:w="616" w:type="dxa"/>
            <w:gridSpan w:val="3"/>
            <w:vMerge w:val="restart"/>
            <w:tcBorders>
              <w:top w:val="single" w:sz="8" w:space="0" w:color="auto"/>
              <w:left w:val="nil"/>
              <w:right w:val="nil"/>
            </w:tcBorders>
            <w:vAlign w:val="center"/>
          </w:tcPr>
          <w:p w:rsidR="00FD485A" w:rsidRPr="0049262F" w:rsidRDefault="00FD485A" w:rsidP="00FD485A">
            <w:pPr>
              <w:kinsoku w:val="0"/>
              <w:overflowPunct w:val="0"/>
              <w:snapToGrid w:val="0"/>
              <w:ind w:firstLineChars="100" w:firstLine="181"/>
              <w:rPr>
                <w:rFonts w:hAnsi="ＭＳ 明朝"/>
                <w:sz w:val="18"/>
                <w:szCs w:val="18"/>
              </w:rPr>
            </w:pPr>
          </w:p>
        </w:tc>
        <w:tc>
          <w:tcPr>
            <w:tcW w:w="283" w:type="dxa"/>
            <w:vMerge/>
            <w:tcBorders>
              <w:left w:val="nil"/>
              <w:right w:val="single" w:sz="2" w:space="0" w:color="auto"/>
            </w:tcBorders>
          </w:tcPr>
          <w:p w:rsidR="00FD485A" w:rsidRPr="0049262F" w:rsidRDefault="00FD485A" w:rsidP="00FD485A">
            <w:pPr>
              <w:kinsoku w:val="0"/>
              <w:overflowPunct w:val="0"/>
              <w:snapToGrid w:val="0"/>
              <w:ind w:firstLine="900"/>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vAlign w:val="center"/>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tcBorders>
              <w:right w:val="single" w:sz="2" w:space="0" w:color="auto"/>
            </w:tcBorders>
            <w:vAlign w:val="center"/>
          </w:tcPr>
          <w:p w:rsidR="00FD485A" w:rsidRPr="0049262F" w:rsidRDefault="00FD485A" w:rsidP="00FD485A">
            <w:pPr>
              <w:kinsoku w:val="0"/>
              <w:overflowPunct w:val="0"/>
              <w:snapToGrid w:val="0"/>
              <w:jc w:val="right"/>
              <w:rPr>
                <w:rFonts w:hAnsi="ＭＳ 明朝"/>
                <w:sz w:val="18"/>
                <w:szCs w:val="18"/>
              </w:rPr>
            </w:pPr>
          </w:p>
        </w:tc>
        <w:tc>
          <w:tcPr>
            <w:tcW w:w="541" w:type="dxa"/>
            <w:gridSpan w:val="5"/>
            <w:vMerge/>
            <w:tcBorders>
              <w:left w:val="single" w:sz="2" w:space="0" w:color="auto"/>
              <w:right w:val="nil"/>
            </w:tcBorders>
          </w:tcPr>
          <w:p w:rsidR="00FD485A" w:rsidRPr="0049262F" w:rsidRDefault="00FD485A" w:rsidP="00FD485A">
            <w:pPr>
              <w:kinsoku w:val="0"/>
              <w:overflowPunct w:val="0"/>
              <w:snapToGrid w:val="0"/>
              <w:jc w:val="left"/>
              <w:rPr>
                <w:rFonts w:hAnsi="ＭＳ 明朝"/>
                <w:sz w:val="18"/>
                <w:szCs w:val="18"/>
              </w:rPr>
            </w:pPr>
          </w:p>
        </w:tc>
        <w:tc>
          <w:tcPr>
            <w:tcW w:w="572" w:type="dxa"/>
            <w:gridSpan w:val="3"/>
            <w:vMerge/>
            <w:tcBorders>
              <w:left w:val="nil"/>
              <w:bottom w:val="single" w:sz="2" w:space="0" w:color="auto"/>
              <w:right w:val="nil"/>
            </w:tcBorders>
          </w:tcPr>
          <w:p w:rsidR="00FD485A" w:rsidRPr="0049262F" w:rsidRDefault="00FD485A" w:rsidP="00FD485A">
            <w:pPr>
              <w:kinsoku w:val="0"/>
              <w:overflowPunct w:val="0"/>
              <w:snapToGrid w:val="0"/>
              <w:rPr>
                <w:rFonts w:hAnsi="ＭＳ 明朝"/>
                <w:sz w:val="18"/>
                <w:szCs w:val="18"/>
              </w:rPr>
            </w:pPr>
          </w:p>
        </w:tc>
        <w:tc>
          <w:tcPr>
            <w:tcW w:w="2819" w:type="dxa"/>
            <w:gridSpan w:val="3"/>
            <w:tcBorders>
              <w:top w:val="single" w:sz="8" w:space="0" w:color="auto"/>
              <w:left w:val="nil"/>
              <w:bottom w:val="single" w:sz="2" w:space="0" w:color="auto"/>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２</w:t>
            </w:r>
          </w:p>
        </w:tc>
        <w:tc>
          <w:tcPr>
            <w:tcW w:w="616" w:type="dxa"/>
            <w:gridSpan w:val="3"/>
            <w:vMerge/>
            <w:tcBorders>
              <w:left w:val="nil"/>
              <w:bottom w:val="single" w:sz="2" w:space="0" w:color="auto"/>
              <w:right w:val="nil"/>
            </w:tcBorders>
          </w:tcPr>
          <w:p w:rsidR="00FD485A" w:rsidRPr="0049262F" w:rsidRDefault="00FD485A" w:rsidP="00FD485A">
            <w:pPr>
              <w:kinsoku w:val="0"/>
              <w:overflowPunct w:val="0"/>
              <w:snapToGrid w:val="0"/>
              <w:jc w:val="center"/>
              <w:rPr>
                <w:rFonts w:hAnsi="ＭＳ 明朝"/>
                <w:sz w:val="18"/>
                <w:szCs w:val="18"/>
              </w:rPr>
            </w:pPr>
          </w:p>
        </w:tc>
        <w:tc>
          <w:tcPr>
            <w:tcW w:w="283" w:type="dxa"/>
            <w:vMerge/>
            <w:tcBorders>
              <w:left w:val="nil"/>
              <w:right w:val="single" w:sz="2" w:space="0" w:color="auto"/>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7686" w:type="dxa"/>
            <w:gridSpan w:val="18"/>
          </w:tcPr>
          <w:p w:rsidR="00FD485A" w:rsidRPr="005E4DE3" w:rsidRDefault="00FD485A" w:rsidP="00FD485A">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restart"/>
            <w:vAlign w:val="center"/>
          </w:tcPr>
          <w:p w:rsidR="00FD485A" w:rsidRPr="00364AAA" w:rsidRDefault="00FD485A" w:rsidP="00FD485A">
            <w:pPr>
              <w:kinsoku w:val="0"/>
              <w:overflowPunct w:val="0"/>
              <w:snapToGrid w:val="0"/>
              <w:jc w:val="left"/>
              <w:rPr>
                <w:rFonts w:hAnsi="ＭＳ 明朝"/>
                <w:w w:val="96"/>
                <w:sz w:val="18"/>
                <w:szCs w:val="18"/>
              </w:rPr>
            </w:pPr>
            <w:r w:rsidRPr="00364AAA">
              <w:rPr>
                <w:rFonts w:hAnsi="ＭＳ 明朝" w:hint="eastAsia"/>
                <w:w w:val="96"/>
                <w:sz w:val="18"/>
                <w:szCs w:val="18"/>
              </w:rPr>
              <w:t>未収金回転率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8.1</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8.1</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6.1</w:t>
            </w:r>
          </w:p>
        </w:tc>
        <w:tc>
          <w:tcPr>
            <w:tcW w:w="541" w:type="dxa"/>
            <w:gridSpan w:val="5"/>
            <w:tcBorders>
              <w:bottom w:val="nil"/>
              <w:right w:val="nil"/>
            </w:tcBorders>
          </w:tcPr>
          <w:p w:rsidR="00FD485A" w:rsidRPr="0049262F" w:rsidRDefault="00FD485A" w:rsidP="00FD485A">
            <w:pPr>
              <w:kinsoku w:val="0"/>
              <w:overflowPunct w:val="0"/>
              <w:snapToGrid w:val="0"/>
              <w:jc w:val="left"/>
              <w:rPr>
                <w:rFonts w:hAnsi="ＭＳ 明朝"/>
                <w:sz w:val="18"/>
                <w:szCs w:val="18"/>
              </w:rPr>
            </w:pPr>
          </w:p>
        </w:tc>
        <w:tc>
          <w:tcPr>
            <w:tcW w:w="3579" w:type="dxa"/>
            <w:gridSpan w:val="7"/>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11" w:type="dxa"/>
            <w:gridSpan w:val="3"/>
            <w:tcBorders>
              <w:left w:val="nil"/>
              <w:bottom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972" w:type="dxa"/>
            <w:gridSpan w:val="7"/>
            <w:vMerge w:val="restart"/>
            <w:tcBorders>
              <w:top w:val="nil"/>
              <w:right w:val="nil"/>
            </w:tcBorders>
          </w:tcPr>
          <w:p w:rsidR="00FD485A" w:rsidRPr="0049262F" w:rsidRDefault="00412A70" w:rsidP="00FD485A">
            <w:pPr>
              <w:kinsoku w:val="0"/>
              <w:overflowPunct w:val="0"/>
              <w:snapToGrid w:val="0"/>
              <w:jc w:val="left"/>
              <w:rPr>
                <w:rFonts w:hAnsi="ＭＳ 明朝"/>
                <w:sz w:val="18"/>
                <w:szCs w:val="18"/>
              </w:rPr>
            </w:pPr>
            <w:r>
              <w:rPr>
                <w:rFonts w:hAnsi="ＭＳ 明朝"/>
                <w:noProof/>
                <w:sz w:val="18"/>
                <w:szCs w:val="18"/>
              </w:rPr>
              <w:pict>
                <v:shape id="_x0000_s1028" type="#_x0000_t185" style="position:absolute;margin-left:40.6pt;margin-top:6.5pt;width:162.3pt;height:19.85pt;z-index:251661312;mso-position-horizontal-relative:text;mso-position-vertical-relative:text">
                  <v:textbox inset="5.85pt,.7pt,5.85pt,.7pt"/>
                </v:shape>
              </w:pict>
            </w:r>
          </w:p>
        </w:tc>
        <w:tc>
          <w:tcPr>
            <w:tcW w:w="3148" w:type="dxa"/>
            <w:gridSpan w:val="5"/>
            <w:tcBorders>
              <w:top w:val="single" w:sz="8" w:space="0" w:color="auto"/>
              <w:left w:val="nil"/>
              <w:bottom w:val="single" w:sz="8" w:space="0" w:color="auto"/>
              <w:right w:val="nil"/>
            </w:tcBorders>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428" w:type="dxa"/>
            <w:gridSpan w:val="2"/>
            <w:vMerge w:val="restart"/>
            <w:tcBorders>
              <w:top w:val="single" w:sz="8" w:space="0" w:color="auto"/>
              <w:left w:val="nil"/>
              <w:right w:val="nil"/>
            </w:tcBorders>
          </w:tcPr>
          <w:p w:rsidR="00FD485A" w:rsidRPr="0049262F" w:rsidRDefault="00FD485A" w:rsidP="00FD485A">
            <w:pPr>
              <w:kinsoku w:val="0"/>
              <w:overflowPunct w:val="0"/>
              <w:snapToGrid w:val="0"/>
              <w:jc w:val="left"/>
              <w:rPr>
                <w:rFonts w:hAnsi="ＭＳ 明朝"/>
                <w:sz w:val="18"/>
                <w:szCs w:val="18"/>
              </w:rPr>
            </w:pPr>
          </w:p>
        </w:tc>
        <w:tc>
          <w:tcPr>
            <w:tcW w:w="283" w:type="dxa"/>
            <w:vMerge w:val="restart"/>
            <w:tcBorders>
              <w:top w:val="nil"/>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972" w:type="dxa"/>
            <w:gridSpan w:val="7"/>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148" w:type="dxa"/>
            <w:gridSpan w:val="5"/>
            <w:tcBorders>
              <w:top w:val="single" w:sz="8" w:space="0" w:color="auto"/>
              <w:left w:val="nil"/>
              <w:bottom w:val="single" w:sz="2" w:space="0" w:color="auto"/>
              <w:right w:val="nil"/>
            </w:tcBorders>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２</w:t>
            </w:r>
          </w:p>
        </w:tc>
        <w:tc>
          <w:tcPr>
            <w:tcW w:w="428" w:type="dxa"/>
            <w:gridSpan w:val="2"/>
            <w:vMerge/>
            <w:tcBorders>
              <w:left w:val="nil"/>
              <w:right w:val="nil"/>
            </w:tcBorders>
          </w:tcPr>
          <w:p w:rsidR="00FD485A" w:rsidRPr="0049262F" w:rsidRDefault="00FD485A" w:rsidP="00FD485A">
            <w:pPr>
              <w:kinsoku w:val="0"/>
              <w:overflowPunct w:val="0"/>
              <w:snapToGrid w:val="0"/>
              <w:jc w:val="left"/>
              <w:rPr>
                <w:rFonts w:hAnsi="ＭＳ 明朝"/>
                <w:sz w:val="18"/>
                <w:szCs w:val="18"/>
              </w:rPr>
            </w:pPr>
          </w:p>
        </w:tc>
        <w:tc>
          <w:tcPr>
            <w:tcW w:w="283" w:type="dxa"/>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7686" w:type="dxa"/>
            <w:gridSpan w:val="18"/>
          </w:tcPr>
          <w:p w:rsidR="00FD485A" w:rsidRPr="005E4DE3" w:rsidRDefault="00FD485A" w:rsidP="00FD485A">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FD485A" w:rsidRPr="005724A0" w:rsidTr="00FD485A">
        <w:trPr>
          <w:cantSplit/>
          <w:trHeight w:val="283"/>
        </w:trPr>
        <w:tc>
          <w:tcPr>
            <w:tcW w:w="395"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74" w:type="dxa"/>
            <w:vMerge w:val="restart"/>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総収支比率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103.8</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100.1</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107.2</w:t>
            </w:r>
          </w:p>
        </w:tc>
        <w:tc>
          <w:tcPr>
            <w:tcW w:w="281" w:type="dxa"/>
            <w:gridSpan w:val="3"/>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39" w:type="dxa"/>
            <w:gridSpan w:val="9"/>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11" w:type="dxa"/>
            <w:gridSpan w:val="3"/>
            <w:vMerge w:val="restart"/>
            <w:tcBorders>
              <w:left w:val="nil"/>
            </w:tcBorders>
            <w:vAlign w:val="center"/>
          </w:tcPr>
          <w:p w:rsidR="00FD485A" w:rsidRPr="0049262F" w:rsidRDefault="00FD485A" w:rsidP="00FD485A">
            <w:pPr>
              <w:widowControl/>
              <w:rPr>
                <w:rFonts w:hAnsi="ＭＳ 明朝"/>
                <w:sz w:val="18"/>
                <w:szCs w:val="18"/>
              </w:rPr>
            </w:pPr>
            <w:r w:rsidRPr="0049262F">
              <w:rPr>
                <w:rFonts w:hAnsi="ＭＳ 明朝" w:hint="eastAsia"/>
                <w:sz w:val="18"/>
                <w:szCs w:val="18"/>
              </w:rPr>
              <w:t>×100</w:t>
            </w:r>
          </w:p>
        </w:tc>
      </w:tr>
      <w:tr w:rsidR="00FD485A" w:rsidRPr="005724A0" w:rsidTr="00FD485A">
        <w:trPr>
          <w:cantSplit/>
          <w:trHeight w:val="283"/>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vAlign w:val="center"/>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81" w:type="dxa"/>
            <w:gridSpan w:val="3"/>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39" w:type="dxa"/>
            <w:gridSpan w:val="9"/>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11" w:type="dxa"/>
            <w:gridSpan w:val="3"/>
            <w:vMerge/>
            <w:tcBorders>
              <w:left w:val="nil"/>
            </w:tcBorders>
            <w:vAlign w:val="center"/>
          </w:tcPr>
          <w:p w:rsidR="00FD485A" w:rsidRPr="0049262F" w:rsidRDefault="00FD485A" w:rsidP="00FD485A">
            <w:pPr>
              <w:widowControl/>
              <w:rPr>
                <w:rFonts w:hAnsi="ＭＳ 明朝"/>
                <w:sz w:val="18"/>
                <w:szCs w:val="18"/>
              </w:rPr>
            </w:pPr>
          </w:p>
        </w:tc>
      </w:tr>
      <w:tr w:rsidR="00FD485A" w:rsidRPr="005724A0" w:rsidTr="00FD485A">
        <w:trPr>
          <w:cantSplit/>
          <w:trHeight w:val="340"/>
        </w:trPr>
        <w:tc>
          <w:tcPr>
            <w:tcW w:w="395"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tcPr>
          <w:p w:rsidR="00FD485A" w:rsidRPr="005E4DE3" w:rsidRDefault="00FD485A" w:rsidP="00FD485A">
            <w:pPr>
              <w:widowControl/>
              <w:rPr>
                <w:rFonts w:hAnsi="ＭＳ 明朝"/>
                <w:sz w:val="18"/>
                <w:szCs w:val="18"/>
              </w:rPr>
            </w:pPr>
            <w:r>
              <w:rPr>
                <w:rFonts w:hAnsi="ＭＳ 明朝" w:hint="eastAsia"/>
                <w:sz w:val="18"/>
                <w:szCs w:val="18"/>
              </w:rPr>
              <w:t>総収益と総費用との割合で、営業活動の能率を表すものであり、比率の高いほうが望ましい</w:t>
            </w:r>
            <w:r w:rsidRPr="005E4DE3">
              <w:rPr>
                <w:rFonts w:hAnsi="ＭＳ 明朝" w:hint="eastAsia"/>
                <w:sz w:val="18"/>
                <w:szCs w:val="18"/>
              </w:rPr>
              <w:t>。</w:t>
            </w:r>
          </w:p>
        </w:tc>
      </w:tr>
      <w:tr w:rsidR="00FD485A" w:rsidRPr="005724A0" w:rsidTr="00FD485A">
        <w:trPr>
          <w:trHeight w:val="283"/>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val="restart"/>
            <w:vAlign w:val="center"/>
          </w:tcPr>
          <w:p w:rsidR="00FD485A" w:rsidRPr="00364AAA" w:rsidRDefault="00FD485A" w:rsidP="00FD485A">
            <w:pPr>
              <w:kinsoku w:val="0"/>
              <w:overflowPunct w:val="0"/>
              <w:snapToGrid w:val="0"/>
              <w:rPr>
                <w:rFonts w:hAnsi="ＭＳ 明朝"/>
                <w:w w:val="96"/>
                <w:sz w:val="18"/>
                <w:szCs w:val="18"/>
              </w:rPr>
            </w:pPr>
            <w:r w:rsidRPr="00364AAA">
              <w:rPr>
                <w:rFonts w:hAnsi="ＭＳ 明朝" w:hint="eastAsia"/>
                <w:w w:val="96"/>
                <w:sz w:val="18"/>
                <w:szCs w:val="18"/>
              </w:rPr>
              <w:t>営業収支比率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76.3</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79.1</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90.0</w:t>
            </w:r>
          </w:p>
        </w:tc>
        <w:tc>
          <w:tcPr>
            <w:tcW w:w="281" w:type="dxa"/>
            <w:gridSpan w:val="3"/>
            <w:vMerge w:val="restart"/>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39" w:type="dxa"/>
            <w:gridSpan w:val="9"/>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11" w:type="dxa"/>
            <w:gridSpan w:val="3"/>
            <w:vMerge w:val="restart"/>
            <w:tcBorders>
              <w:left w:val="nil"/>
            </w:tcBorders>
            <w:vAlign w:val="center"/>
          </w:tcPr>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trHeight w:val="283"/>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850" w:type="dxa"/>
            <w:vMerge/>
            <w:vAlign w:val="center"/>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281" w:type="dxa"/>
            <w:gridSpan w:val="3"/>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839" w:type="dxa"/>
            <w:gridSpan w:val="9"/>
            <w:tcBorders>
              <w:top w:val="single" w:sz="8" w:space="0" w:color="auto"/>
              <w:left w:val="nil"/>
              <w:right w:val="nil"/>
            </w:tcBorders>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11" w:type="dxa"/>
            <w:gridSpan w:val="3"/>
            <w:vMerge/>
            <w:tcBorders>
              <w:left w:val="nil"/>
            </w:tcBorders>
          </w:tcPr>
          <w:p w:rsidR="00FD485A" w:rsidRPr="0049262F" w:rsidRDefault="00FD485A" w:rsidP="00FD485A">
            <w:pPr>
              <w:kinsoku w:val="0"/>
              <w:overflowPunct w:val="0"/>
              <w:snapToGrid w:val="0"/>
              <w:jc w:val="left"/>
              <w:rPr>
                <w:rFonts w:hAnsi="ＭＳ 明朝"/>
                <w:sz w:val="18"/>
                <w:szCs w:val="18"/>
              </w:rPr>
            </w:pPr>
          </w:p>
        </w:tc>
      </w:tr>
      <w:tr w:rsidR="00FD485A" w:rsidRPr="005724A0" w:rsidTr="00FD485A">
        <w:trPr>
          <w:trHeight w:val="340"/>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tcPr>
          <w:p w:rsidR="00FD485A" w:rsidRPr="0049262F" w:rsidRDefault="00FD485A" w:rsidP="00FD485A">
            <w:pPr>
              <w:kinsoku w:val="0"/>
              <w:overflowPunct w:val="0"/>
              <w:snapToGrid w:val="0"/>
              <w:jc w:val="left"/>
              <w:rPr>
                <w:rFonts w:hAnsi="ＭＳ 明朝"/>
                <w:sz w:val="18"/>
                <w:szCs w:val="18"/>
              </w:rPr>
            </w:pPr>
          </w:p>
        </w:tc>
        <w:tc>
          <w:tcPr>
            <w:tcW w:w="284" w:type="dxa"/>
            <w:vMerge/>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p>
        </w:tc>
        <w:tc>
          <w:tcPr>
            <w:tcW w:w="7686" w:type="dxa"/>
            <w:gridSpan w:val="18"/>
          </w:tcPr>
          <w:p w:rsidR="00FD485A" w:rsidRPr="00364AAA" w:rsidRDefault="00FD485A" w:rsidP="00FD485A">
            <w:pPr>
              <w:kinsoku w:val="0"/>
              <w:overflowPunct w:val="0"/>
              <w:snapToGrid w:val="0"/>
              <w:jc w:val="left"/>
              <w:rPr>
                <w:rFonts w:hAnsi="ＭＳ 明朝"/>
                <w:w w:val="96"/>
                <w:sz w:val="18"/>
                <w:szCs w:val="18"/>
              </w:rPr>
            </w:pPr>
            <w:r w:rsidRPr="00364AAA">
              <w:rPr>
                <w:rFonts w:hAnsi="ＭＳ 明朝" w:hint="eastAsia"/>
                <w:w w:val="96"/>
                <w:sz w:val="18"/>
                <w:szCs w:val="18"/>
              </w:rPr>
              <w:t>営業収益と営業利益との割合で、営業活動の能率を表すものであり、比率が高い方が望ましい。</w:t>
            </w:r>
          </w:p>
        </w:tc>
      </w:tr>
      <w:tr w:rsidR="00FD485A" w:rsidRPr="005724A0" w:rsidTr="00FD485A">
        <w:trPr>
          <w:trHeight w:val="283"/>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val="restart"/>
            <w:vAlign w:val="center"/>
          </w:tcPr>
          <w:p w:rsidR="00FD485A" w:rsidRPr="00364AAA" w:rsidRDefault="00FD485A" w:rsidP="00FD485A">
            <w:pPr>
              <w:kinsoku w:val="0"/>
              <w:overflowPunct w:val="0"/>
              <w:snapToGrid w:val="0"/>
              <w:rPr>
                <w:rFonts w:hAnsi="ＭＳ 明朝"/>
                <w:w w:val="96"/>
                <w:sz w:val="18"/>
                <w:szCs w:val="18"/>
              </w:rPr>
            </w:pPr>
            <w:r w:rsidRPr="00364AAA">
              <w:rPr>
                <w:rFonts w:hAnsi="ＭＳ 明朝" w:hint="eastAsia"/>
                <w:w w:val="96"/>
                <w:sz w:val="18"/>
                <w:szCs w:val="18"/>
              </w:rPr>
              <w:t>総資本利益率</w:t>
            </w:r>
          </w:p>
        </w:tc>
        <w:tc>
          <w:tcPr>
            <w:tcW w:w="284" w:type="dxa"/>
            <w:vMerge w:val="restart"/>
            <w:textDirection w:val="tbRlV"/>
            <w:vAlign w:val="center"/>
          </w:tcPr>
          <w:p w:rsidR="00FD485A" w:rsidRPr="0049262F" w:rsidRDefault="00FD485A" w:rsidP="00FD485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850"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0.3</w:t>
            </w:r>
          </w:p>
        </w:tc>
        <w:tc>
          <w:tcPr>
            <w:tcW w:w="993"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0.1</w:t>
            </w:r>
          </w:p>
        </w:tc>
        <w:tc>
          <w:tcPr>
            <w:tcW w:w="1012" w:type="dxa"/>
            <w:vMerge w:val="restart"/>
            <w:vAlign w:val="center"/>
          </w:tcPr>
          <w:p w:rsidR="00FD485A" w:rsidRPr="0049262F" w:rsidRDefault="00FD485A" w:rsidP="00FD485A">
            <w:pPr>
              <w:kinsoku w:val="0"/>
              <w:overflowPunct w:val="0"/>
              <w:snapToGrid w:val="0"/>
              <w:jc w:val="right"/>
              <w:rPr>
                <w:rFonts w:hAnsi="ＭＳ 明朝"/>
                <w:sz w:val="18"/>
                <w:szCs w:val="18"/>
              </w:rPr>
            </w:pPr>
            <w:r>
              <w:rPr>
                <w:rFonts w:hAnsi="ＭＳ 明朝" w:hint="eastAsia"/>
                <w:sz w:val="18"/>
                <w:szCs w:val="18"/>
              </w:rPr>
              <w:t>―</w:t>
            </w:r>
          </w:p>
        </w:tc>
        <w:tc>
          <w:tcPr>
            <w:tcW w:w="425" w:type="dxa"/>
            <w:gridSpan w:val="4"/>
            <w:tcBorders>
              <w:bottom w:val="nil"/>
              <w:right w:val="nil"/>
            </w:tcBorders>
          </w:tcPr>
          <w:p w:rsidR="00FD485A" w:rsidRPr="0049262F" w:rsidRDefault="00FD485A" w:rsidP="00FD485A">
            <w:pPr>
              <w:kinsoku w:val="0"/>
              <w:overflowPunct w:val="0"/>
              <w:snapToGrid w:val="0"/>
              <w:jc w:val="left"/>
              <w:rPr>
                <w:rFonts w:hAnsi="ＭＳ 明朝"/>
                <w:sz w:val="18"/>
                <w:szCs w:val="18"/>
              </w:rPr>
            </w:pPr>
          </w:p>
        </w:tc>
        <w:tc>
          <w:tcPr>
            <w:tcW w:w="3743" w:type="dxa"/>
            <w:gridSpan w:val="9"/>
            <w:tcBorders>
              <w:left w:val="nil"/>
              <w:bottom w:val="single" w:sz="8" w:space="0" w:color="auto"/>
              <w:right w:val="nil"/>
            </w:tcBorders>
            <w:vAlign w:val="bottom"/>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当年度純利益（損失）</w:t>
            </w:r>
          </w:p>
        </w:tc>
        <w:tc>
          <w:tcPr>
            <w:tcW w:w="663" w:type="dxa"/>
            <w:gridSpan w:val="2"/>
            <w:vMerge w:val="restart"/>
            <w:tcBorders>
              <w:left w:val="nil"/>
            </w:tcBorders>
          </w:tcPr>
          <w:p w:rsidR="00FD485A" w:rsidRPr="0049262F" w:rsidRDefault="00FD485A" w:rsidP="00FD485A">
            <w:pPr>
              <w:kinsoku w:val="0"/>
              <w:overflowPunct w:val="0"/>
              <w:snapToGrid w:val="0"/>
              <w:rPr>
                <w:rFonts w:hAnsi="ＭＳ 明朝"/>
                <w:sz w:val="18"/>
                <w:szCs w:val="18"/>
              </w:rPr>
            </w:pPr>
          </w:p>
          <w:p w:rsidR="00FD485A" w:rsidRPr="0049262F" w:rsidRDefault="00FD485A" w:rsidP="00FD485A">
            <w:pPr>
              <w:kinsoku w:val="0"/>
              <w:overflowPunct w:val="0"/>
              <w:snapToGrid w:val="0"/>
              <w:rPr>
                <w:rFonts w:hAnsi="ＭＳ 明朝"/>
                <w:sz w:val="18"/>
                <w:szCs w:val="18"/>
              </w:rPr>
            </w:pPr>
            <w:r w:rsidRPr="0049262F">
              <w:rPr>
                <w:rFonts w:hAnsi="ＭＳ 明朝" w:hint="eastAsia"/>
                <w:sz w:val="18"/>
                <w:szCs w:val="18"/>
              </w:rPr>
              <w:t>×100</w:t>
            </w:r>
          </w:p>
        </w:tc>
      </w:tr>
      <w:tr w:rsidR="00FD485A" w:rsidRPr="005724A0" w:rsidTr="00FD485A">
        <w:trPr>
          <w:trHeight w:val="283"/>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567" w:type="dxa"/>
            <w:gridSpan w:val="6"/>
            <w:vMerge w:val="restart"/>
            <w:tcBorders>
              <w:top w:val="nil"/>
              <w:right w:val="nil"/>
            </w:tcBorders>
          </w:tcPr>
          <w:p w:rsidR="00FD485A" w:rsidRPr="0049262F" w:rsidRDefault="00412A70" w:rsidP="00FD485A">
            <w:pPr>
              <w:kinsoku w:val="0"/>
              <w:overflowPunct w:val="0"/>
              <w:snapToGrid w:val="0"/>
              <w:jc w:val="left"/>
              <w:rPr>
                <w:rFonts w:hAnsi="ＭＳ 明朝"/>
                <w:sz w:val="18"/>
                <w:szCs w:val="18"/>
              </w:rPr>
            </w:pPr>
            <w:r>
              <w:rPr>
                <w:rFonts w:hAnsi="ＭＳ 明朝"/>
                <w:noProof/>
                <w:sz w:val="18"/>
                <w:szCs w:val="18"/>
              </w:rPr>
              <w:pict>
                <v:shape id="_x0000_s1027" type="#_x0000_t185" style="position:absolute;margin-left:19.65pt;margin-top:3.9pt;width:175.45pt;height:19.85pt;z-index:251660288;mso-position-horizontal-relative:text;mso-position-vertical-relative:text">
                  <v:textbox inset="5.85pt,.7pt,5.85pt,.7pt"/>
                </v:shape>
              </w:pict>
            </w:r>
          </w:p>
        </w:tc>
        <w:tc>
          <w:tcPr>
            <w:tcW w:w="3365" w:type="dxa"/>
            <w:gridSpan w:val="5"/>
            <w:tcBorders>
              <w:top w:val="single" w:sz="4" w:space="0" w:color="auto"/>
              <w:left w:val="nil"/>
              <w:bottom w:val="single" w:sz="8" w:space="0" w:color="auto"/>
              <w:right w:val="nil"/>
            </w:tcBorders>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36" w:type="dxa"/>
            <w:gridSpan w:val="2"/>
            <w:vMerge w:val="restart"/>
            <w:tcBorders>
              <w:top w:val="single" w:sz="4" w:space="0" w:color="auto"/>
              <w:left w:val="nil"/>
              <w:right w:val="nil"/>
            </w:tcBorders>
          </w:tcPr>
          <w:p w:rsidR="00FD485A" w:rsidRPr="005724A0" w:rsidRDefault="00FD485A" w:rsidP="00FD485A">
            <w:pPr>
              <w:kinsoku w:val="0"/>
              <w:overflowPunct w:val="0"/>
              <w:snapToGrid w:val="0"/>
              <w:jc w:val="left"/>
              <w:rPr>
                <w:rFonts w:hAnsi="ＭＳ 明朝"/>
                <w:sz w:val="18"/>
                <w:szCs w:val="18"/>
              </w:rPr>
            </w:pPr>
          </w:p>
        </w:tc>
        <w:tc>
          <w:tcPr>
            <w:tcW w:w="663" w:type="dxa"/>
            <w:gridSpan w:val="2"/>
            <w:vMerge/>
            <w:tcBorders>
              <w:left w:val="nil"/>
            </w:tcBorders>
          </w:tcPr>
          <w:p w:rsidR="00FD485A" w:rsidRPr="005724A0" w:rsidRDefault="00FD485A" w:rsidP="00FD485A">
            <w:pPr>
              <w:kinsoku w:val="0"/>
              <w:overflowPunct w:val="0"/>
              <w:snapToGrid w:val="0"/>
              <w:jc w:val="left"/>
              <w:rPr>
                <w:rFonts w:hAnsi="ＭＳ 明朝"/>
                <w:sz w:val="18"/>
                <w:szCs w:val="18"/>
              </w:rPr>
            </w:pPr>
          </w:p>
        </w:tc>
      </w:tr>
      <w:tr w:rsidR="00FD485A" w:rsidRPr="005724A0" w:rsidTr="00FD485A">
        <w:trPr>
          <w:trHeight w:val="340"/>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850" w:type="dxa"/>
            <w:vMerge/>
          </w:tcPr>
          <w:p w:rsidR="00FD485A" w:rsidRPr="0049262F" w:rsidRDefault="00FD485A" w:rsidP="00FD485A">
            <w:pPr>
              <w:kinsoku w:val="0"/>
              <w:overflowPunct w:val="0"/>
              <w:snapToGrid w:val="0"/>
              <w:jc w:val="right"/>
              <w:rPr>
                <w:rFonts w:hAnsi="ＭＳ 明朝"/>
                <w:sz w:val="18"/>
                <w:szCs w:val="18"/>
              </w:rPr>
            </w:pPr>
          </w:p>
        </w:tc>
        <w:tc>
          <w:tcPr>
            <w:tcW w:w="993" w:type="dxa"/>
            <w:vMerge/>
            <w:vAlign w:val="center"/>
          </w:tcPr>
          <w:p w:rsidR="00FD485A" w:rsidRPr="0049262F" w:rsidRDefault="00FD485A" w:rsidP="00FD485A">
            <w:pPr>
              <w:kinsoku w:val="0"/>
              <w:overflowPunct w:val="0"/>
              <w:snapToGrid w:val="0"/>
              <w:jc w:val="right"/>
              <w:rPr>
                <w:rFonts w:hAnsi="ＭＳ 明朝"/>
                <w:sz w:val="18"/>
                <w:szCs w:val="18"/>
              </w:rPr>
            </w:pPr>
          </w:p>
        </w:tc>
        <w:tc>
          <w:tcPr>
            <w:tcW w:w="1012" w:type="dxa"/>
            <w:vMerge/>
            <w:vAlign w:val="center"/>
          </w:tcPr>
          <w:p w:rsidR="00FD485A" w:rsidRPr="0049262F" w:rsidRDefault="00FD485A" w:rsidP="00FD485A">
            <w:pPr>
              <w:kinsoku w:val="0"/>
              <w:overflowPunct w:val="0"/>
              <w:snapToGrid w:val="0"/>
              <w:jc w:val="right"/>
              <w:rPr>
                <w:rFonts w:hAnsi="ＭＳ 明朝"/>
                <w:sz w:val="18"/>
                <w:szCs w:val="18"/>
              </w:rPr>
            </w:pPr>
          </w:p>
        </w:tc>
        <w:tc>
          <w:tcPr>
            <w:tcW w:w="567" w:type="dxa"/>
            <w:gridSpan w:val="6"/>
            <w:vMerge/>
            <w:tcBorders>
              <w:right w:val="nil"/>
            </w:tcBorders>
          </w:tcPr>
          <w:p w:rsidR="00FD485A" w:rsidRPr="0049262F" w:rsidRDefault="00FD485A" w:rsidP="00FD485A">
            <w:pPr>
              <w:kinsoku w:val="0"/>
              <w:overflowPunct w:val="0"/>
              <w:snapToGrid w:val="0"/>
              <w:jc w:val="left"/>
              <w:rPr>
                <w:rFonts w:hAnsi="ＭＳ 明朝"/>
                <w:sz w:val="18"/>
                <w:szCs w:val="18"/>
              </w:rPr>
            </w:pPr>
          </w:p>
        </w:tc>
        <w:tc>
          <w:tcPr>
            <w:tcW w:w="3365" w:type="dxa"/>
            <w:gridSpan w:val="5"/>
            <w:tcBorders>
              <w:top w:val="single" w:sz="8" w:space="0" w:color="auto"/>
              <w:left w:val="nil"/>
              <w:bottom w:val="single" w:sz="2" w:space="0" w:color="auto"/>
              <w:right w:val="nil"/>
            </w:tcBorders>
            <w:vAlign w:val="center"/>
          </w:tcPr>
          <w:p w:rsidR="00FD485A" w:rsidRPr="0049262F" w:rsidRDefault="00FD485A" w:rsidP="00FD485A">
            <w:pPr>
              <w:kinsoku w:val="0"/>
              <w:overflowPunct w:val="0"/>
              <w:snapToGrid w:val="0"/>
              <w:jc w:val="center"/>
              <w:rPr>
                <w:rFonts w:hAnsi="ＭＳ 明朝"/>
                <w:sz w:val="18"/>
                <w:szCs w:val="18"/>
              </w:rPr>
            </w:pPr>
            <w:r w:rsidRPr="0049262F">
              <w:rPr>
                <w:rFonts w:hAnsi="ＭＳ 明朝" w:hint="eastAsia"/>
                <w:sz w:val="18"/>
                <w:szCs w:val="18"/>
              </w:rPr>
              <w:t>２</w:t>
            </w:r>
          </w:p>
        </w:tc>
        <w:tc>
          <w:tcPr>
            <w:tcW w:w="236" w:type="dxa"/>
            <w:gridSpan w:val="2"/>
            <w:vMerge/>
            <w:tcBorders>
              <w:left w:val="nil"/>
              <w:right w:val="nil"/>
            </w:tcBorders>
          </w:tcPr>
          <w:p w:rsidR="00FD485A" w:rsidRPr="005724A0" w:rsidRDefault="00FD485A" w:rsidP="00FD485A">
            <w:pPr>
              <w:kinsoku w:val="0"/>
              <w:overflowPunct w:val="0"/>
              <w:snapToGrid w:val="0"/>
              <w:jc w:val="left"/>
              <w:rPr>
                <w:rFonts w:hAnsi="ＭＳ 明朝"/>
                <w:sz w:val="18"/>
                <w:szCs w:val="18"/>
              </w:rPr>
            </w:pPr>
          </w:p>
        </w:tc>
        <w:tc>
          <w:tcPr>
            <w:tcW w:w="663" w:type="dxa"/>
            <w:gridSpan w:val="2"/>
            <w:vMerge/>
            <w:tcBorders>
              <w:left w:val="nil"/>
            </w:tcBorders>
          </w:tcPr>
          <w:p w:rsidR="00FD485A" w:rsidRPr="005724A0" w:rsidRDefault="00FD485A" w:rsidP="00FD485A">
            <w:pPr>
              <w:kinsoku w:val="0"/>
              <w:overflowPunct w:val="0"/>
              <w:snapToGrid w:val="0"/>
              <w:jc w:val="left"/>
              <w:rPr>
                <w:rFonts w:hAnsi="ＭＳ 明朝"/>
                <w:sz w:val="18"/>
                <w:szCs w:val="18"/>
              </w:rPr>
            </w:pPr>
          </w:p>
        </w:tc>
      </w:tr>
      <w:tr w:rsidR="00FD485A" w:rsidRPr="005724A0" w:rsidTr="00FD485A">
        <w:trPr>
          <w:trHeight w:val="340"/>
        </w:trPr>
        <w:tc>
          <w:tcPr>
            <w:tcW w:w="395" w:type="dxa"/>
            <w:vMerge/>
          </w:tcPr>
          <w:p w:rsidR="00FD485A" w:rsidRPr="0049262F" w:rsidRDefault="00FD485A" w:rsidP="00FD485A">
            <w:pPr>
              <w:kinsoku w:val="0"/>
              <w:overflowPunct w:val="0"/>
              <w:snapToGrid w:val="0"/>
              <w:jc w:val="left"/>
              <w:rPr>
                <w:rFonts w:hAnsi="ＭＳ 明朝"/>
                <w:sz w:val="18"/>
                <w:szCs w:val="18"/>
              </w:rPr>
            </w:pPr>
          </w:p>
        </w:tc>
        <w:tc>
          <w:tcPr>
            <w:tcW w:w="1274" w:type="dxa"/>
            <w:vMerge/>
            <w:vAlign w:val="center"/>
          </w:tcPr>
          <w:p w:rsidR="00FD485A" w:rsidRPr="0049262F" w:rsidRDefault="00FD485A" w:rsidP="00FD485A">
            <w:pPr>
              <w:kinsoku w:val="0"/>
              <w:overflowPunct w:val="0"/>
              <w:snapToGrid w:val="0"/>
              <w:rPr>
                <w:rFonts w:hAnsi="ＭＳ 明朝"/>
                <w:sz w:val="18"/>
                <w:szCs w:val="18"/>
              </w:rPr>
            </w:pPr>
          </w:p>
        </w:tc>
        <w:tc>
          <w:tcPr>
            <w:tcW w:w="284" w:type="dxa"/>
            <w:vMerge/>
            <w:vAlign w:val="center"/>
          </w:tcPr>
          <w:p w:rsidR="00FD485A" w:rsidRPr="0049262F" w:rsidRDefault="00FD485A" w:rsidP="00FD485A">
            <w:pPr>
              <w:kinsoku w:val="0"/>
              <w:overflowPunct w:val="0"/>
              <w:snapToGrid w:val="0"/>
              <w:jc w:val="center"/>
              <w:rPr>
                <w:rFonts w:hAnsi="ＭＳ 明朝"/>
                <w:sz w:val="18"/>
                <w:szCs w:val="18"/>
              </w:rPr>
            </w:pPr>
          </w:p>
        </w:tc>
        <w:tc>
          <w:tcPr>
            <w:tcW w:w="7686" w:type="dxa"/>
            <w:gridSpan w:val="18"/>
          </w:tcPr>
          <w:p w:rsidR="00FD485A" w:rsidRPr="00364AAA" w:rsidRDefault="00FD485A" w:rsidP="00FD485A">
            <w:pPr>
              <w:kinsoku w:val="0"/>
              <w:overflowPunct w:val="0"/>
              <w:snapToGrid w:val="0"/>
              <w:jc w:val="left"/>
              <w:rPr>
                <w:rFonts w:hAnsi="ＭＳ 明朝"/>
                <w:w w:val="96"/>
                <w:sz w:val="18"/>
                <w:szCs w:val="18"/>
              </w:rPr>
            </w:pPr>
            <w:r w:rsidRPr="00364AAA">
              <w:rPr>
                <w:rFonts w:hAnsi="ＭＳ 明朝" w:hint="eastAsia"/>
                <w:w w:val="96"/>
                <w:sz w:val="18"/>
                <w:szCs w:val="18"/>
              </w:rPr>
              <w:t>経常利益と総資本との割合で、企業全体の収益性を表すものであり、比率の高い方が望ましい。</w:t>
            </w:r>
          </w:p>
        </w:tc>
      </w:tr>
    </w:tbl>
    <w:p w:rsidR="00FD485A" w:rsidRDefault="00FD485A" w:rsidP="00FD485A">
      <w:pPr>
        <w:kinsoku w:val="0"/>
        <w:overflowPunct w:val="0"/>
        <w:snapToGrid w:val="0"/>
        <w:ind w:firstLineChars="50" w:firstLine="90"/>
        <w:jc w:val="left"/>
        <w:rPr>
          <w:rFonts w:hAnsi="ＭＳ 明朝"/>
          <w:sz w:val="18"/>
          <w:szCs w:val="18"/>
        </w:rPr>
      </w:pPr>
    </w:p>
    <w:p w:rsidR="00FD485A" w:rsidRPr="00550D4B" w:rsidRDefault="00FD485A" w:rsidP="00FD485A">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283"/>
        <w:gridCol w:w="992"/>
        <w:gridCol w:w="993"/>
        <w:gridCol w:w="992"/>
        <w:gridCol w:w="283"/>
        <w:gridCol w:w="3261"/>
        <w:gridCol w:w="425"/>
        <w:gridCol w:w="283"/>
      </w:tblGrid>
      <w:tr w:rsidR="00FD485A" w:rsidRPr="00E22524" w:rsidTr="00FD485A">
        <w:trPr>
          <w:trHeight w:val="850"/>
        </w:trPr>
        <w:tc>
          <w:tcPr>
            <w:tcW w:w="2410" w:type="dxa"/>
            <w:gridSpan w:val="3"/>
            <w:vAlign w:val="center"/>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992" w:type="dxa"/>
            <w:vAlign w:val="center"/>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27</w:t>
            </w:r>
            <w:r w:rsidRPr="00E70C68">
              <w:rPr>
                <w:rFonts w:hAnsi="ＭＳ 明朝" w:hint="eastAsia"/>
                <w:sz w:val="18"/>
                <w:szCs w:val="18"/>
              </w:rPr>
              <w:t>年度</w:t>
            </w:r>
          </w:p>
        </w:tc>
        <w:tc>
          <w:tcPr>
            <w:tcW w:w="993" w:type="dxa"/>
            <w:vAlign w:val="center"/>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26年度</w:t>
            </w:r>
          </w:p>
        </w:tc>
        <w:tc>
          <w:tcPr>
            <w:tcW w:w="992" w:type="dxa"/>
            <w:vAlign w:val="center"/>
          </w:tcPr>
          <w:p w:rsidR="00FD485A" w:rsidRPr="00E70C68" w:rsidRDefault="00FD485A" w:rsidP="00FD485A">
            <w:pPr>
              <w:kinsoku w:val="0"/>
              <w:overflowPunct w:val="0"/>
              <w:snapToGrid w:val="0"/>
              <w:spacing w:line="362" w:lineRule="exact"/>
              <w:jc w:val="center"/>
              <w:rPr>
                <w:rFonts w:hAnsi="ＭＳ 明朝"/>
                <w:sz w:val="18"/>
                <w:szCs w:val="18"/>
              </w:rPr>
            </w:pPr>
            <w:r w:rsidRPr="00E70C68">
              <w:rPr>
                <w:rFonts w:hAnsi="ＭＳ 明朝" w:hint="eastAsia"/>
                <w:sz w:val="18"/>
                <w:szCs w:val="18"/>
              </w:rPr>
              <w:t>全国平均</w:t>
            </w:r>
          </w:p>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(26年度)</w:t>
            </w:r>
          </w:p>
        </w:tc>
        <w:tc>
          <w:tcPr>
            <w:tcW w:w="4252" w:type="dxa"/>
            <w:gridSpan w:val="4"/>
            <w:vAlign w:val="center"/>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算　　　　　式</w:t>
            </w:r>
          </w:p>
        </w:tc>
      </w:tr>
      <w:tr w:rsidR="00FD485A" w:rsidRPr="00E22524" w:rsidTr="00FD485A">
        <w:trPr>
          <w:cantSplit/>
          <w:trHeight w:val="283"/>
        </w:trPr>
        <w:tc>
          <w:tcPr>
            <w:tcW w:w="426"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料金収入に対する職員給与費</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4.0</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4.2</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9.7</w:t>
            </w:r>
          </w:p>
        </w:tc>
        <w:tc>
          <w:tcPr>
            <w:tcW w:w="283" w:type="dxa"/>
            <w:vMerge w:val="restart"/>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gridSpan w:val="2"/>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×100</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2"/>
            <w:vMerge/>
            <w:tcBorders>
              <w:left w:val="nil"/>
            </w:tcBorders>
          </w:tcPr>
          <w:p w:rsidR="00FD485A" w:rsidRPr="00E70C68" w:rsidRDefault="00FD485A" w:rsidP="00FD485A">
            <w:pPr>
              <w:kinsoku w:val="0"/>
              <w:overflowPunct w:val="0"/>
              <w:snapToGrid w:val="0"/>
              <w:jc w:val="left"/>
              <w:rPr>
                <w:rFonts w:hAnsi="ＭＳ 明朝"/>
                <w:sz w:val="18"/>
                <w:szCs w:val="18"/>
              </w:rPr>
            </w:pPr>
          </w:p>
        </w:tc>
      </w:tr>
      <w:tr w:rsidR="00FD485A" w:rsidRPr="00E22524" w:rsidTr="00FD485A">
        <w:trPr>
          <w:cantSplit/>
          <w:trHeight w:val="340"/>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E70C68" w:rsidRDefault="00FD485A" w:rsidP="00FD485A">
            <w:pPr>
              <w:kinsoku w:val="0"/>
              <w:overflowPunct w:val="0"/>
              <w:snapToGrid w:val="0"/>
              <w:jc w:val="left"/>
              <w:rPr>
                <w:rFonts w:hAnsi="ＭＳ 明朝"/>
                <w:sz w:val="18"/>
                <w:szCs w:val="18"/>
              </w:rPr>
            </w:pPr>
            <w:r>
              <w:rPr>
                <w:rFonts w:hAnsi="ＭＳ 明朝" w:hint="eastAsia"/>
                <w:sz w:val="18"/>
                <w:szCs w:val="18"/>
              </w:rPr>
              <w:t>下水道使用料</w:t>
            </w:r>
            <w:r w:rsidRPr="00E70C68">
              <w:rPr>
                <w:rFonts w:hAnsi="ＭＳ 明朝" w:hint="eastAsia"/>
                <w:sz w:val="18"/>
                <w:szCs w:val="18"/>
              </w:rPr>
              <w:t>に占める職員給与費の割合であり、比率の低い方が望ましい。</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料金収入に対する企業債利息</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37.4</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40.1</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31.2</w:t>
            </w:r>
          </w:p>
        </w:tc>
        <w:tc>
          <w:tcPr>
            <w:tcW w:w="283" w:type="dxa"/>
            <w:vMerge w:val="restart"/>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8" w:type="dxa"/>
            <w:gridSpan w:val="2"/>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×100</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2"/>
            <w:vMerge/>
            <w:tcBorders>
              <w:left w:val="nil"/>
            </w:tcBorders>
          </w:tcPr>
          <w:p w:rsidR="00FD485A" w:rsidRPr="00E70C68" w:rsidRDefault="00FD485A" w:rsidP="00FD485A">
            <w:pPr>
              <w:kinsoku w:val="0"/>
              <w:overflowPunct w:val="0"/>
              <w:snapToGrid w:val="0"/>
              <w:jc w:val="left"/>
              <w:rPr>
                <w:rFonts w:hAnsi="ＭＳ 明朝"/>
                <w:sz w:val="18"/>
                <w:szCs w:val="18"/>
              </w:rPr>
            </w:pPr>
          </w:p>
        </w:tc>
      </w:tr>
      <w:tr w:rsidR="00FD485A" w:rsidRPr="00E22524" w:rsidTr="00FD485A">
        <w:trPr>
          <w:cantSplit/>
          <w:trHeight w:val="340"/>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E70C68" w:rsidRDefault="00FD485A" w:rsidP="00FD485A">
            <w:pPr>
              <w:kinsoku w:val="0"/>
              <w:overflowPunct w:val="0"/>
              <w:snapToGrid w:val="0"/>
              <w:jc w:val="left"/>
              <w:rPr>
                <w:rFonts w:hAnsi="ＭＳ 明朝"/>
                <w:sz w:val="18"/>
                <w:szCs w:val="18"/>
              </w:rPr>
            </w:pPr>
            <w:r>
              <w:rPr>
                <w:rFonts w:hAnsi="ＭＳ 明朝" w:hint="eastAsia"/>
                <w:sz w:val="18"/>
                <w:szCs w:val="18"/>
              </w:rPr>
              <w:t>下水道使用料</w:t>
            </w:r>
            <w:r w:rsidRPr="00E70C68">
              <w:rPr>
                <w:rFonts w:hAnsi="ＭＳ 明朝" w:hint="eastAsia"/>
                <w:sz w:val="18"/>
                <w:szCs w:val="18"/>
              </w:rPr>
              <w:t>に占める企業債利息の割合であり、比率の低い方が望ましい。</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料金収入に対する企業債償還金</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124.6</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119.3</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113.8</w:t>
            </w:r>
          </w:p>
        </w:tc>
        <w:tc>
          <w:tcPr>
            <w:tcW w:w="283" w:type="dxa"/>
            <w:vMerge w:val="restart"/>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8" w:type="dxa"/>
            <w:gridSpan w:val="2"/>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×100</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2"/>
            <w:vMerge/>
            <w:tcBorders>
              <w:left w:val="nil"/>
            </w:tcBorders>
          </w:tcPr>
          <w:p w:rsidR="00FD485A" w:rsidRPr="00E70C68" w:rsidRDefault="00FD485A" w:rsidP="00FD485A">
            <w:pPr>
              <w:kinsoku w:val="0"/>
              <w:overflowPunct w:val="0"/>
              <w:snapToGrid w:val="0"/>
              <w:jc w:val="left"/>
              <w:rPr>
                <w:rFonts w:hAnsi="ＭＳ 明朝"/>
                <w:sz w:val="18"/>
                <w:szCs w:val="18"/>
              </w:rPr>
            </w:pPr>
          </w:p>
        </w:tc>
      </w:tr>
      <w:tr w:rsidR="00FD485A" w:rsidRPr="00E22524" w:rsidTr="00FD485A">
        <w:trPr>
          <w:cantSplit/>
          <w:trHeight w:val="340"/>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E70C68" w:rsidRDefault="00FD485A" w:rsidP="00FD485A">
            <w:pPr>
              <w:kinsoku w:val="0"/>
              <w:overflowPunct w:val="0"/>
              <w:snapToGrid w:val="0"/>
              <w:jc w:val="left"/>
              <w:rPr>
                <w:rFonts w:hAnsi="ＭＳ 明朝"/>
                <w:sz w:val="18"/>
                <w:szCs w:val="18"/>
              </w:rPr>
            </w:pPr>
            <w:r>
              <w:rPr>
                <w:rFonts w:hAnsi="ＭＳ 明朝" w:hint="eastAsia"/>
                <w:sz w:val="18"/>
                <w:szCs w:val="18"/>
              </w:rPr>
              <w:t>下水道使用料</w:t>
            </w:r>
            <w:r w:rsidRPr="00E70C68">
              <w:rPr>
                <w:rFonts w:hAnsi="ＭＳ 明朝" w:hint="eastAsia"/>
                <w:sz w:val="18"/>
                <w:szCs w:val="18"/>
              </w:rPr>
              <w:t>に占める企業債償還金の割合であり、比率の低い方が望ましい。</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職員１人当たりの営業収益</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207,847</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208,398</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141,115</w:t>
            </w:r>
          </w:p>
        </w:tc>
        <w:tc>
          <w:tcPr>
            <w:tcW w:w="283" w:type="dxa"/>
            <w:vMerge w:val="restart"/>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686" w:type="dxa"/>
            <w:gridSpan w:val="2"/>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283" w:type="dxa"/>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686" w:type="dxa"/>
            <w:gridSpan w:val="2"/>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283" w:type="dxa"/>
            <w:vMerge/>
            <w:tcBorders>
              <w:left w:val="nil"/>
            </w:tcBorders>
          </w:tcPr>
          <w:p w:rsidR="00FD485A" w:rsidRPr="00E70C68" w:rsidRDefault="00FD485A" w:rsidP="00FD485A">
            <w:pPr>
              <w:kinsoku w:val="0"/>
              <w:overflowPunct w:val="0"/>
              <w:snapToGrid w:val="0"/>
              <w:jc w:val="left"/>
              <w:rPr>
                <w:rFonts w:hAnsi="ＭＳ 明朝"/>
                <w:sz w:val="18"/>
                <w:szCs w:val="18"/>
              </w:rPr>
            </w:pPr>
          </w:p>
        </w:tc>
      </w:tr>
      <w:tr w:rsidR="00FD485A" w:rsidRPr="00E22524" w:rsidTr="00FD485A">
        <w:trPr>
          <w:cantSplit/>
          <w:trHeight w:val="340"/>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364AAA" w:rsidRDefault="00FD485A" w:rsidP="00FD485A">
            <w:pPr>
              <w:kinsoku w:val="0"/>
              <w:overflowPunct w:val="0"/>
              <w:snapToGrid w:val="0"/>
              <w:jc w:val="left"/>
              <w:rPr>
                <w:rFonts w:hAnsi="ＭＳ 明朝"/>
                <w:w w:val="89"/>
                <w:sz w:val="18"/>
                <w:szCs w:val="18"/>
              </w:rPr>
            </w:pPr>
            <w:r w:rsidRPr="00364AAA">
              <w:rPr>
                <w:rFonts w:hAnsi="ＭＳ 明朝" w:hint="eastAsia"/>
                <w:w w:val="89"/>
                <w:sz w:val="18"/>
                <w:szCs w:val="18"/>
              </w:rPr>
              <w:t>職員１人当たりの労働生産性を示すものであり、数値が高いほど効率的な経営であることを示す。</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restart"/>
            <w:vAlign w:val="center"/>
          </w:tcPr>
          <w:p w:rsidR="00FD485A" w:rsidRPr="00364AAA" w:rsidRDefault="00FD485A" w:rsidP="00FD485A">
            <w:pPr>
              <w:kinsoku w:val="0"/>
              <w:overflowPunct w:val="0"/>
              <w:snapToGrid w:val="0"/>
              <w:rPr>
                <w:rFonts w:hAnsi="ＭＳ 明朝"/>
                <w:w w:val="91"/>
                <w:sz w:val="18"/>
                <w:szCs w:val="18"/>
              </w:rPr>
            </w:pPr>
            <w:r w:rsidRPr="00364AAA">
              <w:rPr>
                <w:rFonts w:hAnsi="ＭＳ 明朝" w:hint="eastAsia"/>
                <w:w w:val="91"/>
                <w:sz w:val="18"/>
                <w:szCs w:val="18"/>
              </w:rPr>
              <w:t>有収水量１㎥当たりに対する職員給与費</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Pr>
                <w:rFonts w:hAnsi="ＭＳ 明朝" w:hint="eastAsia"/>
                <w:sz w:val="18"/>
                <w:szCs w:val="18"/>
              </w:rPr>
              <w:t>円</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7.7</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8.2</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1.3</w:t>
            </w:r>
          </w:p>
        </w:tc>
        <w:tc>
          <w:tcPr>
            <w:tcW w:w="283" w:type="dxa"/>
            <w:vMerge w:val="restart"/>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686" w:type="dxa"/>
            <w:gridSpan w:val="2"/>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283" w:type="dxa"/>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686" w:type="dxa"/>
            <w:gridSpan w:val="2"/>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283" w:type="dxa"/>
            <w:vMerge/>
            <w:tcBorders>
              <w:left w:val="nil"/>
            </w:tcBorders>
            <w:vAlign w:val="center"/>
          </w:tcPr>
          <w:p w:rsidR="00FD485A" w:rsidRPr="00E70C68" w:rsidRDefault="00FD485A" w:rsidP="00FD485A">
            <w:pPr>
              <w:kinsoku w:val="0"/>
              <w:overflowPunct w:val="0"/>
              <w:snapToGrid w:val="0"/>
              <w:rPr>
                <w:rFonts w:hAnsi="ＭＳ 明朝"/>
                <w:sz w:val="18"/>
                <w:szCs w:val="18"/>
              </w:rPr>
            </w:pPr>
          </w:p>
        </w:tc>
      </w:tr>
      <w:tr w:rsidR="00FD485A" w:rsidRPr="00E22524" w:rsidTr="00FD485A">
        <w:trPr>
          <w:cantSplit/>
          <w:trHeight w:val="340"/>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E70C68" w:rsidRDefault="00FD485A" w:rsidP="00FD485A">
            <w:pPr>
              <w:kinsoku w:val="0"/>
              <w:overflowPunct w:val="0"/>
              <w:snapToGrid w:val="0"/>
              <w:ind w:firstLineChars="100" w:firstLine="181"/>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86.0</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81.1</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73.0</w:t>
            </w:r>
          </w:p>
        </w:tc>
        <w:tc>
          <w:tcPr>
            <w:tcW w:w="283" w:type="dxa"/>
            <w:vMerge w:val="restart"/>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一日平均処理</w:t>
            </w:r>
            <w:r w:rsidRPr="00E70C68">
              <w:rPr>
                <w:rFonts w:hAnsi="ＭＳ 明朝" w:hint="eastAsia"/>
                <w:sz w:val="18"/>
                <w:szCs w:val="18"/>
              </w:rPr>
              <w:t>量</w:t>
            </w:r>
          </w:p>
        </w:tc>
        <w:tc>
          <w:tcPr>
            <w:tcW w:w="708" w:type="dxa"/>
            <w:gridSpan w:val="2"/>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×100</w:t>
            </w:r>
          </w:p>
        </w:tc>
      </w:tr>
      <w:tr w:rsidR="00FD485A" w:rsidRPr="00E22524" w:rsidTr="00FD485A">
        <w:trPr>
          <w:cantSplit/>
          <w:trHeight w:val="283"/>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jc w:val="left"/>
              <w:rPr>
                <w:rFonts w:hAnsi="ＭＳ 明朝"/>
                <w:sz w:val="18"/>
                <w:szCs w:val="18"/>
              </w:rPr>
            </w:pPr>
          </w:p>
        </w:tc>
        <w:tc>
          <w:tcPr>
            <w:tcW w:w="3261" w:type="dxa"/>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一日最大処理</w:t>
            </w:r>
            <w:r w:rsidRPr="00E70C68">
              <w:rPr>
                <w:rFonts w:hAnsi="ＭＳ 明朝" w:hint="eastAsia"/>
                <w:sz w:val="18"/>
                <w:szCs w:val="18"/>
              </w:rPr>
              <w:t>量</w:t>
            </w:r>
          </w:p>
        </w:tc>
        <w:tc>
          <w:tcPr>
            <w:tcW w:w="708" w:type="dxa"/>
            <w:gridSpan w:val="2"/>
            <w:vMerge/>
            <w:tcBorders>
              <w:left w:val="nil"/>
            </w:tcBorders>
          </w:tcPr>
          <w:p w:rsidR="00FD485A" w:rsidRPr="00E70C68" w:rsidRDefault="00FD485A" w:rsidP="00FD485A">
            <w:pPr>
              <w:kinsoku w:val="0"/>
              <w:overflowPunct w:val="0"/>
              <w:snapToGrid w:val="0"/>
              <w:jc w:val="left"/>
              <w:rPr>
                <w:rFonts w:hAnsi="ＭＳ 明朝"/>
                <w:sz w:val="18"/>
                <w:szCs w:val="18"/>
              </w:rPr>
            </w:pPr>
          </w:p>
        </w:tc>
      </w:tr>
      <w:tr w:rsidR="00FD485A" w:rsidRPr="00E22524" w:rsidTr="00FD485A">
        <w:trPr>
          <w:cantSplit/>
          <w:trHeight w:val="340"/>
        </w:trPr>
        <w:tc>
          <w:tcPr>
            <w:tcW w:w="426"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E70C68" w:rsidRDefault="00FD485A" w:rsidP="00FD485A">
            <w:pPr>
              <w:kinsoku w:val="0"/>
              <w:overflowPunct w:val="0"/>
              <w:snapToGrid w:val="0"/>
              <w:ind w:firstLineChars="100" w:firstLine="181"/>
              <w:jc w:val="left"/>
              <w:rPr>
                <w:rFonts w:hAnsi="ＭＳ 明朝"/>
                <w:sz w:val="18"/>
                <w:szCs w:val="18"/>
              </w:rPr>
            </w:pPr>
            <w:r>
              <w:rPr>
                <w:rFonts w:hAnsi="ＭＳ 明朝" w:hint="eastAsia"/>
                <w:sz w:val="18"/>
                <w:szCs w:val="18"/>
              </w:rPr>
              <w:t>一日平均処理量が一日最大処理</w:t>
            </w:r>
            <w:r w:rsidRPr="00E70C68">
              <w:rPr>
                <w:rFonts w:hAnsi="ＭＳ 明朝" w:hint="eastAsia"/>
                <w:sz w:val="18"/>
                <w:szCs w:val="18"/>
              </w:rPr>
              <w:t>量に対してどのような割合かを示すものであり、この比率が高いほど、効率が良いことを示す。</w:t>
            </w:r>
          </w:p>
        </w:tc>
      </w:tr>
      <w:tr w:rsidR="00FD485A" w:rsidRPr="00E22524" w:rsidTr="00FD485A">
        <w:trPr>
          <w:trHeight w:val="283"/>
        </w:trPr>
        <w:tc>
          <w:tcPr>
            <w:tcW w:w="426" w:type="dxa"/>
            <w:vMerge/>
          </w:tcPr>
          <w:p w:rsidR="00FD485A" w:rsidRPr="00E70C68" w:rsidRDefault="00FD485A" w:rsidP="00FD485A">
            <w:pPr>
              <w:kinsoku w:val="0"/>
              <w:overflowPunct w:val="0"/>
              <w:snapToGrid w:val="0"/>
              <w:spacing w:line="362" w:lineRule="exact"/>
              <w:jc w:val="left"/>
              <w:rPr>
                <w:rFonts w:hAnsi="ＭＳ 明朝"/>
                <w:sz w:val="18"/>
                <w:szCs w:val="18"/>
              </w:rPr>
            </w:pP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49.3</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49.6</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72.7</w:t>
            </w:r>
          </w:p>
        </w:tc>
        <w:tc>
          <w:tcPr>
            <w:tcW w:w="283" w:type="dxa"/>
            <w:vMerge w:val="restart"/>
            <w:tcBorders>
              <w:right w:val="nil"/>
            </w:tcBorders>
          </w:tcPr>
          <w:p w:rsidR="00FD485A" w:rsidRPr="00E70C68" w:rsidRDefault="00FD485A" w:rsidP="00FD485A">
            <w:pPr>
              <w:kinsoku w:val="0"/>
              <w:overflowPunct w:val="0"/>
              <w:snapToGrid w:val="0"/>
              <w:spacing w:line="362" w:lineRule="exact"/>
              <w:jc w:val="left"/>
              <w:rPr>
                <w:rFonts w:hAnsi="ＭＳ 明朝"/>
                <w:sz w:val="18"/>
                <w:szCs w:val="18"/>
              </w:rPr>
            </w:pPr>
          </w:p>
        </w:tc>
        <w:tc>
          <w:tcPr>
            <w:tcW w:w="3261" w:type="dxa"/>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一日平均処理</w:t>
            </w:r>
            <w:r w:rsidRPr="00E70C68">
              <w:rPr>
                <w:rFonts w:hAnsi="ＭＳ 明朝" w:hint="eastAsia"/>
                <w:sz w:val="18"/>
                <w:szCs w:val="18"/>
              </w:rPr>
              <w:t>量</w:t>
            </w:r>
          </w:p>
        </w:tc>
        <w:tc>
          <w:tcPr>
            <w:tcW w:w="708" w:type="dxa"/>
            <w:gridSpan w:val="2"/>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×100</w:t>
            </w:r>
          </w:p>
        </w:tc>
      </w:tr>
      <w:tr w:rsidR="00FD485A" w:rsidRPr="00E22524" w:rsidTr="00FD485A">
        <w:trPr>
          <w:trHeight w:val="283"/>
        </w:trPr>
        <w:tc>
          <w:tcPr>
            <w:tcW w:w="426" w:type="dxa"/>
            <w:vMerge/>
          </w:tcPr>
          <w:p w:rsidR="00FD485A" w:rsidRPr="00E70C68" w:rsidRDefault="00FD485A" w:rsidP="00FD485A">
            <w:pPr>
              <w:kinsoku w:val="0"/>
              <w:overflowPunct w:val="0"/>
              <w:snapToGrid w:val="0"/>
              <w:spacing w:line="362" w:lineRule="exact"/>
              <w:jc w:val="left"/>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3" w:type="dxa"/>
            <w:vMerge/>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right w:val="nil"/>
            </w:tcBorders>
          </w:tcPr>
          <w:p w:rsidR="00FD485A" w:rsidRPr="00E70C68" w:rsidRDefault="00FD485A" w:rsidP="00FD485A">
            <w:pPr>
              <w:kinsoku w:val="0"/>
              <w:overflowPunct w:val="0"/>
              <w:snapToGrid w:val="0"/>
              <w:spacing w:line="362" w:lineRule="exact"/>
              <w:jc w:val="left"/>
              <w:rPr>
                <w:rFonts w:hAnsi="ＭＳ 明朝"/>
                <w:sz w:val="18"/>
                <w:szCs w:val="18"/>
              </w:rPr>
            </w:pPr>
          </w:p>
        </w:tc>
        <w:tc>
          <w:tcPr>
            <w:tcW w:w="3261" w:type="dxa"/>
            <w:tcBorders>
              <w:top w:val="single" w:sz="8" w:space="0" w:color="auto"/>
              <w:left w:val="nil"/>
              <w:right w:val="nil"/>
            </w:tcBorders>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一日処理</w:t>
            </w:r>
            <w:r w:rsidRPr="00E70C68">
              <w:rPr>
                <w:rFonts w:hAnsi="ＭＳ 明朝" w:hint="eastAsia"/>
                <w:sz w:val="18"/>
                <w:szCs w:val="18"/>
              </w:rPr>
              <w:t>能力</w:t>
            </w:r>
          </w:p>
        </w:tc>
        <w:tc>
          <w:tcPr>
            <w:tcW w:w="708" w:type="dxa"/>
            <w:gridSpan w:val="2"/>
            <w:vMerge/>
            <w:tcBorders>
              <w:left w:val="nil"/>
            </w:tcBorders>
            <w:vAlign w:val="center"/>
          </w:tcPr>
          <w:p w:rsidR="00FD485A" w:rsidRPr="00E70C68" w:rsidRDefault="00FD485A" w:rsidP="00FD485A">
            <w:pPr>
              <w:kinsoku w:val="0"/>
              <w:overflowPunct w:val="0"/>
              <w:snapToGrid w:val="0"/>
              <w:spacing w:line="362" w:lineRule="exact"/>
              <w:rPr>
                <w:rFonts w:hAnsi="ＭＳ 明朝"/>
                <w:sz w:val="18"/>
                <w:szCs w:val="18"/>
              </w:rPr>
            </w:pPr>
          </w:p>
        </w:tc>
      </w:tr>
      <w:tr w:rsidR="00FD485A" w:rsidRPr="00E22524" w:rsidTr="00FD485A">
        <w:trPr>
          <w:trHeight w:val="340"/>
        </w:trPr>
        <w:tc>
          <w:tcPr>
            <w:tcW w:w="426" w:type="dxa"/>
            <w:vMerge/>
          </w:tcPr>
          <w:p w:rsidR="00FD485A" w:rsidRPr="00E70C68" w:rsidRDefault="00FD485A" w:rsidP="00FD485A">
            <w:pPr>
              <w:kinsoku w:val="0"/>
              <w:overflowPunct w:val="0"/>
              <w:snapToGrid w:val="0"/>
              <w:spacing w:line="362" w:lineRule="exact"/>
              <w:jc w:val="left"/>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p>
        </w:tc>
        <w:tc>
          <w:tcPr>
            <w:tcW w:w="7229" w:type="dxa"/>
            <w:gridSpan w:val="7"/>
          </w:tcPr>
          <w:p w:rsidR="00FD485A" w:rsidRPr="00E70C68" w:rsidRDefault="00FD485A" w:rsidP="00FD485A">
            <w:pPr>
              <w:kinsoku w:val="0"/>
              <w:overflowPunct w:val="0"/>
              <w:snapToGrid w:val="0"/>
              <w:ind w:firstLineChars="100" w:firstLine="181"/>
              <w:jc w:val="left"/>
              <w:rPr>
                <w:rFonts w:hAnsi="ＭＳ 明朝"/>
                <w:sz w:val="18"/>
                <w:szCs w:val="18"/>
              </w:rPr>
            </w:pPr>
            <w:r>
              <w:rPr>
                <w:rFonts w:hAnsi="ＭＳ 明朝" w:hint="eastAsia"/>
                <w:sz w:val="18"/>
                <w:szCs w:val="18"/>
              </w:rPr>
              <w:t>処理能力に対して一日平均どれだけの処理</w:t>
            </w:r>
            <w:r w:rsidRPr="00E70C68">
              <w:rPr>
                <w:rFonts w:hAnsi="ＭＳ 明朝" w:hint="eastAsia"/>
                <w:sz w:val="18"/>
                <w:szCs w:val="18"/>
              </w:rPr>
              <w:t>量が利用されたかを示すものであり、この比率が高いほど、効率が良いことを示す。</w:t>
            </w:r>
          </w:p>
        </w:tc>
      </w:tr>
      <w:tr w:rsidR="00FD485A" w:rsidRPr="00E22524" w:rsidTr="00FD485A">
        <w:trPr>
          <w:trHeight w:val="283"/>
        </w:trPr>
        <w:tc>
          <w:tcPr>
            <w:tcW w:w="426" w:type="dxa"/>
            <w:vMerge/>
          </w:tcPr>
          <w:p w:rsidR="00FD485A" w:rsidRPr="00E70C68" w:rsidRDefault="00FD485A" w:rsidP="00FD485A">
            <w:pPr>
              <w:kinsoku w:val="0"/>
              <w:overflowPunct w:val="0"/>
              <w:snapToGrid w:val="0"/>
              <w:spacing w:line="362" w:lineRule="exact"/>
              <w:jc w:val="left"/>
              <w:rPr>
                <w:rFonts w:hAnsi="ＭＳ 明朝"/>
                <w:sz w:val="18"/>
                <w:szCs w:val="18"/>
              </w:rPr>
            </w:pPr>
          </w:p>
        </w:tc>
        <w:tc>
          <w:tcPr>
            <w:tcW w:w="1701" w:type="dxa"/>
            <w:vMerge w:val="restart"/>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center"/>
          </w:tcPr>
          <w:p w:rsidR="00FD485A" w:rsidRPr="00E70C68" w:rsidRDefault="00FD485A" w:rsidP="00FD485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FD485A" w:rsidRDefault="00FD485A" w:rsidP="00FD485A">
            <w:pPr>
              <w:kinsoku w:val="0"/>
              <w:overflowPunct w:val="0"/>
              <w:snapToGrid w:val="0"/>
              <w:jc w:val="right"/>
              <w:rPr>
                <w:rFonts w:hAnsi="ＭＳ 明朝"/>
                <w:sz w:val="18"/>
                <w:szCs w:val="18"/>
              </w:rPr>
            </w:pPr>
            <w:r>
              <w:rPr>
                <w:rFonts w:hAnsi="ＭＳ 明朝" w:hint="eastAsia"/>
                <w:sz w:val="18"/>
                <w:szCs w:val="18"/>
              </w:rPr>
              <w:t>57.3</w:t>
            </w:r>
          </w:p>
        </w:tc>
        <w:tc>
          <w:tcPr>
            <w:tcW w:w="993"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61.2</w:t>
            </w:r>
          </w:p>
        </w:tc>
        <w:tc>
          <w:tcPr>
            <w:tcW w:w="992" w:type="dxa"/>
            <w:vMerge w:val="restart"/>
            <w:vAlign w:val="center"/>
          </w:tcPr>
          <w:p w:rsidR="00FD485A" w:rsidRPr="00E70C68" w:rsidRDefault="00FD485A" w:rsidP="00FD485A">
            <w:pPr>
              <w:kinsoku w:val="0"/>
              <w:overflowPunct w:val="0"/>
              <w:snapToGrid w:val="0"/>
              <w:jc w:val="right"/>
              <w:rPr>
                <w:rFonts w:hAnsi="ＭＳ 明朝"/>
                <w:sz w:val="18"/>
                <w:szCs w:val="18"/>
              </w:rPr>
            </w:pPr>
            <w:r>
              <w:rPr>
                <w:rFonts w:hAnsi="ＭＳ 明朝" w:hint="eastAsia"/>
                <w:sz w:val="18"/>
                <w:szCs w:val="18"/>
              </w:rPr>
              <w:t>99.5</w:t>
            </w:r>
          </w:p>
        </w:tc>
        <w:tc>
          <w:tcPr>
            <w:tcW w:w="283" w:type="dxa"/>
            <w:vMerge w:val="restart"/>
            <w:tcBorders>
              <w:right w:val="nil"/>
            </w:tcBorders>
          </w:tcPr>
          <w:p w:rsidR="00FD485A" w:rsidRPr="00E70C68" w:rsidRDefault="00FD485A" w:rsidP="00FD485A">
            <w:pPr>
              <w:kinsoku w:val="0"/>
              <w:overflowPunct w:val="0"/>
              <w:snapToGrid w:val="0"/>
              <w:spacing w:line="362" w:lineRule="exact"/>
              <w:jc w:val="left"/>
              <w:rPr>
                <w:rFonts w:hAnsi="ＭＳ 明朝"/>
                <w:sz w:val="18"/>
                <w:szCs w:val="18"/>
              </w:rPr>
            </w:pPr>
          </w:p>
        </w:tc>
        <w:tc>
          <w:tcPr>
            <w:tcW w:w="3261" w:type="dxa"/>
            <w:tcBorders>
              <w:left w:val="nil"/>
              <w:bottom w:val="single" w:sz="8" w:space="0" w:color="auto"/>
              <w:right w:val="nil"/>
            </w:tcBorders>
            <w:vAlign w:val="bottom"/>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一日最大処理</w:t>
            </w:r>
            <w:r w:rsidRPr="00E70C68">
              <w:rPr>
                <w:rFonts w:hAnsi="ＭＳ 明朝" w:hint="eastAsia"/>
                <w:sz w:val="18"/>
                <w:szCs w:val="18"/>
              </w:rPr>
              <w:t>量</w:t>
            </w:r>
          </w:p>
        </w:tc>
        <w:tc>
          <w:tcPr>
            <w:tcW w:w="708" w:type="dxa"/>
            <w:gridSpan w:val="2"/>
            <w:vMerge w:val="restart"/>
            <w:tcBorders>
              <w:left w:val="nil"/>
            </w:tcBorders>
            <w:vAlign w:val="center"/>
          </w:tcPr>
          <w:p w:rsidR="00FD485A" w:rsidRPr="00E70C68" w:rsidRDefault="00FD485A" w:rsidP="00FD485A">
            <w:pPr>
              <w:kinsoku w:val="0"/>
              <w:overflowPunct w:val="0"/>
              <w:snapToGrid w:val="0"/>
              <w:rPr>
                <w:rFonts w:hAnsi="ＭＳ 明朝"/>
                <w:sz w:val="18"/>
                <w:szCs w:val="18"/>
              </w:rPr>
            </w:pPr>
            <w:r w:rsidRPr="00E70C68">
              <w:rPr>
                <w:rFonts w:hAnsi="ＭＳ 明朝" w:hint="eastAsia"/>
                <w:sz w:val="18"/>
                <w:szCs w:val="18"/>
              </w:rPr>
              <w:t>×100</w:t>
            </w:r>
          </w:p>
        </w:tc>
      </w:tr>
      <w:tr w:rsidR="00FD485A" w:rsidRPr="00E22524" w:rsidTr="00FD485A">
        <w:trPr>
          <w:trHeight w:val="283"/>
        </w:trPr>
        <w:tc>
          <w:tcPr>
            <w:tcW w:w="426" w:type="dxa"/>
            <w:vMerge/>
          </w:tcPr>
          <w:p w:rsidR="00FD485A" w:rsidRPr="00E70C68" w:rsidRDefault="00FD485A" w:rsidP="00FD485A">
            <w:pPr>
              <w:kinsoku w:val="0"/>
              <w:overflowPunct w:val="0"/>
              <w:snapToGrid w:val="0"/>
              <w:spacing w:line="362" w:lineRule="exact"/>
              <w:jc w:val="left"/>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vAlign w:val="center"/>
          </w:tcPr>
          <w:p w:rsidR="00FD485A" w:rsidRPr="00E70C68" w:rsidRDefault="00FD485A" w:rsidP="00FD485A">
            <w:pPr>
              <w:kinsoku w:val="0"/>
              <w:overflowPunct w:val="0"/>
              <w:snapToGrid w:val="0"/>
              <w:jc w:val="center"/>
              <w:rPr>
                <w:rFonts w:hAnsi="ＭＳ 明朝"/>
                <w:sz w:val="18"/>
                <w:szCs w:val="18"/>
              </w:rPr>
            </w:pPr>
          </w:p>
        </w:tc>
        <w:tc>
          <w:tcPr>
            <w:tcW w:w="992" w:type="dxa"/>
            <w:vMerge/>
          </w:tcPr>
          <w:p w:rsidR="00FD485A" w:rsidRPr="00E70C68" w:rsidRDefault="00FD485A" w:rsidP="00FD485A">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FD485A" w:rsidRPr="00E70C68" w:rsidRDefault="00FD485A" w:rsidP="00FD485A">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FD485A" w:rsidRPr="00E70C68" w:rsidRDefault="00FD485A" w:rsidP="00FD485A">
            <w:pPr>
              <w:kinsoku w:val="0"/>
              <w:overflowPunct w:val="0"/>
              <w:snapToGrid w:val="0"/>
              <w:jc w:val="right"/>
              <w:rPr>
                <w:rFonts w:hAnsi="ＭＳ 明朝"/>
                <w:sz w:val="18"/>
                <w:szCs w:val="18"/>
              </w:rPr>
            </w:pPr>
          </w:p>
        </w:tc>
        <w:tc>
          <w:tcPr>
            <w:tcW w:w="283" w:type="dxa"/>
            <w:vMerge/>
            <w:tcBorders>
              <w:bottom w:val="single" w:sz="4" w:space="0" w:color="auto"/>
              <w:right w:val="nil"/>
            </w:tcBorders>
          </w:tcPr>
          <w:p w:rsidR="00FD485A" w:rsidRPr="00E70C68" w:rsidRDefault="00FD485A" w:rsidP="00FD485A">
            <w:pPr>
              <w:kinsoku w:val="0"/>
              <w:overflowPunct w:val="0"/>
              <w:snapToGrid w:val="0"/>
              <w:spacing w:line="362" w:lineRule="exact"/>
              <w:jc w:val="left"/>
              <w:rPr>
                <w:rFonts w:hAnsi="ＭＳ 明朝"/>
                <w:sz w:val="18"/>
                <w:szCs w:val="18"/>
              </w:rPr>
            </w:pPr>
          </w:p>
        </w:tc>
        <w:tc>
          <w:tcPr>
            <w:tcW w:w="3261" w:type="dxa"/>
            <w:tcBorders>
              <w:top w:val="single" w:sz="8" w:space="0" w:color="auto"/>
              <w:left w:val="nil"/>
              <w:bottom w:val="single" w:sz="4" w:space="0" w:color="auto"/>
              <w:right w:val="nil"/>
            </w:tcBorders>
          </w:tcPr>
          <w:p w:rsidR="00FD485A" w:rsidRPr="00E70C68" w:rsidRDefault="00FD485A" w:rsidP="00FD485A">
            <w:pPr>
              <w:kinsoku w:val="0"/>
              <w:overflowPunct w:val="0"/>
              <w:snapToGrid w:val="0"/>
              <w:jc w:val="center"/>
              <w:rPr>
                <w:rFonts w:hAnsi="ＭＳ 明朝"/>
                <w:sz w:val="18"/>
                <w:szCs w:val="18"/>
              </w:rPr>
            </w:pPr>
            <w:r>
              <w:rPr>
                <w:rFonts w:hAnsi="ＭＳ 明朝" w:hint="eastAsia"/>
                <w:sz w:val="18"/>
                <w:szCs w:val="18"/>
              </w:rPr>
              <w:t>一日処理</w:t>
            </w:r>
            <w:r w:rsidRPr="00E70C68">
              <w:rPr>
                <w:rFonts w:hAnsi="ＭＳ 明朝" w:hint="eastAsia"/>
                <w:sz w:val="18"/>
                <w:szCs w:val="18"/>
              </w:rPr>
              <w:t>能力</w:t>
            </w:r>
          </w:p>
        </w:tc>
        <w:tc>
          <w:tcPr>
            <w:tcW w:w="708" w:type="dxa"/>
            <w:gridSpan w:val="2"/>
            <w:vMerge/>
            <w:tcBorders>
              <w:left w:val="nil"/>
              <w:bottom w:val="single" w:sz="4" w:space="0" w:color="auto"/>
            </w:tcBorders>
          </w:tcPr>
          <w:p w:rsidR="00FD485A" w:rsidRPr="00E70C68" w:rsidRDefault="00FD485A" w:rsidP="00FD485A">
            <w:pPr>
              <w:kinsoku w:val="0"/>
              <w:overflowPunct w:val="0"/>
              <w:snapToGrid w:val="0"/>
              <w:spacing w:line="362" w:lineRule="exact"/>
              <w:jc w:val="left"/>
              <w:rPr>
                <w:rFonts w:hAnsi="ＭＳ 明朝"/>
                <w:sz w:val="18"/>
                <w:szCs w:val="18"/>
              </w:rPr>
            </w:pPr>
          </w:p>
        </w:tc>
      </w:tr>
      <w:tr w:rsidR="00FD485A" w:rsidRPr="00E22524" w:rsidTr="00FD485A">
        <w:trPr>
          <w:trHeight w:val="340"/>
        </w:trPr>
        <w:tc>
          <w:tcPr>
            <w:tcW w:w="426" w:type="dxa"/>
            <w:vMerge/>
          </w:tcPr>
          <w:p w:rsidR="00FD485A" w:rsidRPr="00E70C68" w:rsidRDefault="00FD485A" w:rsidP="00FD485A">
            <w:pPr>
              <w:kinsoku w:val="0"/>
              <w:overflowPunct w:val="0"/>
              <w:snapToGrid w:val="0"/>
              <w:spacing w:line="362" w:lineRule="exact"/>
              <w:jc w:val="left"/>
              <w:rPr>
                <w:rFonts w:hAnsi="ＭＳ 明朝"/>
                <w:sz w:val="18"/>
                <w:szCs w:val="18"/>
              </w:rPr>
            </w:pPr>
          </w:p>
        </w:tc>
        <w:tc>
          <w:tcPr>
            <w:tcW w:w="1701" w:type="dxa"/>
            <w:vMerge/>
            <w:vAlign w:val="center"/>
          </w:tcPr>
          <w:p w:rsidR="00FD485A" w:rsidRPr="00E70C68" w:rsidRDefault="00FD485A" w:rsidP="00FD485A">
            <w:pPr>
              <w:kinsoku w:val="0"/>
              <w:overflowPunct w:val="0"/>
              <w:snapToGrid w:val="0"/>
              <w:rPr>
                <w:rFonts w:hAnsi="ＭＳ 明朝"/>
                <w:sz w:val="18"/>
                <w:szCs w:val="18"/>
              </w:rPr>
            </w:pPr>
          </w:p>
        </w:tc>
        <w:tc>
          <w:tcPr>
            <w:tcW w:w="283" w:type="dxa"/>
            <w:vMerge/>
            <w:tcBorders>
              <w:right w:val="single" w:sz="4" w:space="0" w:color="auto"/>
            </w:tcBorders>
            <w:vAlign w:val="center"/>
          </w:tcPr>
          <w:p w:rsidR="00FD485A" w:rsidRPr="00E70C68" w:rsidRDefault="00FD485A" w:rsidP="00FD485A">
            <w:pPr>
              <w:kinsoku w:val="0"/>
              <w:overflowPunct w:val="0"/>
              <w:snapToGrid w:val="0"/>
              <w:jc w:val="center"/>
              <w:rPr>
                <w:rFonts w:hAnsi="ＭＳ 明朝"/>
                <w:sz w:val="18"/>
                <w:szCs w:val="18"/>
              </w:rPr>
            </w:pPr>
          </w:p>
        </w:tc>
        <w:tc>
          <w:tcPr>
            <w:tcW w:w="7229" w:type="dxa"/>
            <w:gridSpan w:val="7"/>
            <w:tcBorders>
              <w:right w:val="single" w:sz="4" w:space="0" w:color="auto"/>
            </w:tcBorders>
          </w:tcPr>
          <w:p w:rsidR="00FD485A" w:rsidRPr="00E70C68" w:rsidRDefault="00FD485A" w:rsidP="00364AAA">
            <w:pPr>
              <w:kinsoku w:val="0"/>
              <w:overflowPunct w:val="0"/>
              <w:snapToGrid w:val="0"/>
              <w:ind w:firstLineChars="100" w:firstLine="181"/>
              <w:jc w:val="left"/>
              <w:rPr>
                <w:rFonts w:hAnsi="ＭＳ 明朝"/>
                <w:sz w:val="18"/>
                <w:szCs w:val="18"/>
              </w:rPr>
            </w:pPr>
            <w:r>
              <w:rPr>
                <w:rFonts w:hAnsi="ＭＳ 明朝" w:hint="eastAsia"/>
                <w:sz w:val="18"/>
                <w:szCs w:val="18"/>
              </w:rPr>
              <w:t>この比率が高くなれば、処理</w:t>
            </w:r>
            <w:r w:rsidRPr="00E70C68">
              <w:rPr>
                <w:rFonts w:hAnsi="ＭＳ 明朝" w:hint="eastAsia"/>
                <w:sz w:val="18"/>
                <w:szCs w:val="18"/>
              </w:rPr>
              <w:t>能力を向上させる必要が生まれ、低くなれば、まだ能力に余裕があることを示す。</w:t>
            </w:r>
          </w:p>
        </w:tc>
      </w:tr>
    </w:tbl>
    <w:p w:rsidR="00FD485A" w:rsidRPr="00F752A7" w:rsidRDefault="00FD485A" w:rsidP="00FD485A">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FD485A" w:rsidRPr="00364AAA" w:rsidRDefault="00FD485A" w:rsidP="00FD485A">
      <w:pPr>
        <w:kinsoku w:val="0"/>
        <w:overflowPunct w:val="0"/>
        <w:snapToGrid w:val="0"/>
        <w:rPr>
          <w:rFonts w:hAnsi="ＭＳ 明朝"/>
          <w:w w:val="92"/>
          <w:sz w:val="18"/>
          <w:szCs w:val="18"/>
        </w:rPr>
      </w:pPr>
      <w:r w:rsidRPr="00F752A7">
        <w:rPr>
          <w:rFonts w:hAnsi="ＭＳ 明朝" w:hint="eastAsia"/>
          <w:sz w:val="18"/>
          <w:szCs w:val="18"/>
        </w:rPr>
        <w:t xml:space="preserve">　　　  ２　</w:t>
      </w:r>
      <w:r w:rsidRPr="00364AAA">
        <w:rPr>
          <w:rFonts w:hAnsi="ＭＳ 明朝" w:hint="eastAsia"/>
          <w:w w:val="92"/>
          <w:sz w:val="18"/>
          <w:szCs w:val="18"/>
        </w:rPr>
        <w:t>全国平均は、総務省自治財政局編「平成26年度及び平成25年度地方公営企業年鑑・公共下水道」の数値である。</w:t>
      </w:r>
    </w:p>
    <w:p w:rsidR="00FD485A" w:rsidRPr="00F752A7" w:rsidRDefault="00FD485A" w:rsidP="00FD485A">
      <w:pPr>
        <w:kinsoku w:val="0"/>
        <w:overflowPunct w:val="0"/>
        <w:snapToGrid w:val="0"/>
        <w:rPr>
          <w:rFonts w:hAnsi="ＭＳ 明朝"/>
          <w:sz w:val="18"/>
          <w:szCs w:val="18"/>
        </w:rPr>
      </w:pPr>
      <w:r w:rsidRPr="00F752A7">
        <w:rPr>
          <w:rFonts w:hAnsi="ＭＳ 明朝" w:hint="eastAsia"/>
          <w:sz w:val="18"/>
          <w:szCs w:val="18"/>
        </w:rPr>
        <w:t xml:space="preserve">　　　  ３　自己資本</w:t>
      </w:r>
      <w:r>
        <w:rPr>
          <w:rFonts w:hAnsi="ＭＳ 明朝" w:hint="eastAsia"/>
          <w:sz w:val="18"/>
          <w:szCs w:val="18"/>
        </w:rPr>
        <w:t>＝</w:t>
      </w:r>
      <w:r w:rsidRPr="00F752A7">
        <w:rPr>
          <w:rFonts w:hAnsi="ＭＳ 明朝" w:hint="eastAsia"/>
          <w:sz w:val="18"/>
          <w:szCs w:val="18"/>
        </w:rPr>
        <w:t>資本金＋剰余金</w:t>
      </w:r>
      <w:r>
        <w:rPr>
          <w:rFonts w:hAnsi="ＭＳ 明朝" w:hint="eastAsia"/>
          <w:sz w:val="18"/>
          <w:szCs w:val="18"/>
        </w:rPr>
        <w:t>＋評価差額等＋繰延収益</w:t>
      </w:r>
    </w:p>
    <w:p w:rsidR="00FD485A" w:rsidRPr="00F752A7" w:rsidRDefault="00FD485A" w:rsidP="00FD485A">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FD485A" w:rsidRPr="00F752A7" w:rsidRDefault="00FD485A" w:rsidP="00FD485A">
      <w:pPr>
        <w:kinsoku w:val="0"/>
        <w:overflowPunct w:val="0"/>
        <w:snapToGrid w:val="0"/>
        <w:ind w:left="1066" w:hangingChars="589" w:hanging="1066"/>
        <w:rPr>
          <w:rFonts w:hAnsi="ＭＳ 明朝"/>
          <w:sz w:val="18"/>
          <w:szCs w:val="18"/>
        </w:rPr>
      </w:pPr>
      <w:r w:rsidRPr="00F752A7">
        <w:rPr>
          <w:rFonts w:hint="eastAsia"/>
          <w:sz w:val="18"/>
          <w:szCs w:val="18"/>
        </w:rPr>
        <w:t xml:space="preserve">　　　  </w:t>
      </w:r>
      <w:r>
        <w:rPr>
          <w:rFonts w:hAnsi="ＭＳ 明朝" w:hint="eastAsia"/>
          <w:sz w:val="18"/>
          <w:szCs w:val="18"/>
        </w:rPr>
        <w:t xml:space="preserve">５　</w:t>
      </w:r>
      <w:r w:rsidRPr="00364AAA">
        <w:rPr>
          <w:rFonts w:hAnsi="ＭＳ 明朝" w:hint="eastAsia"/>
          <w:w w:val="96"/>
          <w:sz w:val="18"/>
          <w:szCs w:val="18"/>
        </w:rPr>
        <w:t>職員給与費は、給料、手当等（児童手当は除く。）、法定福利費及び退職給付費（退職手当組合負担金は除く）の合計額である。</w:t>
      </w:r>
    </w:p>
    <w:p w:rsidR="00FD485A" w:rsidRPr="00E33CCE" w:rsidRDefault="00FD485A" w:rsidP="00FD485A">
      <w:pPr>
        <w:kinsoku w:val="0"/>
        <w:overflowPunct w:val="0"/>
        <w:snapToGrid w:val="0"/>
        <w:spacing w:line="362" w:lineRule="exact"/>
        <w:jc w:val="left"/>
        <w:rPr>
          <w:rFonts w:hAnsi="ＭＳ 明朝"/>
          <w:sz w:val="22"/>
        </w:rPr>
      </w:pPr>
    </w:p>
    <w:p w:rsidR="00FD485A" w:rsidRDefault="00FD485A"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Default="00DD53BF" w:rsidP="00513497">
      <w:pPr>
        <w:jc w:val="left"/>
        <w:rPr>
          <w:rFonts w:ascii="ＭＳ ゴシック" w:eastAsia="ＭＳ ゴシック" w:hAnsi="ＭＳ ゴシック" w:hint="eastAsia"/>
          <w:sz w:val="22"/>
        </w:rPr>
      </w:pPr>
    </w:p>
    <w:p w:rsidR="00DD53BF" w:rsidRPr="00FD485A" w:rsidRDefault="00DD53BF" w:rsidP="00513497">
      <w:pPr>
        <w:jc w:val="left"/>
        <w:rPr>
          <w:rFonts w:ascii="ＭＳ ゴシック" w:eastAsia="ＭＳ ゴシック" w:hAnsi="ＭＳ ゴシック"/>
          <w:sz w:val="22"/>
        </w:rPr>
      </w:pPr>
    </w:p>
    <w:sectPr w:rsidR="00DD53BF" w:rsidRPr="00FD485A" w:rsidSect="00837686">
      <w:footerReference w:type="default" r:id="rId41"/>
      <w:pgSz w:w="11906" w:h="16838" w:code="9"/>
      <w:pgMar w:top="1134" w:right="1134" w:bottom="1134" w:left="1134" w:header="851" w:footer="851" w:gutter="0"/>
      <w:pgNumType w:fmt="numberInDash" w:start="53"/>
      <w:cols w:space="425"/>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A5E" w:rsidRDefault="00772A5E" w:rsidP="004F288A">
      <w:r>
        <w:separator/>
      </w:r>
    </w:p>
  </w:endnote>
  <w:endnote w:type="continuationSeparator" w:id="0">
    <w:p w:rsidR="00772A5E" w:rsidRDefault="00772A5E"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76995"/>
      <w:docPartObj>
        <w:docPartGallery w:val="Page Numbers (Bottom of Page)"/>
        <w:docPartUnique/>
      </w:docPartObj>
    </w:sdtPr>
    <w:sdtContent>
      <w:p w:rsidR="00772A5E" w:rsidRDefault="00412A70" w:rsidP="00837686">
        <w:pPr>
          <w:pStyle w:val="a5"/>
          <w:jc w:val="center"/>
        </w:pPr>
        <w:r>
          <w:fldChar w:fldCharType="begin"/>
        </w:r>
        <w:r w:rsidR="00772A5E">
          <w:instrText xml:space="preserve"> PAGE   \* MERGEFORMAT </w:instrText>
        </w:r>
        <w:r>
          <w:fldChar w:fldCharType="separate"/>
        </w:r>
        <w:r w:rsidR="00DD53BF" w:rsidRPr="00DD53BF">
          <w:rPr>
            <w:noProof/>
            <w:lang w:val="ja-JP"/>
          </w:rPr>
          <w:t>-</w:t>
        </w:r>
        <w:r w:rsidR="00DD53BF">
          <w:rPr>
            <w:noProof/>
          </w:rPr>
          <w:t xml:space="preserve"> 68 -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A5E" w:rsidRDefault="00772A5E" w:rsidP="004F288A">
      <w:r>
        <w:separator/>
      </w:r>
    </w:p>
  </w:footnote>
  <w:footnote w:type="continuationSeparator" w:id="0">
    <w:p w:rsidR="00772A5E" w:rsidRDefault="00772A5E"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91E33"/>
    <w:rsid w:val="000945C5"/>
    <w:rsid w:val="000949C2"/>
    <w:rsid w:val="0009666C"/>
    <w:rsid w:val="000B1BD0"/>
    <w:rsid w:val="000B5EDF"/>
    <w:rsid w:val="001230BD"/>
    <w:rsid w:val="00134CCD"/>
    <w:rsid w:val="001633AE"/>
    <w:rsid w:val="001714EE"/>
    <w:rsid w:val="001919EA"/>
    <w:rsid w:val="0019365C"/>
    <w:rsid w:val="001967F3"/>
    <w:rsid w:val="001B4459"/>
    <w:rsid w:val="001C549F"/>
    <w:rsid w:val="001D25A5"/>
    <w:rsid w:val="001D2839"/>
    <w:rsid w:val="001D4EDC"/>
    <w:rsid w:val="001D4F7B"/>
    <w:rsid w:val="001F1581"/>
    <w:rsid w:val="001F195E"/>
    <w:rsid w:val="001F52D3"/>
    <w:rsid w:val="00205378"/>
    <w:rsid w:val="002359C2"/>
    <w:rsid w:val="00256D16"/>
    <w:rsid w:val="00280BA0"/>
    <w:rsid w:val="0028235C"/>
    <w:rsid w:val="002B2F92"/>
    <w:rsid w:val="002C7A19"/>
    <w:rsid w:val="002D0B54"/>
    <w:rsid w:val="002D6816"/>
    <w:rsid w:val="002E0612"/>
    <w:rsid w:val="002F26FC"/>
    <w:rsid w:val="002F6530"/>
    <w:rsid w:val="0031089A"/>
    <w:rsid w:val="003155E2"/>
    <w:rsid w:val="00324CA8"/>
    <w:rsid w:val="00325DF8"/>
    <w:rsid w:val="003452D4"/>
    <w:rsid w:val="0035704A"/>
    <w:rsid w:val="0036108B"/>
    <w:rsid w:val="003640C5"/>
    <w:rsid w:val="00364AAA"/>
    <w:rsid w:val="00364B77"/>
    <w:rsid w:val="00367F3D"/>
    <w:rsid w:val="003862BB"/>
    <w:rsid w:val="003A413F"/>
    <w:rsid w:val="003A597A"/>
    <w:rsid w:val="003A69C2"/>
    <w:rsid w:val="003A796B"/>
    <w:rsid w:val="003C0C23"/>
    <w:rsid w:val="003C59F7"/>
    <w:rsid w:val="003D5468"/>
    <w:rsid w:val="003E0E67"/>
    <w:rsid w:val="003F3AE9"/>
    <w:rsid w:val="003F7D36"/>
    <w:rsid w:val="00412A70"/>
    <w:rsid w:val="00414619"/>
    <w:rsid w:val="004212BD"/>
    <w:rsid w:val="00435B0E"/>
    <w:rsid w:val="004517DB"/>
    <w:rsid w:val="004664D6"/>
    <w:rsid w:val="00470DD3"/>
    <w:rsid w:val="004B1573"/>
    <w:rsid w:val="004B3A3D"/>
    <w:rsid w:val="004B7881"/>
    <w:rsid w:val="004C3FE4"/>
    <w:rsid w:val="004D5A21"/>
    <w:rsid w:val="004F288A"/>
    <w:rsid w:val="00513497"/>
    <w:rsid w:val="00514ECF"/>
    <w:rsid w:val="00563400"/>
    <w:rsid w:val="005724A0"/>
    <w:rsid w:val="005A29CC"/>
    <w:rsid w:val="005A336A"/>
    <w:rsid w:val="005A377F"/>
    <w:rsid w:val="005B291A"/>
    <w:rsid w:val="005B5904"/>
    <w:rsid w:val="005B7665"/>
    <w:rsid w:val="006056B1"/>
    <w:rsid w:val="00655FDA"/>
    <w:rsid w:val="00682C42"/>
    <w:rsid w:val="0068304B"/>
    <w:rsid w:val="00697FB4"/>
    <w:rsid w:val="006B63E2"/>
    <w:rsid w:val="006C08C7"/>
    <w:rsid w:val="006C746E"/>
    <w:rsid w:val="006D03AB"/>
    <w:rsid w:val="006D3F66"/>
    <w:rsid w:val="006F51FF"/>
    <w:rsid w:val="00711543"/>
    <w:rsid w:val="00772A5E"/>
    <w:rsid w:val="00777953"/>
    <w:rsid w:val="00793F81"/>
    <w:rsid w:val="007A15D6"/>
    <w:rsid w:val="007B020B"/>
    <w:rsid w:val="007B1755"/>
    <w:rsid w:val="007B4C66"/>
    <w:rsid w:val="007D726A"/>
    <w:rsid w:val="007E3AB5"/>
    <w:rsid w:val="007F033E"/>
    <w:rsid w:val="008119ED"/>
    <w:rsid w:val="00821182"/>
    <w:rsid w:val="0082168A"/>
    <w:rsid w:val="00831C89"/>
    <w:rsid w:val="00833018"/>
    <w:rsid w:val="00837686"/>
    <w:rsid w:val="008F2862"/>
    <w:rsid w:val="008F746F"/>
    <w:rsid w:val="009376DD"/>
    <w:rsid w:val="00946B77"/>
    <w:rsid w:val="0097237B"/>
    <w:rsid w:val="00980B1E"/>
    <w:rsid w:val="009A4AA1"/>
    <w:rsid w:val="009A4BC7"/>
    <w:rsid w:val="009B7F67"/>
    <w:rsid w:val="009C313D"/>
    <w:rsid w:val="009D482C"/>
    <w:rsid w:val="009E1F5A"/>
    <w:rsid w:val="009F0FE7"/>
    <w:rsid w:val="009F4DD1"/>
    <w:rsid w:val="009F704E"/>
    <w:rsid w:val="00A006FC"/>
    <w:rsid w:val="00A1233B"/>
    <w:rsid w:val="00A220F6"/>
    <w:rsid w:val="00A419BD"/>
    <w:rsid w:val="00A52400"/>
    <w:rsid w:val="00A550F7"/>
    <w:rsid w:val="00A62F4E"/>
    <w:rsid w:val="00A70B61"/>
    <w:rsid w:val="00A75B3D"/>
    <w:rsid w:val="00A77631"/>
    <w:rsid w:val="00A92C3F"/>
    <w:rsid w:val="00AD7FDC"/>
    <w:rsid w:val="00AE2BF8"/>
    <w:rsid w:val="00AE321E"/>
    <w:rsid w:val="00AE4561"/>
    <w:rsid w:val="00AF0528"/>
    <w:rsid w:val="00B14E98"/>
    <w:rsid w:val="00B17AB6"/>
    <w:rsid w:val="00B245DC"/>
    <w:rsid w:val="00B41ED5"/>
    <w:rsid w:val="00B46022"/>
    <w:rsid w:val="00B73B2E"/>
    <w:rsid w:val="00B818E2"/>
    <w:rsid w:val="00BA553F"/>
    <w:rsid w:val="00BA6192"/>
    <w:rsid w:val="00BD413C"/>
    <w:rsid w:val="00BD4BD4"/>
    <w:rsid w:val="00C00D69"/>
    <w:rsid w:val="00C13D19"/>
    <w:rsid w:val="00C261D1"/>
    <w:rsid w:val="00C66063"/>
    <w:rsid w:val="00C66786"/>
    <w:rsid w:val="00C743D4"/>
    <w:rsid w:val="00C90707"/>
    <w:rsid w:val="00C935A7"/>
    <w:rsid w:val="00CA4F2F"/>
    <w:rsid w:val="00CA53EA"/>
    <w:rsid w:val="00CF0971"/>
    <w:rsid w:val="00CF215D"/>
    <w:rsid w:val="00CF5A8E"/>
    <w:rsid w:val="00D1082D"/>
    <w:rsid w:val="00D17AE7"/>
    <w:rsid w:val="00D564C8"/>
    <w:rsid w:val="00D62DD1"/>
    <w:rsid w:val="00D663D6"/>
    <w:rsid w:val="00D76076"/>
    <w:rsid w:val="00D76A0F"/>
    <w:rsid w:val="00D77F6F"/>
    <w:rsid w:val="00D842F3"/>
    <w:rsid w:val="00DA7F32"/>
    <w:rsid w:val="00DB4F3E"/>
    <w:rsid w:val="00DC38FA"/>
    <w:rsid w:val="00DC4013"/>
    <w:rsid w:val="00DC4418"/>
    <w:rsid w:val="00DD0387"/>
    <w:rsid w:val="00DD53BF"/>
    <w:rsid w:val="00DE7AAF"/>
    <w:rsid w:val="00E205A2"/>
    <w:rsid w:val="00E31653"/>
    <w:rsid w:val="00E6072C"/>
    <w:rsid w:val="00E613B5"/>
    <w:rsid w:val="00E6415A"/>
    <w:rsid w:val="00E86E85"/>
    <w:rsid w:val="00EA4A30"/>
    <w:rsid w:val="00EB606C"/>
    <w:rsid w:val="00EB76C3"/>
    <w:rsid w:val="00EC2CCA"/>
    <w:rsid w:val="00EC351A"/>
    <w:rsid w:val="00ED329E"/>
    <w:rsid w:val="00ED392C"/>
    <w:rsid w:val="00EE0D17"/>
    <w:rsid w:val="00F07FC4"/>
    <w:rsid w:val="00F160E9"/>
    <w:rsid w:val="00F430F1"/>
    <w:rsid w:val="00F737A4"/>
    <w:rsid w:val="00F7712D"/>
    <w:rsid w:val="00FA3DB2"/>
    <w:rsid w:val="00FB24FF"/>
    <w:rsid w:val="00FC1DD4"/>
    <w:rsid w:val="00FC586A"/>
    <w:rsid w:val="00FC62A9"/>
    <w:rsid w:val="00FD2036"/>
    <w:rsid w:val="00FD485A"/>
    <w:rsid w:val="00FD538E"/>
    <w:rsid w:val="00FD61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FD485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485A"/>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15399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package" Target="embeddings/Microsoft_Office_Excel_______4.xlsx"/><Relationship Id="rId18" Type="http://schemas.openxmlformats.org/officeDocument/2006/relationships/package" Target="embeddings/Microsoft_Office_Excel_______7.xlsx"/><Relationship Id="rId26" Type="http://schemas.openxmlformats.org/officeDocument/2006/relationships/package" Target="embeddings/Microsoft_Office_Excel_______11.xlsx"/><Relationship Id="rId39" Type="http://schemas.openxmlformats.org/officeDocument/2006/relationships/image" Target="media/image16.emf"/><Relationship Id="rId3" Type="http://schemas.openxmlformats.org/officeDocument/2006/relationships/settings" Target="settings.xml"/><Relationship Id="rId21" Type="http://schemas.openxmlformats.org/officeDocument/2006/relationships/image" Target="media/image7.emf"/><Relationship Id="rId34" Type="http://schemas.openxmlformats.org/officeDocument/2006/relationships/package" Target="embeddings/Microsoft_Office_Excel_______15.xlsx"/><Relationship Id="rId42"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package" Target="embeddings/Microsoft_Office_Excel_______17.xlsx"/><Relationship Id="rId2" Type="http://schemas.openxmlformats.org/officeDocument/2006/relationships/styles" Target="styles.xml"/><Relationship Id="rId16" Type="http://schemas.openxmlformats.org/officeDocument/2006/relationships/package" Target="embeddings/Microsoft_Office_Excel_______6.xlsx"/><Relationship Id="rId20" Type="http://schemas.openxmlformats.org/officeDocument/2006/relationships/package" Target="embeddings/Microsoft_Office_Excel_______8.xlsx"/><Relationship Id="rId29" Type="http://schemas.openxmlformats.org/officeDocument/2006/relationships/image" Target="media/image11.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24" Type="http://schemas.openxmlformats.org/officeDocument/2006/relationships/package" Target="embeddings/Microsoft_Office_Excel_______10.xlsx"/><Relationship Id="rId32" Type="http://schemas.openxmlformats.org/officeDocument/2006/relationships/package" Target="embeddings/Microsoft_Office_Excel_______14.xlsx"/><Relationship Id="rId37" Type="http://schemas.openxmlformats.org/officeDocument/2006/relationships/image" Target="media/image15.emf"/><Relationship Id="rId40" Type="http://schemas.openxmlformats.org/officeDocument/2006/relationships/package" Target="embeddings/Microsoft_Office_Excel_______18.xlsx"/><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package" Target="embeddings/Microsoft_Office_Excel_______12.xlsx"/><Relationship Id="rId36" Type="http://schemas.openxmlformats.org/officeDocument/2006/relationships/package" Target="embeddings/Microsoft_Office_Excel_______16.xlsx"/><Relationship Id="rId10" Type="http://schemas.openxmlformats.org/officeDocument/2006/relationships/package" Target="embeddings/Microsoft_Office_Excel_______2.xlsx"/><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hart" Target="charts/chart2.xml"/><Relationship Id="rId22" Type="http://schemas.openxmlformats.org/officeDocument/2006/relationships/package" Target="embeddings/Microsoft_Office_Excel_______9.xlsx"/><Relationship Id="rId27" Type="http://schemas.openxmlformats.org/officeDocument/2006/relationships/image" Target="media/image10.emf"/><Relationship Id="rId30" Type="http://schemas.openxmlformats.org/officeDocument/2006/relationships/package" Target="embeddings/Microsoft_Office_Excel_______13.xlsx"/><Relationship Id="rId35" Type="http://schemas.openxmlformats.org/officeDocument/2006/relationships/image" Target="media/image14.emf"/><Relationship Id="rId43"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176527698927975"/>
          <c:y val="0.10414415686828415"/>
          <c:w val="0.86583463338534605"/>
          <c:h val="0.65517241379311675"/>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2.8979191752306612E-3"/>
                  <c:y val="-6.6220476180859217E-2"/>
                </c:manualLayout>
              </c:layout>
              <c:dLblPos val="outEnd"/>
              <c:showVal val="1"/>
            </c:dLbl>
            <c:dLbl>
              <c:idx val="1"/>
              <c:layout>
                <c:manualLayout>
                  <c:x val="2.2222978254752483E-4"/>
                  <c:y val="-7.5003365922948373E-2"/>
                </c:manualLayout>
              </c:layout>
              <c:dLblPos val="outEnd"/>
              <c:showVal val="1"/>
            </c:dLbl>
            <c:dLbl>
              <c:idx val="2"/>
              <c:layout>
                <c:manualLayout>
                  <c:x val="-2.8978708696590092E-3"/>
                  <c:y val="-7.8672943738971893E-2"/>
                </c:manualLayout>
              </c:layout>
              <c:dLblPos val="outEnd"/>
              <c:showVal val="1"/>
            </c:dLbl>
            <c:dLbl>
              <c:idx val="3"/>
              <c:layout>
                <c:manualLayout>
                  <c:x val="-3.3215511070520697E-2"/>
                  <c:y val="-9.6461283146781512E-2"/>
                </c:manualLayout>
              </c:layout>
              <c:dLblPos val="outEnd"/>
              <c:showVal val="1"/>
            </c:dLbl>
            <c:dLbl>
              <c:idx val="4"/>
              <c:layout>
                <c:manualLayout>
                  <c:x val="-2.7446334098520059E-2"/>
                  <c:y val="-8.4354653036791724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Sheet1!$B$1:$C$1</c:f>
              <c:strCache>
                <c:ptCount val="2"/>
                <c:pt idx="0">
                  <c:v>26年度</c:v>
                </c:pt>
                <c:pt idx="1">
                  <c:v>27年度</c:v>
                </c:pt>
              </c:strCache>
            </c:strRef>
          </c:cat>
          <c:val>
            <c:numRef>
              <c:f>Sheet1!$B$2:$C$2</c:f>
              <c:numCache>
                <c:formatCode>#,##0;[Red]#,##0</c:formatCode>
                <c:ptCount val="2"/>
                <c:pt idx="0">
                  <c:v>5793882</c:v>
                </c:pt>
                <c:pt idx="1">
                  <c:v>6056909</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5628966124088794E-2"/>
                  <c:y val="1.7969839834426967E-3"/>
                </c:manualLayout>
              </c:layout>
              <c:dLblPos val="outEnd"/>
              <c:showVal val="1"/>
            </c:dLbl>
            <c:dLbl>
              <c:idx val="1"/>
              <c:layout>
                <c:manualLayout>
                  <c:x val="2.2508865471882612E-2"/>
                  <c:y val="8.5866190351169833E-4"/>
                </c:manualLayout>
              </c:layout>
              <c:dLblPos val="outEnd"/>
              <c:showVal val="1"/>
            </c:dLbl>
            <c:dLbl>
              <c:idx val="2"/>
              <c:layout>
                <c:manualLayout>
                  <c:x val="2.5629014429661128E-2"/>
                  <c:y val="1.0174960674800642E-3"/>
                </c:manualLayout>
              </c:layout>
              <c:dLblPos val="outEnd"/>
              <c:showVal val="1"/>
            </c:dLbl>
            <c:dLbl>
              <c:idx val="3"/>
              <c:layout>
                <c:manualLayout>
                  <c:x val="1.7799389496375724E-2"/>
                  <c:y val="-9.9276155502984065E-3"/>
                </c:manualLayout>
              </c:layout>
              <c:dLblPos val="outEnd"/>
              <c:showVal val="1"/>
            </c:dLbl>
            <c:dLbl>
              <c:idx val="4"/>
              <c:layout>
                <c:manualLayout>
                  <c:x val="2.8749026270060391E-2"/>
                  <c:y val="-4.4424460835243975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Sheet1!$B$1:$C$1</c:f>
              <c:strCache>
                <c:ptCount val="2"/>
                <c:pt idx="0">
                  <c:v>26年度</c:v>
                </c:pt>
                <c:pt idx="1">
                  <c:v>27年度</c:v>
                </c:pt>
              </c:strCache>
            </c:strRef>
          </c:cat>
          <c:val>
            <c:numRef>
              <c:f>Sheet1!$B$3:$C$3</c:f>
              <c:numCache>
                <c:formatCode>#,##0;[Red]#,##0</c:formatCode>
                <c:ptCount val="2"/>
                <c:pt idx="0">
                  <c:v>5713935</c:v>
                </c:pt>
                <c:pt idx="1">
                  <c:v>5741510</c:v>
                </c:pt>
              </c:numCache>
            </c:numRef>
          </c:val>
        </c:ser>
        <c:dLbls>
          <c:showVal val="1"/>
        </c:dLbls>
        <c:axId val="65134976"/>
        <c:axId val="65136512"/>
      </c:barChart>
      <c:catAx>
        <c:axId val="6513497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136512"/>
        <c:crosses val="autoZero"/>
        <c:auto val="1"/>
        <c:lblAlgn val="ctr"/>
        <c:lblOffset val="100"/>
        <c:tickLblSkip val="1"/>
        <c:tickMarkSkip val="1"/>
      </c:catAx>
      <c:valAx>
        <c:axId val="65136512"/>
        <c:scaling>
          <c:orientation val="minMax"/>
          <c:min val="290000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134976"/>
        <c:crosses val="autoZero"/>
        <c:crossBetween val="between"/>
      </c:valAx>
      <c:spPr>
        <a:solidFill>
          <a:srgbClr val="FFFFFF"/>
        </a:solidFill>
        <a:ln w="25400">
          <a:noFill/>
        </a:ln>
      </c:spPr>
    </c:plotArea>
    <c:legend>
      <c:legendPos val="b"/>
      <c:layout>
        <c:manualLayout>
          <c:xMode val="edge"/>
          <c:yMode val="edge"/>
          <c:x val="0.29641185647425938"/>
          <c:y val="0.86206896551723389"/>
          <c:w val="0.4430577223088959"/>
          <c:h val="7.0390230146852223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371578552681009"/>
          <c:y val="8.1784413626497507E-2"/>
          <c:w val="0.74371069182390004"/>
          <c:h val="0.63568773234201514"/>
        </c:manualLayout>
      </c:layout>
      <c:barChart>
        <c:barDir val="col"/>
        <c:grouping val="clustered"/>
        <c:ser>
          <c:idx val="1"/>
          <c:order val="0"/>
          <c:tx>
            <c:strRef>
              <c:f>Sheet1!$A$2</c:f>
              <c:strCache>
                <c:ptCount val="1"/>
                <c:pt idx="0">
                  <c:v>市債（発行額）</c:v>
                </c:pt>
              </c:strCache>
            </c:strRef>
          </c:tx>
          <c:spPr>
            <a:solidFill>
              <a:srgbClr val="993366"/>
            </a:solidFill>
            <a:ln w="12700">
              <a:solidFill>
                <a:srgbClr val="000000"/>
              </a:solidFill>
              <a:prstDash val="solid"/>
            </a:ln>
          </c:spPr>
          <c:dLbls>
            <c:dLbl>
              <c:idx val="0"/>
              <c:layout>
                <c:manualLayout>
                  <c:x val="-9.8536509227426777E-3"/>
                  <c:y val="-6.496181056952656E-2"/>
                </c:manualLayout>
              </c:layout>
              <c:dLblPos val="outEnd"/>
              <c:showVal val="1"/>
            </c:dLbl>
            <c:dLbl>
              <c:idx val="1"/>
              <c:layout>
                <c:manualLayout>
                  <c:x val="-2.3375608044905401E-2"/>
                  <c:y val="-1.6233611362995847E-2"/>
                </c:manualLayout>
              </c:layout>
              <c:dLblPos val="outEnd"/>
              <c:showVal val="1"/>
            </c:dLbl>
            <c:dLbl>
              <c:idx val="2"/>
              <c:layout>
                <c:manualLayout>
                  <c:x val="-2.9036035998742191E-2"/>
                  <c:y val="-1.5904345849721401E-2"/>
                </c:manualLayout>
              </c:layout>
              <c:dLblPos val="outEnd"/>
              <c:showVal val="1"/>
            </c:dLbl>
            <c:dLbl>
              <c:idx val="3"/>
              <c:layout>
                <c:manualLayout>
                  <c:x val="-2.211768508199281E-2"/>
                  <c:y val="5.3871860573130627E-3"/>
                </c:manualLayout>
              </c:layout>
              <c:dLblPos val="outEnd"/>
              <c:showVal val="1"/>
            </c:dLbl>
            <c:dLbl>
              <c:idx val="4"/>
              <c:layout>
                <c:manualLayout>
                  <c:x val="-2.3061131903753411E-2"/>
                  <c:y val="1.651935651386132E-2"/>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2068200</c:v>
                </c:pt>
                <c:pt idx="1">
                  <c:v>2594200</c:v>
                </c:pt>
                <c:pt idx="2">
                  <c:v>2605200</c:v>
                </c:pt>
                <c:pt idx="3">
                  <c:v>2468500</c:v>
                </c:pt>
                <c:pt idx="4">
                  <c:v>2916700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3.4126766762850293E-2"/>
                  <c:y val="-2.7473866804711949E-2"/>
                </c:manualLayout>
              </c:layout>
              <c:dLblPos val="outEnd"/>
              <c:showVal val="1"/>
            </c:dLbl>
            <c:dLbl>
              <c:idx val="1"/>
              <c:layout>
                <c:manualLayout>
                  <c:x val="3.1112795683148391E-2"/>
                  <c:y val="-3.3433052702322406E-2"/>
                </c:manualLayout>
              </c:layout>
              <c:dLblPos val="outEnd"/>
              <c:showVal val="1"/>
            </c:dLbl>
            <c:dLbl>
              <c:idx val="2"/>
              <c:layout>
                <c:manualLayout>
                  <c:x val="3.0667416572928492E-2"/>
                  <c:y val="-1.3894232079121598E-2"/>
                </c:manualLayout>
              </c:layout>
              <c:dLblPos val="outEnd"/>
              <c:showVal val="1"/>
            </c:dLbl>
            <c:dLbl>
              <c:idx val="3"/>
              <c:layout>
                <c:manualLayout>
                  <c:x val="1.557324910588063E-2"/>
                  <c:y val="-7.5641582096874875E-3"/>
                </c:manualLayout>
              </c:layout>
              <c:dLblPos val="outEnd"/>
              <c:showVal val="1"/>
            </c:dLbl>
            <c:dLbl>
              <c:idx val="4"/>
              <c:layout>
                <c:manualLayout>
                  <c:x val="4.8989541941932514E-3"/>
                  <c:y val="-3.0781098599234685E-4"/>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Sheet1!$B$4:$F$4</c:f>
              <c:numCache>
                <c:formatCode>#,##0;[Red]#,##0</c:formatCode>
                <c:ptCount val="5"/>
                <c:pt idx="0">
                  <c:v>3092533</c:v>
                </c:pt>
                <c:pt idx="1">
                  <c:v>3515778</c:v>
                </c:pt>
                <c:pt idx="2">
                  <c:v>3381187</c:v>
                </c:pt>
                <c:pt idx="3">
                  <c:v>3608267</c:v>
                </c:pt>
                <c:pt idx="4">
                  <c:v>3788919</c:v>
                </c:pt>
              </c:numCache>
            </c:numRef>
          </c:val>
        </c:ser>
        <c:axId val="67778432"/>
        <c:axId val="67779968"/>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375E-2"/>
                  <c:y val="-5.1411464001504432E-2"/>
                </c:manualLayout>
              </c:layout>
              <c:dLblPos val="r"/>
              <c:showVal val="1"/>
            </c:dLbl>
            <c:dLbl>
              <c:idx val="1"/>
              <c:layout>
                <c:manualLayout>
                  <c:x val="-4.9470834006022119E-2"/>
                  <c:y val="-4.9575477126997523E-2"/>
                </c:manualLayout>
              </c:layout>
              <c:dLblPos val="r"/>
              <c:showVal val="1"/>
            </c:dLbl>
            <c:dLbl>
              <c:idx val="2"/>
              <c:layout>
                <c:manualLayout>
                  <c:x val="-4.7269626739732534E-2"/>
                  <c:y val="-4.9184437347259129E-2"/>
                </c:manualLayout>
              </c:layout>
              <c:dLblPos val="r"/>
              <c:showVal val="1"/>
            </c:dLbl>
            <c:dLbl>
              <c:idx val="3"/>
              <c:layout>
                <c:manualLayout>
                  <c:x val="-5.1357565131158793E-2"/>
                  <c:y val="-5.105193245495946E-2"/>
                </c:manualLayout>
              </c:layout>
              <c:dLblPos val="r"/>
              <c:showVal val="1"/>
            </c:dLbl>
            <c:dLbl>
              <c:idx val="4"/>
              <c:layout>
                <c:manualLayout>
                  <c:x val="-5.3873338996946206E-2"/>
                  <c:y val="-4.0833418227487012E-2"/>
                </c:manualLayout>
              </c:layout>
              <c:dLblPos val="r"/>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57168273</c:v>
                </c:pt>
                <c:pt idx="1">
                  <c:v>56246695</c:v>
                </c:pt>
                <c:pt idx="2">
                  <c:v>55470708</c:v>
                </c:pt>
                <c:pt idx="3">
                  <c:v>55499617</c:v>
                </c:pt>
                <c:pt idx="4">
                  <c:v>54627398</c:v>
                </c:pt>
              </c:numCache>
            </c:numRef>
          </c:val>
        </c:ser>
        <c:marker val="1"/>
        <c:axId val="67806720"/>
        <c:axId val="67808256"/>
      </c:lineChart>
      <c:catAx>
        <c:axId val="6777843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7779968"/>
        <c:crosses val="autoZero"/>
        <c:lblAlgn val="ctr"/>
        <c:lblOffset val="100"/>
        <c:tickLblSkip val="1"/>
        <c:tickMarkSkip val="1"/>
      </c:catAx>
      <c:valAx>
        <c:axId val="67779968"/>
        <c:scaling>
          <c:orientation val="minMax"/>
          <c:max val="7000000"/>
          <c:min val="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55E-3"/>
              <c:y val="0.20817843866171004"/>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7778432"/>
        <c:crosses val="autoZero"/>
        <c:crossBetween val="between"/>
        <c:majorUnit val="1000000"/>
        <c:minorUnit val="1000000"/>
      </c:valAx>
      <c:catAx>
        <c:axId val="67806720"/>
        <c:scaling>
          <c:orientation val="minMax"/>
        </c:scaling>
        <c:delete val="1"/>
        <c:axPos val="b"/>
        <c:tickLblPos val="none"/>
        <c:crossAx val="67808256"/>
        <c:crosses val="autoZero"/>
        <c:lblAlgn val="ctr"/>
        <c:lblOffset val="100"/>
      </c:catAx>
      <c:valAx>
        <c:axId val="67808256"/>
        <c:scaling>
          <c:orientation val="minMax"/>
          <c:max val="7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12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7806720"/>
        <c:crosses val="max"/>
        <c:crossBetween val="between"/>
        <c:majorUnit val="10000000"/>
        <c:minorUnit val="10000000"/>
      </c:valAx>
      <c:spPr>
        <a:noFill/>
        <a:ln w="25400">
          <a:noFill/>
        </a:ln>
      </c:spPr>
    </c:plotArea>
    <c:legend>
      <c:legendPos val="b"/>
      <c:layout>
        <c:manualLayout>
          <c:xMode val="edge"/>
          <c:yMode val="edge"/>
          <c:x val="0.15566037735849214"/>
          <c:y val="0.82899628252788882"/>
          <c:w val="0.69811320754717665"/>
          <c:h val="9.2936802973978744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C1CB2E-EE52-4B5B-A2D1-8A50233A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16</Pages>
  <Words>1091</Words>
  <Characters>6225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35</cp:revision>
  <cp:lastPrinted>2013-07-17T07:59:00Z</cp:lastPrinted>
  <dcterms:created xsi:type="dcterms:W3CDTF">2013-09-11T05:37:00Z</dcterms:created>
  <dcterms:modified xsi:type="dcterms:W3CDTF">2016-11-09T06:37:00Z</dcterms:modified>
</cp:coreProperties>
</file>