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6829E0" w:rsidRDefault="00E205A2" w:rsidP="006829E0">
      <w:pPr>
        <w:ind w:left="249" w:hangingChars="100" w:hanging="249"/>
        <w:jc w:val="distribute"/>
        <w:rPr>
          <w:rFonts w:hAnsi="ＭＳ 明朝"/>
          <w:spacing w:val="4"/>
          <w:szCs w:val="24"/>
        </w:rPr>
      </w:pPr>
      <w:r w:rsidRPr="00A77631">
        <w:rPr>
          <w:rFonts w:hAnsi="ＭＳ 明朝" w:hint="eastAsia"/>
          <w:spacing w:val="4"/>
          <w:szCs w:val="24"/>
        </w:rPr>
        <w:t xml:space="preserve">　　平成</w:t>
      </w:r>
      <w:r w:rsidR="00B14E98" w:rsidRPr="00A77631">
        <w:rPr>
          <w:rFonts w:hAnsi="ＭＳ 明朝" w:hint="eastAsia"/>
          <w:spacing w:val="4"/>
          <w:szCs w:val="24"/>
        </w:rPr>
        <w:t>2</w:t>
      </w:r>
      <w:r w:rsidR="00DB41CE">
        <w:rPr>
          <w:rFonts w:hAnsi="ＭＳ 明朝" w:hint="eastAsia"/>
          <w:spacing w:val="4"/>
          <w:szCs w:val="24"/>
        </w:rPr>
        <w:t>7</w:t>
      </w:r>
      <w:r w:rsidR="00C50466">
        <w:rPr>
          <w:rFonts w:hAnsi="ＭＳ 明朝" w:hint="eastAsia"/>
          <w:spacing w:val="4"/>
          <w:szCs w:val="24"/>
        </w:rPr>
        <w:t>年度の給水人口は</w:t>
      </w:r>
      <w:r w:rsidR="00DB41CE">
        <w:rPr>
          <w:rFonts w:hAnsi="ＭＳ 明朝" w:hint="eastAsia"/>
          <w:spacing w:val="4"/>
          <w:szCs w:val="24"/>
        </w:rPr>
        <w:t>148,743</w:t>
      </w:r>
      <w:r w:rsidRPr="00A77631">
        <w:rPr>
          <w:rFonts w:hAnsi="ＭＳ 明朝" w:hint="eastAsia"/>
          <w:spacing w:val="4"/>
          <w:szCs w:val="24"/>
        </w:rPr>
        <w:t>人で、前年度に比べ</w:t>
      </w:r>
      <w:r w:rsidR="00DB41CE">
        <w:rPr>
          <w:rFonts w:hAnsi="ＭＳ 明朝" w:hint="eastAsia"/>
          <w:spacing w:val="4"/>
          <w:szCs w:val="24"/>
        </w:rPr>
        <w:t>370</w:t>
      </w:r>
      <w:r w:rsidR="002359C2">
        <w:rPr>
          <w:rFonts w:hAnsi="ＭＳ 明朝" w:hint="eastAsia"/>
          <w:spacing w:val="4"/>
          <w:szCs w:val="24"/>
        </w:rPr>
        <w:t>人(</w:t>
      </w:r>
      <w:r w:rsidRPr="00A77631">
        <w:rPr>
          <w:rFonts w:hAnsi="ＭＳ 明朝" w:hint="eastAsia"/>
          <w:spacing w:val="4"/>
          <w:szCs w:val="24"/>
        </w:rPr>
        <w:t>△</w:t>
      </w:r>
      <w:r w:rsidR="00DB41CE">
        <w:rPr>
          <w:rFonts w:hAnsi="ＭＳ 明朝" w:hint="eastAsia"/>
          <w:spacing w:val="4"/>
          <w:szCs w:val="24"/>
        </w:rPr>
        <w:t>0.2</w:t>
      </w:r>
      <w:r w:rsidR="002359C2">
        <w:rPr>
          <w:rFonts w:hAnsi="ＭＳ 明朝" w:hint="eastAsia"/>
          <w:spacing w:val="4"/>
          <w:szCs w:val="24"/>
        </w:rPr>
        <w:t>％)</w:t>
      </w:r>
      <w:r w:rsidR="00C50466">
        <w:rPr>
          <w:rFonts w:hAnsi="ＭＳ 明朝" w:hint="eastAsia"/>
          <w:spacing w:val="4"/>
          <w:szCs w:val="24"/>
        </w:rPr>
        <w:t>、行政区域内人口は</w:t>
      </w:r>
      <w:r w:rsidR="00DB41CE">
        <w:rPr>
          <w:rFonts w:hAnsi="ＭＳ 明朝" w:hint="eastAsia"/>
          <w:spacing w:val="4"/>
          <w:szCs w:val="24"/>
        </w:rPr>
        <w:t>161,579</w:t>
      </w:r>
      <w:r w:rsidRPr="00A77631">
        <w:rPr>
          <w:rFonts w:hAnsi="ＭＳ 明朝" w:hint="eastAsia"/>
          <w:spacing w:val="4"/>
          <w:szCs w:val="24"/>
        </w:rPr>
        <w:t>人で、前年度に比べ</w:t>
      </w:r>
      <w:r w:rsidR="00DB41CE">
        <w:rPr>
          <w:rFonts w:hAnsi="ＭＳ 明朝" w:hint="eastAsia"/>
          <w:spacing w:val="4"/>
          <w:szCs w:val="24"/>
        </w:rPr>
        <w:t>438</w:t>
      </w:r>
      <w:r w:rsidR="002359C2">
        <w:rPr>
          <w:rFonts w:hAnsi="ＭＳ 明朝" w:hint="eastAsia"/>
          <w:spacing w:val="4"/>
          <w:szCs w:val="24"/>
        </w:rPr>
        <w:t>人(</w:t>
      </w:r>
      <w:r w:rsidRPr="00A77631">
        <w:rPr>
          <w:rFonts w:hAnsi="ＭＳ 明朝" w:hint="eastAsia"/>
          <w:spacing w:val="4"/>
          <w:szCs w:val="24"/>
        </w:rPr>
        <w:t>△</w:t>
      </w:r>
      <w:r w:rsidR="00DB41CE">
        <w:rPr>
          <w:rFonts w:hAnsi="ＭＳ 明朝" w:hint="eastAsia"/>
          <w:spacing w:val="4"/>
          <w:szCs w:val="24"/>
        </w:rPr>
        <w:t>0.3</w:t>
      </w:r>
      <w:r w:rsidR="002359C2">
        <w:rPr>
          <w:rFonts w:hAnsi="ＭＳ 明朝" w:hint="eastAsia"/>
          <w:spacing w:val="4"/>
          <w:szCs w:val="24"/>
        </w:rPr>
        <w:t>％)</w:t>
      </w:r>
      <w:r w:rsidRPr="00A77631">
        <w:rPr>
          <w:rFonts w:hAnsi="ＭＳ 明朝" w:hint="eastAsia"/>
          <w:spacing w:val="4"/>
          <w:szCs w:val="24"/>
        </w:rPr>
        <w:t>とそれぞれ減少し</w:t>
      </w:r>
      <w:r w:rsidR="00B4157E">
        <w:rPr>
          <w:rFonts w:hAnsi="ＭＳ 明朝" w:hint="eastAsia"/>
          <w:spacing w:val="4"/>
          <w:szCs w:val="24"/>
        </w:rPr>
        <w:t>ており</w:t>
      </w:r>
      <w:r w:rsidRPr="00A77631">
        <w:rPr>
          <w:rFonts w:hAnsi="ＭＳ 明朝" w:hint="eastAsia"/>
          <w:spacing w:val="4"/>
          <w:szCs w:val="24"/>
        </w:rPr>
        <w:t>、</w:t>
      </w:r>
    </w:p>
    <w:p w:rsidR="00E205A2" w:rsidRPr="00A77631" w:rsidRDefault="00E205A2" w:rsidP="006829E0">
      <w:pPr>
        <w:ind w:leftChars="100" w:left="241"/>
        <w:rPr>
          <w:rFonts w:hAnsi="ＭＳ 明朝"/>
          <w:spacing w:val="4"/>
          <w:szCs w:val="24"/>
        </w:rPr>
      </w:pPr>
      <w:r w:rsidRPr="00A77631">
        <w:rPr>
          <w:rFonts w:hAnsi="ＭＳ 明朝" w:hint="eastAsia"/>
          <w:spacing w:val="4"/>
          <w:szCs w:val="24"/>
        </w:rPr>
        <w:t>普及率は</w:t>
      </w:r>
      <w:r w:rsidR="00DB41CE">
        <w:rPr>
          <w:rFonts w:hAnsi="ＭＳ 明朝" w:hint="eastAsia"/>
          <w:spacing w:val="4"/>
          <w:szCs w:val="24"/>
        </w:rPr>
        <w:t>92.1</w:t>
      </w:r>
      <w:r w:rsidR="00B4157E">
        <w:rPr>
          <w:rFonts w:hAnsi="ＭＳ 明朝" w:hint="eastAsia"/>
          <w:spacing w:val="4"/>
          <w:szCs w:val="24"/>
        </w:rPr>
        <w:t>％</w:t>
      </w:r>
      <w:r w:rsidR="00697C50">
        <w:rPr>
          <w:rFonts w:hAnsi="ＭＳ 明朝" w:hint="eastAsia"/>
          <w:spacing w:val="4"/>
          <w:szCs w:val="24"/>
        </w:rPr>
        <w:t>で、</w:t>
      </w:r>
      <w:r w:rsidR="00B4157E">
        <w:rPr>
          <w:rFonts w:hAnsi="ＭＳ 明朝" w:hint="eastAsia"/>
          <w:spacing w:val="4"/>
          <w:szCs w:val="24"/>
        </w:rPr>
        <w:t>前年度と</w:t>
      </w:r>
      <w:r w:rsidR="00DB41CE">
        <w:rPr>
          <w:rFonts w:hAnsi="ＭＳ 明朝" w:hint="eastAsia"/>
          <w:spacing w:val="4"/>
          <w:szCs w:val="24"/>
        </w:rPr>
        <w:t>比べ0.1</w:t>
      </w:r>
      <w:r w:rsidR="00692492">
        <w:rPr>
          <w:rFonts w:hAnsi="ＭＳ 明朝" w:hint="eastAsia"/>
          <w:spacing w:val="4"/>
          <w:szCs w:val="24"/>
        </w:rPr>
        <w:t>ポイント上昇</w:t>
      </w:r>
      <w:r w:rsidR="00DB41CE">
        <w:rPr>
          <w:rFonts w:hAnsi="ＭＳ 明朝" w:hint="eastAsia"/>
          <w:spacing w:val="4"/>
          <w:szCs w:val="24"/>
        </w:rPr>
        <w:t>している。</w:t>
      </w:r>
    </w:p>
    <w:p w:rsidR="00B818E2" w:rsidRPr="00A77631" w:rsidRDefault="00E205A2" w:rsidP="00A77631">
      <w:pPr>
        <w:ind w:left="249" w:hangingChars="100" w:hanging="249"/>
        <w:rPr>
          <w:rFonts w:hAnsi="ＭＳ 明朝"/>
          <w:spacing w:val="4"/>
          <w:szCs w:val="24"/>
        </w:rPr>
      </w:pPr>
      <w:r w:rsidRPr="00A77631">
        <w:rPr>
          <w:rFonts w:hAnsi="ＭＳ 明朝" w:hint="eastAsia"/>
          <w:spacing w:val="4"/>
          <w:szCs w:val="24"/>
        </w:rPr>
        <w:t xml:space="preserve">　　</w:t>
      </w:r>
      <w:r w:rsidRPr="006829E0">
        <w:rPr>
          <w:rFonts w:hAnsi="ＭＳ 明朝" w:hint="eastAsia"/>
          <w:spacing w:val="6"/>
          <w:w w:val="97"/>
          <w:kern w:val="0"/>
          <w:szCs w:val="24"/>
          <w:fitText w:val="9038" w:id="659827457"/>
        </w:rPr>
        <w:t>給水栓数は</w:t>
      </w:r>
      <w:r w:rsidR="00DB41CE" w:rsidRPr="006829E0">
        <w:rPr>
          <w:rFonts w:hAnsi="ＭＳ 明朝" w:hint="eastAsia"/>
          <w:spacing w:val="6"/>
          <w:w w:val="97"/>
          <w:kern w:val="0"/>
          <w:szCs w:val="24"/>
          <w:fitText w:val="9038" w:id="659827457"/>
        </w:rPr>
        <w:t>62,590</w:t>
      </w:r>
      <w:r w:rsidRPr="006829E0">
        <w:rPr>
          <w:rFonts w:hAnsi="ＭＳ 明朝" w:hint="eastAsia"/>
          <w:spacing w:val="6"/>
          <w:w w:val="97"/>
          <w:kern w:val="0"/>
          <w:szCs w:val="24"/>
          <w:fitText w:val="9038" w:id="659827457"/>
        </w:rPr>
        <w:t>栓で、前年度に比べ</w:t>
      </w:r>
      <w:r w:rsidR="00DB41CE" w:rsidRPr="006829E0">
        <w:rPr>
          <w:rFonts w:hAnsi="ＭＳ 明朝" w:hint="eastAsia"/>
          <w:spacing w:val="6"/>
          <w:w w:val="97"/>
          <w:kern w:val="0"/>
          <w:szCs w:val="24"/>
          <w:fitText w:val="9038" w:id="659827457"/>
        </w:rPr>
        <w:t>142</w:t>
      </w:r>
      <w:r w:rsidR="002359C2" w:rsidRPr="006829E0">
        <w:rPr>
          <w:rFonts w:hAnsi="ＭＳ 明朝" w:hint="eastAsia"/>
          <w:spacing w:val="6"/>
          <w:w w:val="97"/>
          <w:kern w:val="0"/>
          <w:szCs w:val="24"/>
          <w:fitText w:val="9038" w:id="659827457"/>
        </w:rPr>
        <w:t>栓(</w:t>
      </w:r>
      <w:r w:rsidR="00A842E7" w:rsidRPr="006829E0">
        <w:rPr>
          <w:rFonts w:hAnsi="ＭＳ 明朝" w:hint="eastAsia"/>
          <w:spacing w:val="6"/>
          <w:w w:val="97"/>
          <w:kern w:val="0"/>
          <w:szCs w:val="24"/>
          <w:fitText w:val="9038" w:id="659827457"/>
        </w:rPr>
        <w:t>△</w:t>
      </w:r>
      <w:r w:rsidRPr="006829E0">
        <w:rPr>
          <w:rFonts w:hAnsi="ＭＳ 明朝" w:hint="eastAsia"/>
          <w:spacing w:val="6"/>
          <w:w w:val="97"/>
          <w:kern w:val="0"/>
          <w:szCs w:val="24"/>
          <w:fitText w:val="9038" w:id="659827457"/>
        </w:rPr>
        <w:t>0.</w:t>
      </w:r>
      <w:r w:rsidR="00DB41CE" w:rsidRPr="006829E0">
        <w:rPr>
          <w:rFonts w:hAnsi="ＭＳ 明朝" w:hint="eastAsia"/>
          <w:spacing w:val="6"/>
          <w:w w:val="97"/>
          <w:kern w:val="0"/>
          <w:szCs w:val="24"/>
          <w:fitText w:val="9038" w:id="659827457"/>
        </w:rPr>
        <w:t>2</w:t>
      </w:r>
      <w:r w:rsidR="002359C2" w:rsidRPr="006829E0">
        <w:rPr>
          <w:rFonts w:hAnsi="ＭＳ 明朝" w:hint="eastAsia"/>
          <w:spacing w:val="6"/>
          <w:w w:val="97"/>
          <w:kern w:val="0"/>
          <w:szCs w:val="24"/>
          <w:fitText w:val="9038" w:id="659827457"/>
        </w:rPr>
        <w:t>％)</w:t>
      </w:r>
      <w:r w:rsidR="00B4157E" w:rsidRPr="006829E0">
        <w:rPr>
          <w:rFonts w:hAnsi="ＭＳ 明朝" w:hint="eastAsia"/>
          <w:spacing w:val="6"/>
          <w:w w:val="97"/>
          <w:kern w:val="0"/>
          <w:szCs w:val="24"/>
          <w:fitText w:val="9038" w:id="659827457"/>
        </w:rPr>
        <w:t>減少</w:t>
      </w:r>
      <w:r w:rsidRPr="006829E0">
        <w:rPr>
          <w:rFonts w:hAnsi="ＭＳ 明朝" w:hint="eastAsia"/>
          <w:spacing w:val="6"/>
          <w:w w:val="97"/>
          <w:kern w:val="0"/>
          <w:szCs w:val="24"/>
          <w:fitText w:val="9038" w:id="659827457"/>
        </w:rPr>
        <w:t>し、導・送・配水管</w:t>
      </w:r>
      <w:r w:rsidRPr="006829E0">
        <w:rPr>
          <w:rFonts w:hAnsi="ＭＳ 明朝" w:hint="eastAsia"/>
          <w:spacing w:val="2"/>
          <w:w w:val="97"/>
          <w:kern w:val="0"/>
          <w:szCs w:val="24"/>
          <w:fitText w:val="9038" w:id="659827457"/>
        </w:rPr>
        <w:t>の</w:t>
      </w:r>
    </w:p>
    <w:p w:rsidR="00BD4BD4" w:rsidRPr="00A77631" w:rsidRDefault="00E205A2" w:rsidP="00B818E2">
      <w:pPr>
        <w:ind w:leftChars="100" w:left="241"/>
        <w:rPr>
          <w:rFonts w:hAnsi="ＭＳ 明朝"/>
          <w:spacing w:val="4"/>
          <w:szCs w:val="24"/>
        </w:rPr>
      </w:pPr>
      <w:r w:rsidRPr="00A77631">
        <w:rPr>
          <w:rFonts w:hAnsi="ＭＳ 明朝" w:hint="eastAsia"/>
          <w:spacing w:val="4"/>
          <w:szCs w:val="24"/>
        </w:rPr>
        <w:t>総延長は、</w:t>
      </w:r>
      <w:r w:rsidR="00DB41CE">
        <w:rPr>
          <w:rFonts w:hAnsi="ＭＳ 明朝" w:hint="eastAsia"/>
          <w:spacing w:val="4"/>
          <w:szCs w:val="24"/>
        </w:rPr>
        <w:t>1,094.6</w:t>
      </w:r>
      <w:r w:rsidRPr="00A77631">
        <w:rPr>
          <w:rFonts w:hAnsi="ＭＳ 明朝" w:hint="eastAsia"/>
          <w:spacing w:val="4"/>
          <w:szCs w:val="24"/>
        </w:rPr>
        <w:t>㎞</w:t>
      </w:r>
      <w:r w:rsidR="00EC351A">
        <w:rPr>
          <w:rFonts w:hAnsi="ＭＳ 明朝" w:hint="eastAsia"/>
          <w:spacing w:val="4"/>
          <w:szCs w:val="24"/>
        </w:rPr>
        <w:t>となり</w:t>
      </w:r>
      <w:r w:rsidRPr="00A77631">
        <w:rPr>
          <w:rFonts w:hAnsi="ＭＳ 明朝" w:hint="eastAsia"/>
          <w:spacing w:val="4"/>
          <w:szCs w:val="24"/>
        </w:rPr>
        <w:t>、前年度に比べ</w:t>
      </w:r>
      <w:r w:rsidR="00DB41CE">
        <w:rPr>
          <w:rFonts w:hAnsi="ＭＳ 明朝" w:hint="eastAsia"/>
          <w:spacing w:val="4"/>
          <w:szCs w:val="24"/>
        </w:rPr>
        <w:t>5.3</w:t>
      </w:r>
      <w:r w:rsidR="002359C2">
        <w:rPr>
          <w:rFonts w:hAnsi="ＭＳ 明朝" w:hint="eastAsia"/>
          <w:spacing w:val="4"/>
          <w:szCs w:val="24"/>
        </w:rPr>
        <w:t>㎞(</w:t>
      </w:r>
      <w:r w:rsidRPr="00A77631">
        <w:rPr>
          <w:rFonts w:hAnsi="ＭＳ 明朝" w:hint="eastAsia"/>
          <w:spacing w:val="4"/>
          <w:szCs w:val="24"/>
        </w:rPr>
        <w:t>0.</w:t>
      </w:r>
      <w:r w:rsidR="000B0FD4">
        <w:rPr>
          <w:rFonts w:hAnsi="ＭＳ 明朝" w:hint="eastAsia"/>
          <w:spacing w:val="4"/>
          <w:szCs w:val="24"/>
        </w:rPr>
        <w:t>5</w:t>
      </w:r>
      <w:r w:rsidR="002359C2">
        <w:rPr>
          <w:rFonts w:hAnsi="ＭＳ 明朝" w:hint="eastAsia"/>
          <w:spacing w:val="4"/>
          <w:szCs w:val="24"/>
        </w:rPr>
        <w:t>％)</w:t>
      </w:r>
      <w:r w:rsidRPr="00A77631">
        <w:rPr>
          <w:rFonts w:hAnsi="ＭＳ 明朝" w:hint="eastAsia"/>
          <w:spacing w:val="4"/>
          <w:szCs w:val="24"/>
        </w:rPr>
        <w:t>延びている。</w:t>
      </w:r>
    </w:p>
    <w:p w:rsidR="00E205A2" w:rsidRPr="003C0C23" w:rsidRDefault="00EC2CCA" w:rsidP="006829E0">
      <w:pPr>
        <w:ind w:leftChars="1" w:left="248" w:hangingChars="99" w:hanging="246"/>
        <w:rPr>
          <w:rFonts w:hAnsi="ＭＳ 明朝"/>
          <w:szCs w:val="24"/>
        </w:rPr>
      </w:pPr>
      <w:r w:rsidRPr="00A77631">
        <w:rPr>
          <w:rFonts w:hAnsi="ＭＳ 明朝" w:hint="eastAsia"/>
          <w:spacing w:val="4"/>
          <w:szCs w:val="24"/>
        </w:rPr>
        <w:t xml:space="preserve">　　</w:t>
      </w:r>
      <w:r w:rsidRPr="003C0C23">
        <w:rPr>
          <w:rFonts w:hAnsi="ＭＳ 明朝" w:hint="eastAsia"/>
          <w:szCs w:val="24"/>
        </w:rPr>
        <w:t>配水状況</w:t>
      </w:r>
      <w:r w:rsidR="003C0C23" w:rsidRPr="003C0C23">
        <w:rPr>
          <w:rFonts w:hAnsi="ＭＳ 明朝" w:hint="eastAsia"/>
          <w:szCs w:val="24"/>
        </w:rPr>
        <w:t>で</w:t>
      </w:r>
      <w:r w:rsidRPr="003C0C23">
        <w:rPr>
          <w:rFonts w:hAnsi="ＭＳ 明朝" w:hint="eastAsia"/>
          <w:szCs w:val="24"/>
        </w:rPr>
        <w:t>は、総配水量が</w:t>
      </w:r>
      <w:r w:rsidR="003C0C23" w:rsidRPr="003C0C23">
        <w:rPr>
          <w:rFonts w:hAnsi="ＭＳ 明朝" w:hint="eastAsia"/>
          <w:szCs w:val="24"/>
        </w:rPr>
        <w:t xml:space="preserve"> </w:t>
      </w:r>
      <w:r w:rsidR="00DB41CE">
        <w:rPr>
          <w:rFonts w:hAnsi="ＭＳ 明朝" w:hint="eastAsia"/>
          <w:szCs w:val="24"/>
        </w:rPr>
        <w:t>15,807,600</w:t>
      </w:r>
      <w:r w:rsidR="00A77631" w:rsidRPr="003C0C23">
        <w:rPr>
          <w:rFonts w:hAnsi="ＭＳ 明朝" w:hint="eastAsia"/>
          <w:szCs w:val="24"/>
        </w:rPr>
        <w:t>㎥</w:t>
      </w:r>
      <w:r w:rsidR="003C0C23" w:rsidRPr="003C0C23">
        <w:rPr>
          <w:rFonts w:hAnsi="ＭＳ 明朝" w:hint="eastAsia"/>
          <w:szCs w:val="24"/>
        </w:rPr>
        <w:t xml:space="preserve"> </w:t>
      </w:r>
      <w:r w:rsidR="00A77631" w:rsidRPr="003C0C23">
        <w:rPr>
          <w:rFonts w:hAnsi="ＭＳ 明朝" w:hint="eastAsia"/>
          <w:szCs w:val="24"/>
        </w:rPr>
        <w:t>となっており</w:t>
      </w:r>
      <w:r w:rsidR="00E205A2" w:rsidRPr="003C0C23">
        <w:rPr>
          <w:rFonts w:hAnsi="ＭＳ 明朝" w:hint="eastAsia"/>
          <w:szCs w:val="24"/>
        </w:rPr>
        <w:t>、前年度に比べ</w:t>
      </w:r>
      <w:r w:rsidR="003C0C23" w:rsidRPr="003C0C23">
        <w:rPr>
          <w:rFonts w:hAnsi="ＭＳ 明朝" w:hint="eastAsia"/>
          <w:szCs w:val="24"/>
        </w:rPr>
        <w:t xml:space="preserve"> </w:t>
      </w:r>
      <w:r w:rsidR="00DB41CE">
        <w:rPr>
          <w:rFonts w:hAnsi="ＭＳ 明朝" w:hint="eastAsia"/>
          <w:szCs w:val="24"/>
        </w:rPr>
        <w:t>5,610</w:t>
      </w:r>
      <w:r w:rsidR="00091E33">
        <w:rPr>
          <w:rFonts w:hAnsi="ＭＳ 明朝" w:hint="eastAsia"/>
          <w:szCs w:val="24"/>
        </w:rPr>
        <w:t>㎥</w:t>
      </w:r>
      <w:r w:rsidRPr="003C0C23">
        <w:rPr>
          <w:rFonts w:hAnsi="ＭＳ 明朝" w:hint="eastAsia"/>
          <w:szCs w:val="24"/>
        </w:rPr>
        <w:t>、有収水量が</w:t>
      </w:r>
      <w:r w:rsidR="00DB41CE">
        <w:rPr>
          <w:rFonts w:hAnsi="ＭＳ 明朝" w:hint="eastAsia"/>
          <w:szCs w:val="24"/>
        </w:rPr>
        <w:t>14,226,843</w:t>
      </w:r>
      <w:r w:rsidR="00E205A2" w:rsidRPr="003C0C23">
        <w:rPr>
          <w:rFonts w:hAnsi="ＭＳ 明朝" w:hint="eastAsia"/>
          <w:szCs w:val="24"/>
        </w:rPr>
        <w:t>㎥で、</w:t>
      </w:r>
      <w:r w:rsidR="00DB41CE">
        <w:rPr>
          <w:rFonts w:hAnsi="ＭＳ 明朝" w:hint="eastAsia"/>
          <w:szCs w:val="24"/>
        </w:rPr>
        <w:t>5,057</w:t>
      </w:r>
      <w:r w:rsidR="002359C2">
        <w:rPr>
          <w:rFonts w:hAnsi="ＭＳ 明朝" w:hint="eastAsia"/>
          <w:szCs w:val="24"/>
        </w:rPr>
        <w:t>㎥</w:t>
      </w:r>
      <w:r w:rsidR="00FD2036" w:rsidRPr="003C0C23">
        <w:rPr>
          <w:rFonts w:hAnsi="ＭＳ 明朝" w:hint="eastAsia"/>
          <w:szCs w:val="24"/>
        </w:rPr>
        <w:t>とそれぞれ減少している。</w:t>
      </w:r>
    </w:p>
    <w:p w:rsidR="003F4D77" w:rsidRDefault="00FD2036" w:rsidP="00A77631">
      <w:pPr>
        <w:ind w:left="249" w:hangingChars="100" w:hanging="249"/>
        <w:rPr>
          <w:rFonts w:hAnsi="ＭＳ 明朝"/>
          <w:szCs w:val="24"/>
        </w:rPr>
      </w:pPr>
      <w:r w:rsidRPr="00A77631">
        <w:rPr>
          <w:rFonts w:hAnsi="ＭＳ 明朝" w:hint="eastAsia"/>
          <w:spacing w:val="4"/>
          <w:szCs w:val="24"/>
        </w:rPr>
        <w:t xml:space="preserve">　　</w:t>
      </w:r>
      <w:r w:rsidRPr="003C0C23">
        <w:rPr>
          <w:rFonts w:hAnsi="ＭＳ 明朝" w:hint="eastAsia"/>
          <w:szCs w:val="24"/>
        </w:rPr>
        <w:t>これは、給水人口の減少や</w:t>
      </w:r>
      <w:r w:rsidR="00830109">
        <w:rPr>
          <w:rFonts w:hAnsi="ＭＳ 明朝" w:hint="eastAsia"/>
          <w:szCs w:val="24"/>
        </w:rPr>
        <w:t>節水型社会への進展</w:t>
      </w:r>
      <w:r w:rsidR="003C0C23" w:rsidRPr="003C0C23">
        <w:rPr>
          <w:rFonts w:hAnsi="ＭＳ 明朝" w:hint="eastAsia"/>
          <w:szCs w:val="24"/>
        </w:rPr>
        <w:t>など</w:t>
      </w:r>
      <w:r w:rsidR="00830109">
        <w:rPr>
          <w:rFonts w:hAnsi="ＭＳ 明朝" w:hint="eastAsia"/>
          <w:szCs w:val="24"/>
        </w:rPr>
        <w:t>の要因により</w:t>
      </w:r>
      <w:r w:rsidR="003C0C23" w:rsidRPr="003C0C23">
        <w:rPr>
          <w:rFonts w:hAnsi="ＭＳ 明朝" w:hint="eastAsia"/>
          <w:szCs w:val="24"/>
        </w:rPr>
        <w:t>、</w:t>
      </w:r>
      <w:r w:rsidR="00EC2CCA" w:rsidRPr="003C0C23">
        <w:rPr>
          <w:rFonts w:hAnsi="ＭＳ 明朝" w:hint="eastAsia"/>
          <w:szCs w:val="24"/>
        </w:rPr>
        <w:t>水道使用量が減少したことによるものである</w:t>
      </w:r>
      <w:r w:rsidR="00830109">
        <w:rPr>
          <w:rFonts w:hAnsi="ＭＳ 明朝" w:hint="eastAsia"/>
          <w:szCs w:val="24"/>
        </w:rPr>
        <w:t>。</w:t>
      </w:r>
    </w:p>
    <w:p w:rsidR="00FD2036" w:rsidRPr="003C0C23" w:rsidRDefault="003F4D77" w:rsidP="003F4D77">
      <w:pPr>
        <w:ind w:leftChars="100" w:left="241" w:firstLineChars="100" w:firstLine="241"/>
        <w:rPr>
          <w:rFonts w:hAnsi="ＭＳ 明朝"/>
          <w:szCs w:val="24"/>
        </w:rPr>
      </w:pPr>
      <w:r>
        <w:rPr>
          <w:rFonts w:hAnsi="ＭＳ 明朝" w:hint="eastAsia"/>
          <w:szCs w:val="24"/>
        </w:rPr>
        <w:t>また、</w:t>
      </w:r>
      <w:r w:rsidR="00FD2036" w:rsidRPr="003C0C23">
        <w:rPr>
          <w:rFonts w:hAnsi="ＭＳ 明朝" w:hint="eastAsia"/>
          <w:szCs w:val="24"/>
        </w:rPr>
        <w:t>有収率は90.</w:t>
      </w:r>
      <w:r w:rsidR="00B4157E">
        <w:rPr>
          <w:rFonts w:hAnsi="ＭＳ 明朝" w:hint="eastAsia"/>
          <w:szCs w:val="24"/>
        </w:rPr>
        <w:t>0</w:t>
      </w:r>
      <w:r w:rsidR="001A3CBC">
        <w:rPr>
          <w:rFonts w:hAnsi="ＭＳ 明朝" w:hint="eastAsia"/>
          <w:szCs w:val="24"/>
        </w:rPr>
        <w:t>％で</w:t>
      </w:r>
      <w:r w:rsidR="00FD2036" w:rsidRPr="003C0C23">
        <w:rPr>
          <w:rFonts w:hAnsi="ＭＳ 明朝" w:hint="eastAsia"/>
          <w:szCs w:val="24"/>
        </w:rPr>
        <w:t>前年度</w:t>
      </w:r>
      <w:r w:rsidR="00F13A9D">
        <w:rPr>
          <w:rFonts w:hAnsi="ＭＳ 明朝" w:hint="eastAsia"/>
          <w:szCs w:val="24"/>
        </w:rPr>
        <w:t>と同じである。</w:t>
      </w:r>
    </w:p>
    <w:p w:rsidR="00E205A2" w:rsidRPr="00A44DD0" w:rsidRDefault="00E205A2">
      <w:pPr>
        <w:rPr>
          <w:sz w:val="22"/>
        </w:rPr>
      </w:pPr>
    </w:p>
    <w:p w:rsidR="00DD5FC2" w:rsidRDefault="00DD5FC2" w:rsidP="00DD5FC2">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p w:rsidR="00DD5FC2" w:rsidRPr="004F10C4" w:rsidRDefault="00DD5FC2" w:rsidP="00DD5FC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DD5FC2" w:rsidRDefault="00773418" w:rsidP="00DD5FC2">
      <w:pPr>
        <w:tabs>
          <w:tab w:val="left" w:pos="4678"/>
        </w:tabs>
        <w:jc w:val="left"/>
        <w:rPr>
          <w:rFonts w:ascii="ＭＳ ゴシック" w:eastAsia="ＭＳ ゴシック" w:hAnsi="ＭＳ ゴシック"/>
          <w:sz w:val="22"/>
        </w:rPr>
      </w:pPr>
      <w:r w:rsidRPr="00B03FE6">
        <w:rPr>
          <w:rFonts w:ascii="ＭＳ ゴシック" w:eastAsia="ＭＳ ゴシック" w:hAnsi="ＭＳ ゴシック"/>
          <w:sz w:val="22"/>
        </w:rPr>
        <w:object w:dxaOrig="9687" w:dyaOrig="10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339pt" o:ole="">
            <v:imagedata r:id="rId7" o:title=""/>
            <o:lock v:ext="edit" aspectratio="f"/>
          </v:shape>
          <o:OLEObject Type="Embed" ProgID="Excel.Sheet.12" ShapeID="_x0000_i1025" DrawAspect="Content" ObjectID="_1540210852" r:id="rId8"/>
        </w:object>
      </w:r>
    </w:p>
    <w:p w:rsidR="00DD5FC2" w:rsidRPr="00980B1E" w:rsidRDefault="00DD5FC2" w:rsidP="00DD5FC2">
      <w:pPr>
        <w:tabs>
          <w:tab w:val="left" w:pos="4678"/>
        </w:tabs>
        <w:jc w:val="left"/>
        <w:rPr>
          <w:sz w:val="18"/>
          <w:szCs w:val="18"/>
        </w:rPr>
      </w:pPr>
      <w:r w:rsidRPr="00697423">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 xml:space="preserve">）　</w:t>
      </w:r>
      <w:r>
        <w:rPr>
          <w:rFonts w:hint="eastAsia"/>
          <w:sz w:val="18"/>
          <w:szCs w:val="18"/>
        </w:rPr>
        <w:t xml:space="preserve">１　</w:t>
      </w:r>
      <w:r w:rsidRPr="00980B1E">
        <w:rPr>
          <w:rFonts w:hint="eastAsia"/>
          <w:sz w:val="18"/>
          <w:szCs w:val="18"/>
        </w:rPr>
        <w:t>行政区域内人口及び給水人口には、区域外給水人口を含む。（各年度末現在）</w:t>
      </w:r>
    </w:p>
    <w:p w:rsidR="00DD5FC2" w:rsidRPr="00980B1E" w:rsidRDefault="00DD5FC2" w:rsidP="00DD5FC2">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DD5FC2" w:rsidRDefault="00DD5FC2" w:rsidP="00DD5FC2">
      <w:pPr>
        <w:ind w:leftChars="300" w:left="723"/>
        <w:jc w:val="left"/>
        <w:rPr>
          <w:sz w:val="18"/>
          <w:szCs w:val="18"/>
        </w:rPr>
      </w:pPr>
      <w:r w:rsidRPr="00980B1E">
        <w:rPr>
          <w:rFonts w:hint="eastAsia"/>
          <w:sz w:val="18"/>
          <w:szCs w:val="18"/>
        </w:rPr>
        <w:t>３</w:t>
      </w:r>
      <w:r>
        <w:rPr>
          <w:rFonts w:hint="eastAsia"/>
          <w:sz w:val="18"/>
          <w:szCs w:val="18"/>
        </w:rPr>
        <w:t xml:space="preserve">　</w:t>
      </w:r>
      <w:r w:rsidR="003F4D77">
        <w:rPr>
          <w:rFonts w:hint="eastAsia"/>
          <w:sz w:val="18"/>
          <w:szCs w:val="18"/>
        </w:rPr>
        <w:t>無収水量とは、有効</w:t>
      </w:r>
      <w:r w:rsidRPr="00980B1E">
        <w:rPr>
          <w:rFonts w:hint="eastAsia"/>
          <w:sz w:val="18"/>
          <w:szCs w:val="18"/>
        </w:rPr>
        <w:t>水量のうち料金徴収の対象とならなかった水量</w:t>
      </w:r>
    </w:p>
    <w:p w:rsidR="00DD5FC2" w:rsidRPr="00980B1E" w:rsidRDefault="00DD5FC2" w:rsidP="00C50466">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35704A" w:rsidRDefault="00C50466" w:rsidP="00DD5FC2">
      <w:pPr>
        <w:ind w:firstLineChars="400" w:firstLine="724"/>
        <w:jc w:val="left"/>
        <w:rPr>
          <w:sz w:val="18"/>
          <w:szCs w:val="18"/>
        </w:rPr>
      </w:pPr>
      <w:r>
        <w:rPr>
          <w:rFonts w:hint="eastAsia"/>
          <w:sz w:val="18"/>
          <w:szCs w:val="18"/>
        </w:rPr>
        <w:t>４</w:t>
      </w:r>
      <w:r w:rsidR="00DD5FC2">
        <w:rPr>
          <w:rFonts w:hint="eastAsia"/>
          <w:sz w:val="18"/>
          <w:szCs w:val="18"/>
        </w:rPr>
        <w:t xml:space="preserve">　</w:t>
      </w:r>
      <w:r w:rsidR="00DD5FC2" w:rsidRPr="00980B1E">
        <w:rPr>
          <w:rFonts w:hint="eastAsia"/>
          <w:sz w:val="18"/>
          <w:szCs w:val="18"/>
        </w:rPr>
        <w:t>職員数（</w:t>
      </w:r>
      <w:r w:rsidR="00865EA1">
        <w:rPr>
          <w:rFonts w:hint="eastAsia"/>
          <w:sz w:val="18"/>
          <w:szCs w:val="18"/>
        </w:rPr>
        <w:t>各年度末</w:t>
      </w:r>
      <w:r w:rsidR="00DD5FC2" w:rsidRPr="00980B1E">
        <w:rPr>
          <w:rFonts w:hint="eastAsia"/>
          <w:sz w:val="18"/>
          <w:szCs w:val="18"/>
        </w:rPr>
        <w:t>現在）には、</w:t>
      </w:r>
      <w:r w:rsidR="00DD5FC2">
        <w:rPr>
          <w:rFonts w:hint="eastAsia"/>
          <w:sz w:val="18"/>
          <w:szCs w:val="18"/>
        </w:rPr>
        <w:t>上下</w:t>
      </w:r>
      <w:r w:rsidR="00DD5FC2" w:rsidRPr="00980B1E">
        <w:rPr>
          <w:rFonts w:hint="eastAsia"/>
          <w:sz w:val="18"/>
          <w:szCs w:val="18"/>
        </w:rPr>
        <w:t>水道事業管理者は含まれていない。</w:t>
      </w:r>
    </w:p>
    <w:p w:rsidR="00204A3E" w:rsidRPr="00711543" w:rsidRDefault="00204A3E" w:rsidP="00204A3E">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204A3E" w:rsidRPr="008A1AC0" w:rsidRDefault="00204A3E" w:rsidP="00204A3E">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204A3E" w:rsidRDefault="00204A3E" w:rsidP="00204A3E">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204A3E" w:rsidRPr="008A1AC0" w:rsidRDefault="00204A3E" w:rsidP="00204A3E">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204A3E" w:rsidRDefault="00204A3E" w:rsidP="00204A3E">
      <w:pPr>
        <w:ind w:left="2" w:hanging="2"/>
        <w:jc w:val="left"/>
        <w:rPr>
          <w:sz w:val="22"/>
        </w:rPr>
      </w:pPr>
      <w:r w:rsidRPr="000E3F6D">
        <w:rPr>
          <w:sz w:val="22"/>
        </w:rPr>
        <w:object w:dxaOrig="9790" w:dyaOrig="5861">
          <v:shape id="_x0000_i1026" type="#_x0000_t75" style="width:483pt;height:251.25pt" o:ole="">
            <v:imagedata r:id="rId9" o:title=""/>
          </v:shape>
          <o:OLEObject Type="Embed" ProgID="Excel.Sheet.12" ShapeID="_x0000_i1026" DrawAspect="Content" ObjectID="_1540210853" r:id="rId10"/>
        </w:object>
      </w:r>
      <w:r>
        <w:rPr>
          <w:rFonts w:hint="eastAsia"/>
          <w:sz w:val="22"/>
        </w:rPr>
        <w:t xml:space="preserve">　　</w:t>
      </w:r>
    </w:p>
    <w:p w:rsidR="00204A3E" w:rsidRPr="008A1AC0" w:rsidRDefault="00204A3E" w:rsidP="00204A3E">
      <w:pPr>
        <w:ind w:left="2" w:firstLineChars="200" w:firstLine="482"/>
        <w:jc w:val="left"/>
        <w:rPr>
          <w:szCs w:val="24"/>
        </w:rPr>
      </w:pPr>
      <w:r>
        <w:rPr>
          <w:rFonts w:hint="eastAsia"/>
          <w:szCs w:val="24"/>
        </w:rPr>
        <w:t xml:space="preserve">ア　</w:t>
      </w:r>
      <w:r w:rsidRPr="008A1AC0">
        <w:rPr>
          <w:rFonts w:hint="eastAsia"/>
          <w:szCs w:val="24"/>
        </w:rPr>
        <w:t>収益的収入</w:t>
      </w:r>
    </w:p>
    <w:p w:rsidR="00204A3E" w:rsidRPr="00907186" w:rsidRDefault="00204A3E" w:rsidP="00204A3E">
      <w:pPr>
        <w:spacing w:line="380" w:lineRule="exact"/>
        <w:ind w:leftChars="300" w:left="723" w:firstLineChars="80" w:firstLine="193"/>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w:t>
      </w:r>
      <w:r>
        <w:rPr>
          <w:rFonts w:asciiTheme="minorEastAsia" w:eastAsiaTheme="minorEastAsia" w:hAnsiTheme="minorEastAsia" w:hint="eastAsia"/>
          <w:szCs w:val="24"/>
        </w:rPr>
        <w:t>3,383,907</w:t>
      </w:r>
      <w:r w:rsidRPr="00907186">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3,438,313</w:t>
      </w:r>
      <w:r w:rsidRPr="00907186">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228,129</w:t>
      </w:r>
      <w:r w:rsidRPr="00907186">
        <w:rPr>
          <w:rFonts w:asciiTheme="minorEastAsia" w:eastAsiaTheme="minorEastAsia" w:hAnsiTheme="minorEastAsia" w:hint="eastAsia"/>
          <w:szCs w:val="24"/>
        </w:rPr>
        <w:t>千円を含む)で、執行率</w:t>
      </w:r>
      <w:r>
        <w:rPr>
          <w:rFonts w:asciiTheme="minorEastAsia" w:eastAsiaTheme="minorEastAsia" w:hAnsiTheme="minorEastAsia" w:hint="eastAsia"/>
          <w:szCs w:val="24"/>
        </w:rPr>
        <w:t>101.6</w:t>
      </w:r>
      <w:r w:rsidRPr="00907186">
        <w:rPr>
          <w:rFonts w:asciiTheme="minorEastAsia" w:eastAsiaTheme="minorEastAsia" w:hAnsiTheme="minorEastAsia" w:hint="eastAsia"/>
          <w:szCs w:val="24"/>
        </w:rPr>
        <w:t>％、</w:t>
      </w:r>
      <w:r>
        <w:rPr>
          <w:rFonts w:asciiTheme="minorEastAsia" w:eastAsiaTheme="minorEastAsia" w:hAnsiTheme="minorEastAsia" w:hint="eastAsia"/>
          <w:szCs w:val="24"/>
        </w:rPr>
        <w:t>54,406</w:t>
      </w:r>
      <w:r w:rsidRPr="00907186">
        <w:rPr>
          <w:rFonts w:asciiTheme="minorEastAsia" w:eastAsiaTheme="minorEastAsia" w:hAnsiTheme="minorEastAsia" w:hint="eastAsia"/>
          <w:szCs w:val="24"/>
        </w:rPr>
        <w:t>千円の収入</w:t>
      </w:r>
      <w:r>
        <w:rPr>
          <w:rFonts w:asciiTheme="minorEastAsia" w:eastAsiaTheme="minorEastAsia" w:hAnsiTheme="minorEastAsia" w:hint="eastAsia"/>
          <w:szCs w:val="24"/>
        </w:rPr>
        <w:t>増</w:t>
      </w:r>
      <w:r w:rsidRPr="00907186">
        <w:rPr>
          <w:rFonts w:asciiTheme="minorEastAsia" w:eastAsiaTheme="minorEastAsia" w:hAnsiTheme="minorEastAsia" w:hint="eastAsia"/>
          <w:szCs w:val="24"/>
        </w:rPr>
        <w:t>となっている。</w:t>
      </w:r>
    </w:p>
    <w:p w:rsidR="00204A3E" w:rsidRPr="00907186" w:rsidRDefault="00204A3E" w:rsidP="00204A3E">
      <w:pPr>
        <w:spacing w:line="380" w:lineRule="exact"/>
        <w:ind w:left="2"/>
        <w:jc w:val="left"/>
        <w:rPr>
          <w:rFonts w:asciiTheme="minorEastAsia" w:eastAsiaTheme="minorEastAsia" w:hAnsiTheme="minorEastAsia"/>
          <w:szCs w:val="24"/>
        </w:rPr>
      </w:pPr>
      <w:r w:rsidRPr="00907186">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これは主に、特別利益</w:t>
      </w:r>
      <w:r w:rsidRPr="00907186">
        <w:rPr>
          <w:rFonts w:asciiTheme="minorEastAsia" w:eastAsiaTheme="minorEastAsia" w:hAnsiTheme="minorEastAsia" w:hint="eastAsia"/>
          <w:szCs w:val="24"/>
        </w:rPr>
        <w:t>の</w:t>
      </w:r>
      <w:r>
        <w:rPr>
          <w:rFonts w:asciiTheme="minorEastAsia" w:eastAsiaTheme="minorEastAsia" w:hAnsiTheme="minorEastAsia" w:hint="eastAsia"/>
          <w:szCs w:val="24"/>
        </w:rPr>
        <w:t>増加</w:t>
      </w:r>
      <w:r w:rsidRPr="00907186">
        <w:rPr>
          <w:rFonts w:asciiTheme="minorEastAsia" w:eastAsiaTheme="minorEastAsia" w:hAnsiTheme="minorEastAsia" w:hint="eastAsia"/>
          <w:szCs w:val="24"/>
        </w:rPr>
        <w:t>によるものである。</w:t>
      </w:r>
    </w:p>
    <w:p w:rsidR="00204A3E" w:rsidRPr="008A1AC0" w:rsidRDefault="00204A3E" w:rsidP="00204A3E">
      <w:pPr>
        <w:tabs>
          <w:tab w:val="left" w:pos="8676"/>
        </w:tabs>
        <w:spacing w:line="380" w:lineRule="exact"/>
        <w:ind w:firstLineChars="100" w:firstLine="241"/>
        <w:jc w:val="left"/>
        <w:rPr>
          <w:szCs w:val="24"/>
        </w:rPr>
      </w:pPr>
      <w:r>
        <w:rPr>
          <w:szCs w:val="24"/>
        </w:rPr>
        <w:tab/>
      </w:r>
    </w:p>
    <w:p w:rsidR="00204A3E" w:rsidRPr="008A1AC0" w:rsidRDefault="00204A3E" w:rsidP="00204A3E">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204A3E" w:rsidRPr="008A1AC0" w:rsidRDefault="00204A3E" w:rsidP="00204A3E">
      <w:pPr>
        <w:spacing w:line="380" w:lineRule="exact"/>
        <w:ind w:leftChars="300" w:left="723" w:firstLineChars="94" w:firstLine="226"/>
        <w:jc w:val="left"/>
        <w:rPr>
          <w:szCs w:val="24"/>
        </w:rPr>
      </w:pPr>
      <w:r w:rsidRPr="008A1AC0">
        <w:rPr>
          <w:rFonts w:hint="eastAsia"/>
          <w:szCs w:val="24"/>
        </w:rPr>
        <w:t>予算額</w:t>
      </w:r>
      <w:r>
        <w:rPr>
          <w:rFonts w:hint="eastAsia"/>
          <w:szCs w:val="24"/>
        </w:rPr>
        <w:t>2,959,559</w:t>
      </w:r>
      <w:r w:rsidRPr="008A1AC0">
        <w:rPr>
          <w:rFonts w:hint="eastAsia"/>
          <w:szCs w:val="24"/>
        </w:rPr>
        <w:t>千円に対し、決算額は</w:t>
      </w:r>
      <w:r>
        <w:rPr>
          <w:rFonts w:hint="eastAsia"/>
          <w:szCs w:val="24"/>
        </w:rPr>
        <w:t>2,819,502千円(</w:t>
      </w:r>
      <w:r w:rsidRPr="008A1AC0">
        <w:rPr>
          <w:rFonts w:hint="eastAsia"/>
          <w:szCs w:val="24"/>
        </w:rPr>
        <w:t>仮払消費税</w:t>
      </w:r>
      <w:r>
        <w:rPr>
          <w:rFonts w:hint="eastAsia"/>
          <w:szCs w:val="24"/>
        </w:rPr>
        <w:t>83,349千円を含む)</w:t>
      </w:r>
      <w:r w:rsidRPr="008A1AC0">
        <w:rPr>
          <w:rFonts w:hint="eastAsia"/>
          <w:szCs w:val="24"/>
        </w:rPr>
        <w:t>で、執行率</w:t>
      </w:r>
      <w:r>
        <w:rPr>
          <w:rFonts w:hint="eastAsia"/>
          <w:szCs w:val="24"/>
        </w:rPr>
        <w:t>95.3</w:t>
      </w:r>
      <w:r w:rsidRPr="008A1AC0">
        <w:rPr>
          <w:rFonts w:hint="eastAsia"/>
          <w:szCs w:val="24"/>
        </w:rPr>
        <w:t>％、</w:t>
      </w:r>
      <w:r>
        <w:rPr>
          <w:rFonts w:hint="eastAsia"/>
          <w:szCs w:val="24"/>
        </w:rPr>
        <w:t>140,057</w:t>
      </w:r>
      <w:r w:rsidRPr="008A1AC0">
        <w:rPr>
          <w:rFonts w:hint="eastAsia"/>
          <w:szCs w:val="24"/>
        </w:rPr>
        <w:t>千円の不用額が生じている。</w:t>
      </w:r>
    </w:p>
    <w:p w:rsidR="00204A3E" w:rsidRPr="008A1AC0" w:rsidRDefault="00204A3E" w:rsidP="00204A3E">
      <w:pPr>
        <w:spacing w:line="380" w:lineRule="exact"/>
        <w:jc w:val="left"/>
        <w:rPr>
          <w:szCs w:val="24"/>
        </w:rPr>
      </w:pPr>
      <w:r>
        <w:rPr>
          <w:rFonts w:hint="eastAsia"/>
          <w:szCs w:val="24"/>
        </w:rPr>
        <w:t xml:space="preserve">　　　　これは主に、営業費用の減少によるもの</w:t>
      </w:r>
      <w:r w:rsidRPr="008A1AC0">
        <w:rPr>
          <w:rFonts w:hint="eastAsia"/>
          <w:szCs w:val="24"/>
        </w:rPr>
        <w:t>である。</w:t>
      </w:r>
    </w:p>
    <w:p w:rsidR="00204A3E" w:rsidRPr="008A1AC0" w:rsidRDefault="00204A3E" w:rsidP="00204A3E">
      <w:pPr>
        <w:rPr>
          <w:rFonts w:ascii="ＭＳ ゴシック" w:eastAsia="ＭＳ ゴシック" w:hAnsi="ＭＳ ゴシック"/>
          <w:szCs w:val="24"/>
        </w:rPr>
      </w:pPr>
    </w:p>
    <w:p w:rsidR="00204A3E" w:rsidRPr="008A1AC0" w:rsidRDefault="00204A3E" w:rsidP="00204A3E">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204A3E" w:rsidRPr="00A439C3" w:rsidRDefault="00204A3E" w:rsidP="00204A3E">
      <w:pPr>
        <w:ind w:left="1"/>
        <w:rPr>
          <w:sz w:val="22"/>
        </w:rPr>
      </w:pPr>
      <w:r>
        <w:rPr>
          <w:noProof/>
          <w:sz w:val="22"/>
        </w:rPr>
        <w:drawing>
          <wp:inline distT="0" distB="0" distL="0" distR="0">
            <wp:extent cx="6076950" cy="2076450"/>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04A3E" w:rsidRPr="008A1AC0" w:rsidRDefault="00204A3E" w:rsidP="00204A3E">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204A3E" w:rsidRDefault="00204A3E" w:rsidP="00204A3E">
      <w:pPr>
        <w:ind w:firstLineChars="300" w:firstLine="723"/>
        <w:rPr>
          <w:szCs w:val="24"/>
        </w:rPr>
      </w:pPr>
      <w:r>
        <w:rPr>
          <w:rFonts w:hint="eastAsia"/>
          <w:szCs w:val="24"/>
        </w:rPr>
        <w:t xml:space="preserve">各科目の予算の執行状況は、下表のとおりである。　　</w:t>
      </w:r>
    </w:p>
    <w:p w:rsidR="00204A3E" w:rsidRPr="008A1AC0" w:rsidRDefault="00204A3E" w:rsidP="00204A3E">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204A3E" w:rsidRPr="00E24116" w:rsidRDefault="00204A3E" w:rsidP="00204A3E">
      <w:pPr>
        <w:rPr>
          <w:sz w:val="20"/>
          <w:szCs w:val="20"/>
        </w:rPr>
      </w:pPr>
      <w:r w:rsidRPr="000E3F6D">
        <w:rPr>
          <w:sz w:val="22"/>
        </w:rPr>
        <w:object w:dxaOrig="11308" w:dyaOrig="6166">
          <v:shape id="_x0000_i1027" type="#_x0000_t75" style="width:479.25pt;height:284.25pt" o:ole="">
            <v:imagedata r:id="rId12" o:title=""/>
          </v:shape>
          <o:OLEObject Type="Embed" ProgID="Excel.Sheet.12" ShapeID="_x0000_i1027" DrawAspect="Content" ObjectID="_1540210854" r:id="rId13"/>
        </w:object>
      </w:r>
    </w:p>
    <w:p w:rsidR="00204A3E" w:rsidRPr="00FA55D2" w:rsidRDefault="00204A3E" w:rsidP="00204A3E">
      <w:pPr>
        <w:spacing w:line="400" w:lineRule="exact"/>
        <w:ind w:firstLineChars="200" w:firstLine="482"/>
        <w:jc w:val="left"/>
        <w:rPr>
          <w:szCs w:val="24"/>
        </w:rPr>
      </w:pPr>
      <w:r w:rsidRPr="00FA55D2">
        <w:rPr>
          <w:rFonts w:hint="eastAsia"/>
          <w:szCs w:val="24"/>
        </w:rPr>
        <w:t>ア　資本的収入</w:t>
      </w:r>
    </w:p>
    <w:p w:rsidR="00204A3E" w:rsidRPr="00FA55D2" w:rsidRDefault="00204A3E" w:rsidP="00204A3E">
      <w:pPr>
        <w:spacing w:line="400" w:lineRule="exact"/>
        <w:ind w:leftChars="300" w:left="723" w:firstLineChars="90" w:firstLine="217"/>
        <w:rPr>
          <w:szCs w:val="24"/>
        </w:rPr>
      </w:pPr>
      <w:r w:rsidRPr="00FA55D2">
        <w:rPr>
          <w:rFonts w:hint="eastAsia"/>
          <w:szCs w:val="24"/>
        </w:rPr>
        <w:t>予算額</w:t>
      </w:r>
      <w:r>
        <w:rPr>
          <w:rFonts w:hint="eastAsia"/>
          <w:szCs w:val="24"/>
        </w:rPr>
        <w:t>613,523</w:t>
      </w:r>
      <w:r w:rsidRPr="00FA55D2">
        <w:rPr>
          <w:rFonts w:hint="eastAsia"/>
          <w:szCs w:val="24"/>
        </w:rPr>
        <w:t>千円に対し、決算額は</w:t>
      </w:r>
      <w:r>
        <w:rPr>
          <w:rFonts w:hint="eastAsia"/>
          <w:szCs w:val="24"/>
        </w:rPr>
        <w:t>485,364</w:t>
      </w:r>
      <w:r w:rsidRPr="00FA55D2">
        <w:rPr>
          <w:rFonts w:hint="eastAsia"/>
          <w:szCs w:val="24"/>
        </w:rPr>
        <w:t>千円（仮受消費税</w:t>
      </w:r>
      <w:r w:rsidRPr="00032D71">
        <w:rPr>
          <w:rFonts w:hint="eastAsia"/>
          <w:szCs w:val="24"/>
        </w:rPr>
        <w:t>47</w:t>
      </w:r>
      <w:r w:rsidRPr="00FA55D2">
        <w:rPr>
          <w:rFonts w:hint="eastAsia"/>
          <w:szCs w:val="24"/>
        </w:rPr>
        <w:t>千円を含む）で、執行率</w:t>
      </w:r>
      <w:r>
        <w:rPr>
          <w:rFonts w:hint="eastAsia"/>
          <w:szCs w:val="24"/>
        </w:rPr>
        <w:t>79.1</w:t>
      </w:r>
      <w:r w:rsidRPr="00FA55D2">
        <w:rPr>
          <w:rFonts w:hint="eastAsia"/>
          <w:szCs w:val="24"/>
        </w:rPr>
        <w:t>％、</w:t>
      </w:r>
      <w:r>
        <w:rPr>
          <w:rFonts w:hint="eastAsia"/>
          <w:szCs w:val="24"/>
        </w:rPr>
        <w:t>128,159千円の収入減と</w:t>
      </w:r>
      <w:r w:rsidRPr="00FA55D2">
        <w:rPr>
          <w:rFonts w:hint="eastAsia"/>
          <w:szCs w:val="24"/>
        </w:rPr>
        <w:t>なっている。</w:t>
      </w:r>
    </w:p>
    <w:p w:rsidR="00204A3E" w:rsidRPr="00FA55D2" w:rsidRDefault="00204A3E" w:rsidP="00204A3E">
      <w:pPr>
        <w:spacing w:line="400" w:lineRule="exact"/>
        <w:ind w:firstLineChars="400" w:firstLine="964"/>
        <w:rPr>
          <w:szCs w:val="24"/>
        </w:rPr>
      </w:pPr>
      <w:r w:rsidRPr="00FA55D2">
        <w:rPr>
          <w:rFonts w:hint="eastAsia"/>
          <w:szCs w:val="24"/>
        </w:rPr>
        <w:t>これは主に、企業債及び</w:t>
      </w:r>
      <w:r>
        <w:rPr>
          <w:rFonts w:hint="eastAsia"/>
          <w:szCs w:val="24"/>
        </w:rPr>
        <w:t>補助金</w:t>
      </w:r>
      <w:r w:rsidRPr="00FA55D2">
        <w:rPr>
          <w:rFonts w:hint="eastAsia"/>
          <w:szCs w:val="24"/>
        </w:rPr>
        <w:t>の減少によるもので</w:t>
      </w:r>
      <w:r>
        <w:rPr>
          <w:rFonts w:hint="eastAsia"/>
          <w:szCs w:val="24"/>
        </w:rPr>
        <w:t>あ</w:t>
      </w:r>
      <w:r w:rsidRPr="00FA55D2">
        <w:rPr>
          <w:rFonts w:hint="eastAsia"/>
          <w:szCs w:val="24"/>
        </w:rPr>
        <w:t>る。</w:t>
      </w:r>
    </w:p>
    <w:p w:rsidR="00204A3E" w:rsidRPr="00E24116" w:rsidRDefault="00204A3E" w:rsidP="00204A3E">
      <w:pPr>
        <w:spacing w:line="400" w:lineRule="exact"/>
        <w:rPr>
          <w:sz w:val="20"/>
          <w:szCs w:val="20"/>
        </w:rPr>
      </w:pPr>
    </w:p>
    <w:p w:rsidR="00204A3E" w:rsidRPr="00FB54E9" w:rsidRDefault="00204A3E" w:rsidP="00204A3E">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204A3E" w:rsidRPr="00FB54E9" w:rsidRDefault="00204A3E" w:rsidP="00204A3E">
      <w:pPr>
        <w:spacing w:line="400" w:lineRule="exact"/>
        <w:ind w:leftChars="294" w:left="708" w:firstLineChars="90" w:firstLine="217"/>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Pr>
          <w:rFonts w:asciiTheme="minorEastAsia" w:eastAsiaTheme="minorEastAsia" w:hAnsiTheme="minorEastAsia" w:hint="eastAsia"/>
          <w:szCs w:val="24"/>
        </w:rPr>
        <w:t>2,159,394</w:t>
      </w:r>
      <w:r w:rsidRPr="00FB54E9">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1,728,444千円(</w:t>
      </w:r>
      <w:r w:rsidRPr="00FB54E9">
        <w:rPr>
          <w:rFonts w:asciiTheme="minorEastAsia" w:eastAsiaTheme="minorEastAsia" w:hAnsiTheme="minorEastAsia" w:hint="eastAsia"/>
          <w:szCs w:val="24"/>
        </w:rPr>
        <w:t>仮払消費税</w:t>
      </w:r>
      <w:r>
        <w:rPr>
          <w:rFonts w:asciiTheme="minorEastAsia" w:eastAsiaTheme="minorEastAsia" w:hAnsiTheme="minorEastAsia" w:hint="eastAsia"/>
          <w:szCs w:val="24"/>
        </w:rPr>
        <w:t>93,427千円を含む)</w:t>
      </w:r>
      <w:r w:rsidRPr="00FB54E9">
        <w:rPr>
          <w:rFonts w:asciiTheme="minorEastAsia" w:eastAsiaTheme="minorEastAsia" w:hAnsiTheme="minorEastAsia" w:hint="eastAsia"/>
          <w:szCs w:val="24"/>
        </w:rPr>
        <w:t>で、執行率</w:t>
      </w:r>
      <w:r>
        <w:rPr>
          <w:rFonts w:asciiTheme="minorEastAsia" w:eastAsiaTheme="minorEastAsia" w:hAnsiTheme="minorEastAsia" w:hint="eastAsia"/>
          <w:szCs w:val="24"/>
        </w:rPr>
        <w:t>80.0</w:t>
      </w:r>
      <w:r w:rsidRPr="00FB54E9">
        <w:rPr>
          <w:rFonts w:asciiTheme="minorEastAsia" w:eastAsiaTheme="minorEastAsia" w:hAnsiTheme="minorEastAsia" w:hint="eastAsia"/>
          <w:szCs w:val="24"/>
        </w:rPr>
        <w:t>％となっており、翌年度繰越額</w:t>
      </w:r>
      <w:r>
        <w:rPr>
          <w:rFonts w:asciiTheme="minorEastAsia" w:eastAsiaTheme="minorEastAsia" w:hAnsiTheme="minorEastAsia" w:hint="eastAsia"/>
          <w:szCs w:val="24"/>
        </w:rPr>
        <w:t>322,317</w:t>
      </w:r>
      <w:r w:rsidRPr="00FB54E9">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108,633</w:t>
      </w:r>
      <w:r w:rsidRPr="00FB54E9">
        <w:rPr>
          <w:rFonts w:asciiTheme="minorEastAsia" w:eastAsiaTheme="minorEastAsia" w:hAnsiTheme="minorEastAsia" w:hint="eastAsia"/>
          <w:szCs w:val="24"/>
        </w:rPr>
        <w:t>千円の不用額が生じている。</w:t>
      </w:r>
    </w:p>
    <w:p w:rsidR="00204A3E" w:rsidRPr="00FB54E9" w:rsidRDefault="00204A3E" w:rsidP="00204A3E">
      <w:pPr>
        <w:spacing w:line="400" w:lineRule="exact"/>
        <w:ind w:firstLineChars="394" w:firstLine="949"/>
        <w:rPr>
          <w:rFonts w:asciiTheme="minorEastAsia" w:eastAsiaTheme="minorEastAsia" w:hAnsiTheme="minorEastAsia"/>
          <w:szCs w:val="24"/>
        </w:rPr>
      </w:pPr>
      <w:r w:rsidRPr="00FB54E9">
        <w:rPr>
          <w:rFonts w:asciiTheme="minorEastAsia" w:eastAsiaTheme="minorEastAsia" w:hAnsiTheme="minorEastAsia" w:hint="eastAsia"/>
          <w:szCs w:val="24"/>
        </w:rPr>
        <w:t>これは主に、</w:t>
      </w:r>
      <w:r>
        <w:rPr>
          <w:rFonts w:asciiTheme="minorEastAsia" w:eastAsiaTheme="minorEastAsia" w:hAnsiTheme="minorEastAsia" w:hint="eastAsia"/>
          <w:szCs w:val="24"/>
        </w:rPr>
        <w:t>水道</w:t>
      </w:r>
      <w:r w:rsidRPr="00FB54E9">
        <w:rPr>
          <w:rFonts w:asciiTheme="minorEastAsia" w:eastAsiaTheme="minorEastAsia" w:hAnsiTheme="minorEastAsia" w:hint="eastAsia"/>
          <w:szCs w:val="24"/>
        </w:rPr>
        <w:t>施設整備事業費の減少によるものである。</w:t>
      </w:r>
    </w:p>
    <w:p w:rsidR="00204A3E" w:rsidRPr="00E24116" w:rsidRDefault="00204A3E" w:rsidP="00204A3E">
      <w:pPr>
        <w:spacing w:line="400" w:lineRule="exact"/>
        <w:rPr>
          <w:rFonts w:asciiTheme="minorEastAsia" w:eastAsiaTheme="minorEastAsia" w:hAnsiTheme="minorEastAsia"/>
          <w:sz w:val="20"/>
          <w:szCs w:val="20"/>
        </w:rPr>
      </w:pPr>
    </w:p>
    <w:p w:rsidR="00204A3E" w:rsidRPr="00122A68" w:rsidRDefault="00204A3E" w:rsidP="00204A3E">
      <w:pPr>
        <w:spacing w:line="400" w:lineRule="exact"/>
        <w:ind w:firstLineChars="200" w:firstLine="482"/>
        <w:rPr>
          <w:rFonts w:asciiTheme="minorEastAsia" w:eastAsiaTheme="minorEastAsia" w:hAnsiTheme="minorEastAsia"/>
          <w:szCs w:val="24"/>
        </w:rPr>
      </w:pPr>
      <w:r w:rsidRPr="00122A68">
        <w:rPr>
          <w:rFonts w:asciiTheme="minorEastAsia" w:eastAsiaTheme="minorEastAsia" w:hAnsiTheme="minorEastAsia" w:hint="eastAsia"/>
          <w:szCs w:val="24"/>
        </w:rPr>
        <w:t>ウ　補てん財源</w:t>
      </w:r>
    </w:p>
    <w:p w:rsidR="00204A3E" w:rsidRPr="00122A68" w:rsidRDefault="00204A3E" w:rsidP="00204A3E">
      <w:pPr>
        <w:spacing w:line="400" w:lineRule="exact"/>
        <w:ind w:leftChars="300" w:left="723" w:firstLineChars="90" w:firstLine="202"/>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資本的収入額が資本的支出額に不足する額1,243,080千円は、</w:t>
      </w:r>
      <w:r w:rsidRPr="00122A68">
        <w:rPr>
          <w:rFonts w:asciiTheme="minorEastAsia" w:eastAsiaTheme="minorEastAsia" w:hAnsiTheme="minorEastAsia" w:hint="eastAsia"/>
          <w:spacing w:val="-4"/>
          <w:szCs w:val="24"/>
        </w:rPr>
        <w:t>過年度分損益勘定留保資金1,165,881千円、当年度分消費税及び地方消費税資本的収支調整額77,199千円で補てんされている。</w:t>
      </w:r>
    </w:p>
    <w:p w:rsidR="00204A3E" w:rsidRPr="000E76EB" w:rsidRDefault="00204A3E" w:rsidP="00204A3E">
      <w:pPr>
        <w:spacing w:line="400" w:lineRule="exact"/>
        <w:ind w:leftChars="300" w:left="723" w:firstLineChars="90" w:firstLine="210"/>
        <w:rPr>
          <w:rFonts w:asciiTheme="minorEastAsia" w:eastAsiaTheme="minorEastAsia" w:hAnsiTheme="minorEastAsia"/>
          <w:spacing w:val="-4"/>
          <w:szCs w:val="24"/>
        </w:rPr>
      </w:pPr>
    </w:p>
    <w:p w:rsidR="00204A3E" w:rsidRDefault="00204A3E" w:rsidP="00204A3E">
      <w:pPr>
        <w:ind w:firstLineChars="100" w:firstLine="221"/>
        <w:rPr>
          <w:rFonts w:ascii="ＭＳ ゴシック" w:eastAsia="ＭＳ ゴシック" w:hAnsi="ＭＳ ゴシック"/>
          <w:sz w:val="22"/>
        </w:rPr>
      </w:pPr>
    </w:p>
    <w:p w:rsidR="00204A3E" w:rsidRDefault="00204A3E" w:rsidP="00204A3E">
      <w:pPr>
        <w:ind w:firstLineChars="100" w:firstLine="221"/>
        <w:rPr>
          <w:rFonts w:ascii="ＭＳ ゴシック" w:eastAsia="ＭＳ ゴシック" w:hAnsi="ＭＳ ゴシック"/>
          <w:sz w:val="22"/>
        </w:rPr>
      </w:pPr>
    </w:p>
    <w:p w:rsidR="00204A3E" w:rsidRDefault="00204A3E" w:rsidP="00204A3E">
      <w:pPr>
        <w:ind w:firstLineChars="100" w:firstLine="221"/>
        <w:rPr>
          <w:rFonts w:ascii="ＭＳ ゴシック" w:eastAsia="ＭＳ ゴシック" w:hAnsi="ＭＳ ゴシック"/>
          <w:sz w:val="22"/>
        </w:rPr>
      </w:pPr>
    </w:p>
    <w:p w:rsidR="00204A3E" w:rsidRPr="00FA55D2" w:rsidRDefault="00204A3E" w:rsidP="00204A3E">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204A3E" w:rsidRDefault="00204A3E" w:rsidP="00204A3E">
      <w:pPr>
        <w:rPr>
          <w:szCs w:val="24"/>
        </w:rPr>
      </w:pPr>
    </w:p>
    <w:p w:rsidR="00204A3E" w:rsidRPr="00FA55D2" w:rsidRDefault="00204A3E" w:rsidP="00204A3E">
      <w:pPr>
        <w:ind w:firstLineChars="200" w:firstLine="482"/>
        <w:rPr>
          <w:szCs w:val="24"/>
        </w:rPr>
      </w:pPr>
      <w:r w:rsidRPr="00FA55D2">
        <w:rPr>
          <w:rFonts w:hint="eastAsia"/>
          <w:szCs w:val="24"/>
        </w:rPr>
        <w:t>ア　企業債</w:t>
      </w:r>
    </w:p>
    <w:p w:rsidR="00204A3E" w:rsidRDefault="00204A3E" w:rsidP="00204A3E">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204A3E" w:rsidRPr="00FA55D2" w:rsidRDefault="00204A3E" w:rsidP="00204A3E">
      <w:pPr>
        <w:ind w:leftChars="295" w:left="711"/>
        <w:rPr>
          <w:szCs w:val="24"/>
        </w:rPr>
      </w:pPr>
      <w:r w:rsidRPr="00FA55D2">
        <w:rPr>
          <w:rFonts w:hint="eastAsia"/>
          <w:szCs w:val="24"/>
        </w:rPr>
        <w:t>行われていた。</w:t>
      </w:r>
    </w:p>
    <w:p w:rsidR="00204A3E" w:rsidRPr="00DE256F" w:rsidRDefault="00204A3E" w:rsidP="00204A3E">
      <w:pPr>
        <w:rPr>
          <w:szCs w:val="24"/>
        </w:rPr>
      </w:pPr>
    </w:p>
    <w:p w:rsidR="00204A3E" w:rsidRPr="00FA55D2" w:rsidRDefault="00204A3E" w:rsidP="00204A3E">
      <w:pPr>
        <w:rPr>
          <w:szCs w:val="24"/>
        </w:rPr>
      </w:pPr>
      <w:r w:rsidRPr="00FA55D2">
        <w:rPr>
          <w:rFonts w:hint="eastAsia"/>
          <w:szCs w:val="24"/>
        </w:rPr>
        <w:t xml:space="preserve">　　イ　一時借入金　</w:t>
      </w:r>
    </w:p>
    <w:p w:rsidR="00204A3E" w:rsidRPr="00FA55D2" w:rsidRDefault="00204A3E" w:rsidP="00204A3E">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一時借入金の限度額は400,000千円となっているが、借り入れはなかった。</w:t>
      </w:r>
    </w:p>
    <w:p w:rsidR="00204A3E" w:rsidRPr="00FA55D2" w:rsidRDefault="00204A3E" w:rsidP="00204A3E">
      <w:pPr>
        <w:rPr>
          <w:szCs w:val="24"/>
        </w:rPr>
      </w:pPr>
    </w:p>
    <w:p w:rsidR="00204A3E" w:rsidRPr="00FA55D2" w:rsidRDefault="00204A3E" w:rsidP="00204A3E">
      <w:pPr>
        <w:rPr>
          <w:szCs w:val="24"/>
        </w:rPr>
      </w:pPr>
      <w:r w:rsidRPr="00FA55D2">
        <w:rPr>
          <w:rFonts w:hint="eastAsia"/>
          <w:szCs w:val="24"/>
        </w:rPr>
        <w:t xml:space="preserve">　　ウ　議会の議決を経なければ流用することのできない経費</w:t>
      </w:r>
    </w:p>
    <w:p w:rsidR="00204A3E" w:rsidRPr="00FA55D2" w:rsidRDefault="00204A3E" w:rsidP="00204A3E">
      <w:pPr>
        <w:ind w:leftChars="294" w:left="708" w:firstLineChars="96" w:firstLine="231"/>
        <w:rPr>
          <w:szCs w:val="24"/>
        </w:rPr>
      </w:pPr>
      <w:r w:rsidRPr="00FA55D2">
        <w:rPr>
          <w:rFonts w:hint="eastAsia"/>
          <w:szCs w:val="24"/>
        </w:rPr>
        <w:t>この経費は職員給与費</w:t>
      </w:r>
      <w:r>
        <w:rPr>
          <w:rFonts w:hint="eastAsia"/>
          <w:szCs w:val="24"/>
        </w:rPr>
        <w:t>、</w:t>
      </w:r>
      <w:r w:rsidRPr="00FA55D2">
        <w:rPr>
          <w:rFonts w:hint="eastAsia"/>
          <w:szCs w:val="24"/>
        </w:rPr>
        <w:t>交際費</w:t>
      </w:r>
      <w:r>
        <w:rPr>
          <w:rFonts w:hint="eastAsia"/>
          <w:szCs w:val="24"/>
        </w:rPr>
        <w:t>、恩給及び退職給与金</w:t>
      </w:r>
      <w:r w:rsidRPr="00FA55D2">
        <w:rPr>
          <w:rFonts w:hint="eastAsia"/>
          <w:szCs w:val="24"/>
        </w:rPr>
        <w:t>であり、他の経費との間における流用はなかった。</w:t>
      </w:r>
    </w:p>
    <w:p w:rsidR="00204A3E" w:rsidRPr="00FA55D2" w:rsidRDefault="00204A3E" w:rsidP="00204A3E">
      <w:pPr>
        <w:rPr>
          <w:szCs w:val="24"/>
        </w:rPr>
      </w:pPr>
    </w:p>
    <w:p w:rsidR="00204A3E" w:rsidRPr="00FA55D2" w:rsidRDefault="00204A3E" w:rsidP="00204A3E">
      <w:pPr>
        <w:rPr>
          <w:szCs w:val="24"/>
        </w:rPr>
      </w:pPr>
      <w:r w:rsidRPr="00FA55D2">
        <w:rPr>
          <w:rFonts w:hint="eastAsia"/>
          <w:szCs w:val="24"/>
        </w:rPr>
        <w:t xml:space="preserve">　　エ　他会計からの補助金</w:t>
      </w:r>
    </w:p>
    <w:p w:rsidR="00204A3E" w:rsidRPr="0022796F" w:rsidRDefault="00204A3E" w:rsidP="00204A3E">
      <w:pPr>
        <w:rPr>
          <w:szCs w:val="24"/>
        </w:rPr>
      </w:pPr>
      <w:r w:rsidRPr="00FA55D2">
        <w:rPr>
          <w:rFonts w:hint="eastAsia"/>
          <w:szCs w:val="24"/>
        </w:rPr>
        <w:t xml:space="preserve">　　　</w:t>
      </w:r>
      <w:r>
        <w:rPr>
          <w:rFonts w:hint="eastAsia"/>
          <w:szCs w:val="24"/>
        </w:rPr>
        <w:t xml:space="preserve">　</w:t>
      </w:r>
      <w:r w:rsidRPr="0022796F">
        <w:rPr>
          <w:rFonts w:hint="eastAsia"/>
          <w:szCs w:val="24"/>
        </w:rPr>
        <w:t>一般会計から水道つつじ公園の維持管理費として2,700千円が補助されている。</w:t>
      </w:r>
    </w:p>
    <w:p w:rsidR="00204A3E" w:rsidRPr="00533B49" w:rsidRDefault="00204A3E" w:rsidP="00204A3E">
      <w:pPr>
        <w:rPr>
          <w:szCs w:val="24"/>
        </w:rPr>
      </w:pPr>
    </w:p>
    <w:p w:rsidR="00204A3E" w:rsidRPr="00FA55D2" w:rsidRDefault="00204A3E" w:rsidP="00204A3E">
      <w:pPr>
        <w:rPr>
          <w:szCs w:val="24"/>
        </w:rPr>
      </w:pPr>
      <w:r w:rsidRPr="00FA55D2">
        <w:rPr>
          <w:rFonts w:hint="eastAsia"/>
          <w:szCs w:val="24"/>
        </w:rPr>
        <w:t xml:space="preserve">　　オ　たな卸資産の購入状況</w:t>
      </w:r>
    </w:p>
    <w:p w:rsidR="00204A3E" w:rsidRPr="008F4971" w:rsidRDefault="00204A3E" w:rsidP="00204A3E">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204A3E" w:rsidRPr="00FA55D2" w:rsidRDefault="00204A3E" w:rsidP="00204A3E">
      <w:pPr>
        <w:rPr>
          <w:szCs w:val="24"/>
        </w:rPr>
      </w:pPr>
    </w:p>
    <w:p w:rsidR="00204A3E" w:rsidRPr="00FA55D2" w:rsidRDefault="00204A3E" w:rsidP="00204A3E">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204A3E" w:rsidRDefault="00204A3E" w:rsidP="00204A3E">
      <w:pPr>
        <w:rPr>
          <w:sz w:val="22"/>
        </w:rPr>
      </w:pPr>
      <w:r>
        <w:rPr>
          <w:noProof/>
          <w:sz w:val="22"/>
        </w:rPr>
        <w:drawing>
          <wp:inline distT="0" distB="0" distL="0" distR="0">
            <wp:extent cx="6143625" cy="3086100"/>
            <wp:effectExtent l="19050" t="0" r="9525"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04A3E" w:rsidRDefault="00204A3E" w:rsidP="00204A3E">
      <w:pPr>
        <w:rPr>
          <w:sz w:val="22"/>
        </w:rPr>
      </w:pPr>
    </w:p>
    <w:p w:rsidR="00204A3E" w:rsidRDefault="00204A3E" w:rsidP="00204A3E">
      <w:pPr>
        <w:rPr>
          <w:sz w:val="22"/>
        </w:rPr>
      </w:pPr>
    </w:p>
    <w:p w:rsidR="00204A3E" w:rsidRDefault="00204A3E" w:rsidP="00204A3E">
      <w:pPr>
        <w:ind w:firstLineChars="400" w:firstLine="884"/>
        <w:jc w:val="left"/>
        <w:rPr>
          <w:rFonts w:ascii="ＭＳ ゴシック" w:eastAsia="ＭＳ ゴシック" w:hAnsi="ＭＳ ゴシック"/>
          <w:sz w:val="22"/>
        </w:rPr>
      </w:pPr>
    </w:p>
    <w:p w:rsidR="00204A3E" w:rsidRDefault="00204A3E" w:rsidP="00204A3E">
      <w:pPr>
        <w:ind w:firstLineChars="400" w:firstLine="884"/>
        <w:jc w:val="left"/>
        <w:rPr>
          <w:rFonts w:ascii="ＭＳ ゴシック" w:eastAsia="ＭＳ ゴシック" w:hAnsi="ＭＳ ゴシック"/>
          <w:sz w:val="22"/>
        </w:rPr>
      </w:pPr>
    </w:p>
    <w:p w:rsidR="00204A3E" w:rsidRDefault="00204A3E" w:rsidP="00204A3E">
      <w:pPr>
        <w:ind w:firstLineChars="400" w:firstLine="884"/>
        <w:jc w:val="left"/>
        <w:rPr>
          <w:rFonts w:ascii="ＭＳ ゴシック" w:eastAsia="ＭＳ ゴシック" w:hAnsi="ＭＳ ゴシック"/>
          <w:sz w:val="22"/>
        </w:rPr>
      </w:pPr>
    </w:p>
    <w:p w:rsidR="00204A3E" w:rsidRPr="00D339B8" w:rsidRDefault="00204A3E" w:rsidP="00204A3E">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204A3E" w:rsidRPr="00D339B8" w:rsidRDefault="00204A3E" w:rsidP="00204A3E">
      <w:pPr>
        <w:ind w:firstLineChars="200" w:firstLine="482"/>
        <w:rPr>
          <w:szCs w:val="24"/>
        </w:rPr>
      </w:pPr>
      <w:r w:rsidRPr="00D339B8">
        <w:rPr>
          <w:rFonts w:hint="eastAsia"/>
          <w:szCs w:val="24"/>
        </w:rPr>
        <w:t>経営状況は、下表のとおりである。</w:t>
      </w:r>
    </w:p>
    <w:p w:rsidR="00204A3E" w:rsidRDefault="00204A3E" w:rsidP="00204A3E">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204A3E" w:rsidRPr="00952C65" w:rsidRDefault="00204A3E" w:rsidP="00204A3E">
      <w:pPr>
        <w:rPr>
          <w:sz w:val="22"/>
        </w:rPr>
      </w:pPr>
      <w:r w:rsidRPr="00534ACC">
        <w:rPr>
          <w:sz w:val="22"/>
        </w:rPr>
        <w:object w:dxaOrig="9302" w:dyaOrig="5871">
          <v:shape id="_x0000_i1028" type="#_x0000_t75" style="width:486pt;height:291.75pt" o:ole="" o:preferrelative="f">
            <v:imagedata r:id="rId15" o:title=""/>
          </v:shape>
          <o:OLEObject Type="Embed" ProgID="Excel.Sheet.12" ShapeID="_x0000_i1028" DrawAspect="Content" ObjectID="_1540210855" r:id="rId16"/>
        </w:object>
      </w:r>
    </w:p>
    <w:p w:rsidR="00204A3E" w:rsidRPr="00D339B8" w:rsidRDefault="00204A3E" w:rsidP="00204A3E">
      <w:pPr>
        <w:ind w:firstLineChars="100" w:firstLine="241"/>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204A3E" w:rsidRDefault="00204A3E" w:rsidP="00204A3E">
      <w:pPr>
        <w:rPr>
          <w:sz w:val="22"/>
        </w:rPr>
      </w:pPr>
      <w:r>
        <w:rPr>
          <w:noProof/>
          <w:sz w:val="22"/>
        </w:rPr>
        <w:drawing>
          <wp:inline distT="0" distB="0" distL="0" distR="0">
            <wp:extent cx="6086475" cy="3209925"/>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04A3E" w:rsidRDefault="00204A3E" w:rsidP="00204A3E">
      <w:pPr>
        <w:ind w:leftChars="100" w:left="241" w:rightChars="30" w:right="72" w:firstLineChars="100" w:firstLine="241"/>
        <w:rPr>
          <w:rFonts w:hAnsi="ＭＳ 明朝"/>
          <w:szCs w:val="24"/>
        </w:rPr>
      </w:pPr>
    </w:p>
    <w:p w:rsidR="00204A3E" w:rsidRDefault="00204A3E" w:rsidP="00204A3E">
      <w:pPr>
        <w:ind w:leftChars="100" w:left="241" w:rightChars="30" w:right="72" w:firstLineChars="100" w:firstLine="241"/>
        <w:rPr>
          <w:rFonts w:hAnsi="ＭＳ 明朝"/>
          <w:szCs w:val="24"/>
        </w:rPr>
      </w:pPr>
      <w:r w:rsidRPr="002A2441">
        <w:rPr>
          <w:rFonts w:hAnsi="ＭＳ 明朝" w:hint="eastAsia"/>
          <w:szCs w:val="24"/>
        </w:rPr>
        <w:t>収益</w:t>
      </w:r>
      <w:r>
        <w:rPr>
          <w:rFonts w:hAnsi="ＭＳ 明朝" w:hint="eastAsia"/>
          <w:szCs w:val="24"/>
        </w:rPr>
        <w:t>3,210,184</w:t>
      </w:r>
      <w:r w:rsidRPr="002A2441">
        <w:rPr>
          <w:rFonts w:hAnsi="ＭＳ 明朝" w:hint="eastAsia"/>
          <w:szCs w:val="24"/>
        </w:rPr>
        <w:t>千円</w:t>
      </w:r>
      <w:r w:rsidRPr="002A2441">
        <w:rPr>
          <w:rFonts w:ascii="ＭＳ Ｐ明朝" w:eastAsia="ＭＳ Ｐ明朝" w:hAnsi="ＭＳ Ｐ明朝" w:hint="eastAsia"/>
          <w:szCs w:val="24"/>
        </w:rPr>
        <w:t>に対し、</w:t>
      </w:r>
      <w:r w:rsidRPr="002A2441">
        <w:rPr>
          <w:rFonts w:hAnsi="ＭＳ 明朝" w:hint="eastAsia"/>
          <w:szCs w:val="24"/>
        </w:rPr>
        <w:t>費用は</w:t>
      </w:r>
      <w:r>
        <w:rPr>
          <w:rFonts w:hAnsi="ＭＳ 明朝" w:hint="eastAsia"/>
          <w:szCs w:val="24"/>
        </w:rPr>
        <w:t>2,668,747</w:t>
      </w:r>
      <w:r w:rsidRPr="002A2441">
        <w:rPr>
          <w:rFonts w:hAnsi="ＭＳ 明朝" w:hint="eastAsia"/>
          <w:szCs w:val="24"/>
        </w:rPr>
        <w:t>千円</w:t>
      </w:r>
      <w:r w:rsidRPr="002A2441">
        <w:rPr>
          <w:rFonts w:ascii="ＭＳ Ｐ明朝" w:eastAsia="ＭＳ Ｐ明朝" w:hAnsi="ＭＳ Ｐ明朝" w:hint="eastAsia"/>
          <w:szCs w:val="24"/>
        </w:rPr>
        <w:t>とな</w:t>
      </w:r>
      <w:r>
        <w:rPr>
          <w:rFonts w:ascii="ＭＳ Ｐ明朝" w:eastAsia="ＭＳ Ｐ明朝" w:hAnsi="ＭＳ Ｐ明朝" w:hint="eastAsia"/>
          <w:szCs w:val="24"/>
        </w:rPr>
        <w:t>ってお</w:t>
      </w:r>
      <w:r w:rsidRPr="002A2441">
        <w:rPr>
          <w:rFonts w:ascii="ＭＳ Ｐ明朝" w:eastAsia="ＭＳ Ｐ明朝" w:hAnsi="ＭＳ Ｐ明朝" w:hint="eastAsia"/>
          <w:szCs w:val="24"/>
        </w:rPr>
        <w:t>り、</w:t>
      </w:r>
      <w:r>
        <w:rPr>
          <w:rFonts w:hAnsi="ＭＳ 明朝" w:hint="eastAsia"/>
          <w:szCs w:val="24"/>
        </w:rPr>
        <w:t>541,437千円の当年度純利益が生じている。</w:t>
      </w:r>
    </w:p>
    <w:p w:rsidR="00204A3E" w:rsidRPr="001D028B" w:rsidRDefault="00204A3E" w:rsidP="001D028B">
      <w:pPr>
        <w:ind w:leftChars="100" w:left="241" w:rightChars="30" w:right="72" w:firstLineChars="100" w:firstLine="241"/>
        <w:rPr>
          <w:rFonts w:hAnsi="ＭＳ 明朝"/>
          <w:szCs w:val="24"/>
        </w:rPr>
      </w:pPr>
      <w:r w:rsidRPr="002A2441">
        <w:rPr>
          <w:rFonts w:hAnsi="ＭＳ 明朝" w:hint="eastAsia"/>
          <w:szCs w:val="24"/>
        </w:rPr>
        <w:t>前年度に比べ</w:t>
      </w:r>
      <w:r>
        <w:rPr>
          <w:rFonts w:hAnsi="ＭＳ 明朝" w:hint="eastAsia"/>
          <w:szCs w:val="24"/>
        </w:rPr>
        <w:t>1,032,564千円(210.2％)</w:t>
      </w:r>
      <w:r w:rsidRPr="002A2441">
        <w:rPr>
          <w:rFonts w:hAnsi="ＭＳ 明朝" w:hint="eastAsia"/>
          <w:szCs w:val="24"/>
        </w:rPr>
        <w:t>の</w:t>
      </w:r>
      <w:r>
        <w:rPr>
          <w:rFonts w:hAnsi="ＭＳ 明朝" w:hint="eastAsia"/>
          <w:szCs w:val="24"/>
        </w:rPr>
        <w:t>増益</w:t>
      </w:r>
      <w:r w:rsidRPr="002A2441">
        <w:rPr>
          <w:rFonts w:hAnsi="ＭＳ 明朝" w:hint="eastAsia"/>
          <w:szCs w:val="24"/>
        </w:rPr>
        <w:t>となっている</w:t>
      </w:r>
      <w:r>
        <w:rPr>
          <w:rFonts w:hAnsi="ＭＳ 明朝" w:hint="eastAsia"/>
          <w:szCs w:val="24"/>
        </w:rPr>
        <w:t>。</w:t>
      </w:r>
    </w:p>
    <w:p w:rsidR="00204A3E" w:rsidRPr="002A2441" w:rsidRDefault="00204A3E" w:rsidP="00204A3E">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204A3E" w:rsidRPr="002A2441" w:rsidRDefault="00204A3E" w:rsidP="00204A3E">
      <w:pPr>
        <w:ind w:firstLineChars="300" w:firstLine="723"/>
        <w:rPr>
          <w:szCs w:val="24"/>
        </w:rPr>
      </w:pPr>
      <w:r w:rsidRPr="002A2441">
        <w:rPr>
          <w:rFonts w:hint="eastAsia"/>
          <w:szCs w:val="24"/>
        </w:rPr>
        <w:t>収益の内訳は、下表のとおりである。</w:t>
      </w:r>
    </w:p>
    <w:p w:rsidR="00204A3E" w:rsidRPr="002A2441" w:rsidRDefault="00204A3E" w:rsidP="00204A3E">
      <w:pPr>
        <w:ind w:firstLineChars="100" w:firstLine="241"/>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204A3E" w:rsidRPr="00267060" w:rsidRDefault="001D028B" w:rsidP="00204A3E">
      <w:pPr>
        <w:tabs>
          <w:tab w:val="left" w:pos="6379"/>
        </w:tabs>
        <w:rPr>
          <w:sz w:val="22"/>
        </w:rPr>
      </w:pPr>
      <w:r w:rsidRPr="00534ACC">
        <w:rPr>
          <w:sz w:val="22"/>
        </w:rPr>
        <w:object w:dxaOrig="8680" w:dyaOrig="5830">
          <v:shape id="_x0000_i1029" type="#_x0000_t75" style="width:486pt;height:234pt" o:ole="" o:preferrelative="f">
            <v:imagedata r:id="rId18" o:title=""/>
          </v:shape>
          <o:OLEObject Type="Embed" ProgID="Excel.Sheet.12" ShapeID="_x0000_i1029" DrawAspect="Content" ObjectID="_1540210856" r:id="rId19"/>
        </w:object>
      </w:r>
    </w:p>
    <w:p w:rsidR="00204A3E" w:rsidRPr="002A2441" w:rsidRDefault="00204A3E" w:rsidP="00204A3E">
      <w:pPr>
        <w:ind w:firstLineChars="100" w:firstLine="241"/>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204A3E" w:rsidRPr="002F26FC" w:rsidRDefault="00204A3E" w:rsidP="00204A3E">
      <w:pPr>
        <w:rPr>
          <w:rFonts w:hAnsi="ＭＳ 明朝"/>
          <w:sz w:val="18"/>
          <w:szCs w:val="18"/>
        </w:rPr>
      </w:pPr>
      <w:r>
        <w:rPr>
          <w:noProof/>
          <w:sz w:val="22"/>
        </w:rPr>
        <w:drawing>
          <wp:inline distT="0" distB="0" distL="0" distR="0">
            <wp:extent cx="6143625" cy="1571625"/>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2F26F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2F26FC">
        <w:rPr>
          <w:rFonts w:hAnsi="ＭＳ 明朝" w:hint="eastAsia"/>
          <w:sz w:val="18"/>
          <w:szCs w:val="18"/>
        </w:rPr>
        <w:t>(注)  1　営業収支比率＝(営業収益-受託事業収益)÷(営業費用-受託事業費用)×100</w:t>
      </w:r>
    </w:p>
    <w:p w:rsidR="00204A3E" w:rsidRDefault="00204A3E" w:rsidP="00204A3E">
      <w:pPr>
        <w:kinsoku w:val="0"/>
        <w:overflowPunct w:val="0"/>
        <w:snapToGrid w:val="0"/>
        <w:spacing w:line="240" w:lineRule="atLeast"/>
        <w:ind w:right="1020" w:firstLineChars="500" w:firstLine="905"/>
        <w:jc w:val="left"/>
        <w:rPr>
          <w:rFonts w:hAnsi="ＭＳ 明朝"/>
          <w:sz w:val="18"/>
          <w:szCs w:val="18"/>
        </w:rPr>
      </w:pPr>
      <w:r w:rsidRPr="002F26FC">
        <w:rPr>
          <w:rFonts w:hAnsi="ＭＳ 明朝" w:hint="eastAsia"/>
          <w:sz w:val="18"/>
          <w:szCs w:val="18"/>
        </w:rPr>
        <w:t>2　総収支比率＝総収益÷総費用×100</w:t>
      </w:r>
    </w:p>
    <w:p w:rsidR="00204A3E" w:rsidRPr="00E62F67" w:rsidRDefault="00204A3E" w:rsidP="00204A3E">
      <w:pPr>
        <w:kinsoku w:val="0"/>
        <w:overflowPunct w:val="0"/>
        <w:snapToGrid w:val="0"/>
        <w:spacing w:line="240" w:lineRule="atLeast"/>
        <w:ind w:right="1020"/>
        <w:jc w:val="left"/>
        <w:rPr>
          <w:rFonts w:hAnsi="ＭＳ 明朝"/>
          <w:sz w:val="18"/>
          <w:szCs w:val="18"/>
        </w:rPr>
      </w:pPr>
    </w:p>
    <w:p w:rsidR="00204A3E" w:rsidRPr="002A2441" w:rsidRDefault="00204A3E" w:rsidP="00204A3E">
      <w:pPr>
        <w:kinsoku w:val="0"/>
        <w:overflowPunct w:val="0"/>
        <w:snapToGrid w:val="0"/>
        <w:spacing w:line="340" w:lineRule="atLeast"/>
        <w:ind w:right="72" w:firstLineChars="200" w:firstLine="482"/>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204A3E" w:rsidRPr="002A2441" w:rsidRDefault="00204A3E" w:rsidP="00204A3E">
      <w:pPr>
        <w:kinsoku w:val="0"/>
        <w:overflowPunct w:val="0"/>
        <w:snapToGrid w:val="0"/>
        <w:spacing w:line="340" w:lineRule="atLeast"/>
        <w:ind w:right="-428" w:firstLineChars="400" w:firstLine="964"/>
        <w:rPr>
          <w:rFonts w:hAnsi="ＭＳ 明朝"/>
          <w:szCs w:val="24"/>
        </w:rPr>
      </w:pPr>
      <w:r w:rsidRPr="002A2441">
        <w:rPr>
          <w:rFonts w:hAnsi="ＭＳ 明朝" w:hint="eastAsia"/>
          <w:szCs w:val="24"/>
        </w:rPr>
        <w:t>営業収益は</w:t>
      </w:r>
      <w:r>
        <w:rPr>
          <w:rFonts w:hAnsi="ＭＳ 明朝" w:hint="eastAsia"/>
          <w:szCs w:val="24"/>
        </w:rPr>
        <w:t>2,766,498千</w:t>
      </w:r>
      <w:r w:rsidRPr="002A2441">
        <w:rPr>
          <w:rFonts w:hAnsi="ＭＳ 明朝" w:hint="eastAsia"/>
          <w:szCs w:val="24"/>
        </w:rPr>
        <w:t>円で、前年度に比べ</w:t>
      </w:r>
      <w:r>
        <w:rPr>
          <w:rFonts w:hAnsi="ＭＳ 明朝" w:hint="eastAsia"/>
          <w:szCs w:val="24"/>
        </w:rPr>
        <w:t>461</w:t>
      </w:r>
      <w:r w:rsidRPr="002A2441">
        <w:rPr>
          <w:rFonts w:hAnsi="ＭＳ 明朝" w:hint="eastAsia"/>
          <w:szCs w:val="24"/>
        </w:rPr>
        <w:t>千円</w:t>
      </w:r>
      <w:r>
        <w:rPr>
          <w:rFonts w:hAnsi="ＭＳ 明朝" w:hint="eastAsia"/>
          <w:szCs w:val="24"/>
        </w:rPr>
        <w:t>減少</w:t>
      </w:r>
      <w:r w:rsidRPr="002A2441">
        <w:rPr>
          <w:rFonts w:hAnsi="ＭＳ 明朝" w:hint="eastAsia"/>
          <w:szCs w:val="24"/>
        </w:rPr>
        <w:t>している。</w:t>
      </w:r>
    </w:p>
    <w:p w:rsidR="00204A3E" w:rsidRPr="001D028B" w:rsidRDefault="00204A3E" w:rsidP="001D028B">
      <w:pPr>
        <w:kinsoku w:val="0"/>
        <w:overflowPunct w:val="0"/>
        <w:snapToGrid w:val="0"/>
        <w:spacing w:line="340" w:lineRule="atLeast"/>
        <w:ind w:leftChars="323" w:left="778" w:right="-2" w:firstLineChars="76" w:firstLine="170"/>
        <w:rPr>
          <w:rFonts w:hAnsi="ＭＳ 明朝"/>
          <w:w w:val="93"/>
          <w:szCs w:val="24"/>
        </w:rPr>
      </w:pPr>
      <w:r w:rsidRPr="001D028B">
        <w:rPr>
          <w:rFonts w:hAnsi="ＭＳ 明朝" w:hint="eastAsia"/>
          <w:w w:val="93"/>
          <w:szCs w:val="24"/>
        </w:rPr>
        <w:t>これは主に、水道利用加入金が増加したものの、受託事業収益及び給水収益がそれぞれ</w:t>
      </w:r>
    </w:p>
    <w:p w:rsidR="00204A3E" w:rsidRPr="002A2441" w:rsidRDefault="00204A3E" w:rsidP="00204A3E">
      <w:pPr>
        <w:kinsoku w:val="0"/>
        <w:overflowPunct w:val="0"/>
        <w:snapToGrid w:val="0"/>
        <w:spacing w:line="340" w:lineRule="atLeast"/>
        <w:ind w:right="-2" w:firstLineChars="300" w:firstLine="723"/>
        <w:rPr>
          <w:rFonts w:hAnsi="ＭＳ 明朝"/>
          <w:szCs w:val="24"/>
        </w:rPr>
      </w:pPr>
      <w:r>
        <w:rPr>
          <w:rFonts w:hAnsi="ＭＳ 明朝" w:hint="eastAsia"/>
          <w:szCs w:val="24"/>
        </w:rPr>
        <w:t>減少</w:t>
      </w:r>
      <w:r w:rsidRPr="002A2441">
        <w:rPr>
          <w:rFonts w:hAnsi="ＭＳ 明朝" w:hint="eastAsia"/>
          <w:szCs w:val="24"/>
        </w:rPr>
        <w:t>したことによるものである。</w:t>
      </w:r>
    </w:p>
    <w:p w:rsidR="00204A3E" w:rsidRPr="002A2441" w:rsidRDefault="00204A3E" w:rsidP="00204A3E">
      <w:pPr>
        <w:kinsoku w:val="0"/>
        <w:overflowPunct w:val="0"/>
        <w:snapToGrid w:val="0"/>
        <w:spacing w:line="340" w:lineRule="atLeast"/>
        <w:ind w:left="1" w:right="-428" w:hanging="1"/>
        <w:rPr>
          <w:rFonts w:ascii="ＭＳ Ｐ明朝" w:eastAsia="ＭＳ Ｐ明朝" w:hAnsi="ＭＳ Ｐ明朝"/>
          <w:szCs w:val="24"/>
        </w:rPr>
      </w:pPr>
    </w:p>
    <w:p w:rsidR="00204A3E" w:rsidRPr="005A2A48" w:rsidRDefault="00204A3E" w:rsidP="00204A3E">
      <w:pPr>
        <w:kinsoku w:val="0"/>
        <w:overflowPunct w:val="0"/>
        <w:snapToGrid w:val="0"/>
        <w:spacing w:line="340" w:lineRule="atLeast"/>
        <w:ind w:right="-454" w:firstLineChars="200" w:firstLine="482"/>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204A3E" w:rsidRPr="005A2A48" w:rsidRDefault="00204A3E" w:rsidP="00204A3E">
      <w:pPr>
        <w:kinsoku w:val="0"/>
        <w:overflowPunct w:val="0"/>
        <w:snapToGrid w:val="0"/>
        <w:spacing w:line="340" w:lineRule="atLeast"/>
        <w:ind w:leftChars="-14" w:left="-34" w:right="-428" w:firstLineChars="402" w:firstLine="969"/>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Pr>
          <w:rFonts w:asciiTheme="minorEastAsia" w:eastAsiaTheme="minorEastAsia" w:hAnsiTheme="minorEastAsia" w:hint="eastAsia"/>
          <w:szCs w:val="24"/>
        </w:rPr>
        <w:t>398,465</w:t>
      </w:r>
      <w:r w:rsidRPr="005A2A48">
        <w:rPr>
          <w:rFonts w:asciiTheme="minorEastAsia" w:eastAsiaTheme="minorEastAsia" w:hAnsiTheme="minorEastAsia" w:hint="eastAsia"/>
          <w:szCs w:val="24"/>
        </w:rPr>
        <w:t>千円で、前年度に比べ</w:t>
      </w:r>
      <w:r>
        <w:rPr>
          <w:rFonts w:asciiTheme="minorEastAsia" w:eastAsiaTheme="minorEastAsia" w:hAnsiTheme="minorEastAsia" w:hint="eastAsia"/>
          <w:szCs w:val="24"/>
        </w:rPr>
        <w:t>1,910</w:t>
      </w:r>
      <w:r w:rsidRPr="005A2A48">
        <w:rPr>
          <w:rFonts w:asciiTheme="minorEastAsia" w:eastAsiaTheme="minorEastAsia" w:hAnsiTheme="minorEastAsia" w:hint="eastAsia"/>
          <w:szCs w:val="24"/>
        </w:rPr>
        <w:t>千円(</w:t>
      </w:r>
      <w:r>
        <w:rPr>
          <w:rFonts w:asciiTheme="minorEastAsia" w:eastAsiaTheme="minorEastAsia" w:hAnsiTheme="minorEastAsia" w:hint="eastAsia"/>
          <w:szCs w:val="24"/>
        </w:rPr>
        <w:t>0.5</w:t>
      </w:r>
      <w:r w:rsidRPr="005A2A48">
        <w:rPr>
          <w:rFonts w:asciiTheme="minorEastAsia" w:eastAsiaTheme="minorEastAsia" w:hAnsiTheme="minorEastAsia" w:hint="eastAsia"/>
          <w:szCs w:val="24"/>
        </w:rPr>
        <w:t>％</w:t>
      </w:r>
      <w:r>
        <w:rPr>
          <w:rFonts w:asciiTheme="minorEastAsia" w:eastAsiaTheme="minorEastAsia" w:hAnsiTheme="minorEastAsia" w:hint="eastAsia"/>
          <w:szCs w:val="24"/>
        </w:rPr>
        <w:t>)</w:t>
      </w:r>
      <w:r w:rsidRPr="005A2A48">
        <w:rPr>
          <w:rFonts w:asciiTheme="minorEastAsia" w:eastAsiaTheme="minorEastAsia" w:hAnsiTheme="minorEastAsia" w:hint="eastAsia"/>
          <w:szCs w:val="24"/>
        </w:rPr>
        <w:t>増加している。</w:t>
      </w:r>
    </w:p>
    <w:p w:rsidR="00204A3E" w:rsidRPr="002A2441" w:rsidRDefault="00204A3E" w:rsidP="00204A3E">
      <w:pPr>
        <w:kinsoku w:val="0"/>
        <w:overflowPunct w:val="0"/>
        <w:snapToGrid w:val="0"/>
        <w:spacing w:line="340" w:lineRule="atLeast"/>
        <w:ind w:leftChars="323" w:left="778" w:right="-2" w:firstLineChars="76" w:firstLine="183"/>
        <w:rPr>
          <w:rFonts w:hAnsi="ＭＳ 明朝"/>
          <w:szCs w:val="24"/>
        </w:rPr>
      </w:pPr>
      <w:r w:rsidRPr="005A2A48">
        <w:rPr>
          <w:rFonts w:asciiTheme="minorEastAsia" w:eastAsiaTheme="minorEastAsia" w:hAnsiTheme="minorEastAsia" w:hint="eastAsia"/>
          <w:szCs w:val="24"/>
        </w:rPr>
        <w:t>これは主に、</w:t>
      </w:r>
      <w:r>
        <w:rPr>
          <w:rFonts w:hAnsi="ＭＳ 明朝" w:hint="eastAsia"/>
          <w:szCs w:val="24"/>
        </w:rPr>
        <w:t>下水道受託手数料</w:t>
      </w:r>
      <w:r w:rsidRPr="002A2441">
        <w:rPr>
          <w:rFonts w:hAnsi="ＭＳ 明朝" w:hint="eastAsia"/>
          <w:szCs w:val="24"/>
        </w:rPr>
        <w:t>が</w:t>
      </w:r>
      <w:r>
        <w:rPr>
          <w:rFonts w:hAnsi="ＭＳ 明朝" w:hint="eastAsia"/>
          <w:szCs w:val="24"/>
        </w:rPr>
        <w:t>減少</w:t>
      </w:r>
      <w:r w:rsidRPr="002A2441">
        <w:rPr>
          <w:rFonts w:hAnsi="ＭＳ 明朝" w:hint="eastAsia"/>
          <w:szCs w:val="24"/>
        </w:rPr>
        <w:t>したものの、</w:t>
      </w:r>
      <w:r>
        <w:rPr>
          <w:rFonts w:hAnsi="ＭＳ 明朝" w:hint="eastAsia"/>
          <w:szCs w:val="24"/>
        </w:rPr>
        <w:t>長期前受金戻入</w:t>
      </w:r>
      <w:r w:rsidRPr="002A2441">
        <w:rPr>
          <w:rFonts w:hAnsi="ＭＳ 明朝" w:hint="eastAsia"/>
          <w:szCs w:val="24"/>
        </w:rPr>
        <w:t>が</w:t>
      </w:r>
      <w:r>
        <w:rPr>
          <w:rFonts w:hAnsi="ＭＳ 明朝" w:hint="eastAsia"/>
          <w:szCs w:val="24"/>
        </w:rPr>
        <w:t>増加</w:t>
      </w:r>
      <w:r w:rsidRPr="002A2441">
        <w:rPr>
          <w:rFonts w:hAnsi="ＭＳ 明朝" w:hint="eastAsia"/>
          <w:szCs w:val="24"/>
        </w:rPr>
        <w:t>したことによるものである。</w:t>
      </w:r>
    </w:p>
    <w:p w:rsidR="00204A3E" w:rsidRPr="00431BB4" w:rsidRDefault="00204A3E" w:rsidP="00204A3E">
      <w:pPr>
        <w:kinsoku w:val="0"/>
        <w:overflowPunct w:val="0"/>
        <w:snapToGrid w:val="0"/>
        <w:spacing w:line="340" w:lineRule="atLeast"/>
        <w:ind w:leftChars="300" w:left="723" w:right="-3" w:firstLineChars="100" w:firstLine="241"/>
        <w:jc w:val="left"/>
        <w:rPr>
          <w:rFonts w:asciiTheme="minorEastAsia" w:eastAsiaTheme="minorEastAsia" w:hAnsiTheme="minorEastAsia"/>
          <w:szCs w:val="24"/>
        </w:rPr>
      </w:pPr>
    </w:p>
    <w:p w:rsidR="00204A3E" w:rsidRPr="002A2441" w:rsidRDefault="00204A3E" w:rsidP="00204A3E">
      <w:pPr>
        <w:kinsoku w:val="0"/>
        <w:overflowPunct w:val="0"/>
        <w:snapToGrid w:val="0"/>
        <w:spacing w:line="240" w:lineRule="atLeast"/>
        <w:ind w:right="1020" w:firstLineChars="200" w:firstLine="482"/>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204A3E" w:rsidRDefault="00204A3E" w:rsidP="00204A3E">
      <w:pPr>
        <w:kinsoku w:val="0"/>
        <w:overflowPunct w:val="0"/>
        <w:snapToGrid w:val="0"/>
        <w:spacing w:line="240" w:lineRule="atLeast"/>
        <w:ind w:rightChars="-50" w:right="-120" w:firstLineChars="390" w:firstLine="940"/>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45,221</w:t>
      </w:r>
      <w:r w:rsidRPr="000A38CD">
        <w:rPr>
          <w:rFonts w:hAnsi="ＭＳ 明朝" w:hint="eastAsia"/>
          <w:snapToGrid w:val="0"/>
          <w:szCs w:val="24"/>
        </w:rPr>
        <w:t>千円で、前年度に比べ</w:t>
      </w:r>
      <w:r>
        <w:rPr>
          <w:rFonts w:hAnsi="ＭＳ 明朝" w:hint="eastAsia"/>
          <w:snapToGrid w:val="0"/>
          <w:szCs w:val="24"/>
        </w:rPr>
        <w:t>45,135千円(52,482.6％)増加</w:t>
      </w:r>
      <w:r w:rsidRPr="000A38CD">
        <w:rPr>
          <w:rFonts w:hAnsi="ＭＳ 明朝" w:hint="eastAsia"/>
          <w:snapToGrid w:val="0"/>
          <w:szCs w:val="24"/>
        </w:rPr>
        <w:t>している。</w:t>
      </w:r>
    </w:p>
    <w:p w:rsidR="00204A3E" w:rsidRPr="00431BB4" w:rsidRDefault="00204A3E" w:rsidP="00204A3E">
      <w:pPr>
        <w:kinsoku w:val="0"/>
        <w:overflowPunct w:val="0"/>
        <w:snapToGrid w:val="0"/>
        <w:spacing w:line="240" w:lineRule="atLeast"/>
        <w:ind w:firstLineChars="388" w:firstLine="935"/>
        <w:rPr>
          <w:rFonts w:hAnsi="ＭＳ 明朝"/>
          <w:snapToGrid w:val="0"/>
          <w:kern w:val="0"/>
          <w:szCs w:val="24"/>
        </w:rPr>
      </w:pPr>
      <w:r>
        <w:rPr>
          <w:rFonts w:hAnsi="ＭＳ 明朝" w:hint="eastAsia"/>
          <w:snapToGrid w:val="0"/>
          <w:kern w:val="0"/>
          <w:szCs w:val="24"/>
        </w:rPr>
        <w:t>これは主に、退職給付引当金戻入益の計上</w:t>
      </w:r>
      <w:r w:rsidRPr="000519F1">
        <w:rPr>
          <w:rFonts w:hAnsi="ＭＳ 明朝" w:hint="eastAsia"/>
          <w:snapToGrid w:val="0"/>
          <w:kern w:val="0"/>
          <w:szCs w:val="24"/>
        </w:rPr>
        <w:t>によるものである。</w:t>
      </w:r>
    </w:p>
    <w:p w:rsidR="00204A3E" w:rsidRPr="002A2441" w:rsidRDefault="00204A3E" w:rsidP="00204A3E">
      <w:pPr>
        <w:ind w:firstLineChars="100" w:firstLine="241"/>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204A3E" w:rsidRPr="007F033E" w:rsidRDefault="00204A3E" w:rsidP="00204A3E">
      <w:pPr>
        <w:rPr>
          <w:sz w:val="18"/>
          <w:szCs w:val="18"/>
        </w:rPr>
      </w:pPr>
      <w:r w:rsidRPr="00534ACC">
        <w:rPr>
          <w:sz w:val="22"/>
        </w:rPr>
        <w:object w:dxaOrig="10143" w:dyaOrig="5081">
          <v:shape id="_x0000_i1030" type="#_x0000_t75" style="width:481.5pt;height:205.5pt" o:ole="" o:preferrelative="f">
            <v:imagedata r:id="rId21" o:title=""/>
          </v:shape>
          <o:OLEObject Type="Embed" ProgID="Excel.Sheet.12" ShapeID="_x0000_i1030" DrawAspect="Content" ObjectID="_1540210857" r:id="rId22"/>
        </w:object>
      </w:r>
      <w:r>
        <w:rPr>
          <w:rFonts w:hint="eastAsia"/>
          <w:sz w:val="22"/>
        </w:rPr>
        <w:t xml:space="preserve">　</w:t>
      </w:r>
      <w:r w:rsidRPr="007F033E">
        <w:rPr>
          <w:rFonts w:hint="eastAsia"/>
          <w:sz w:val="18"/>
          <w:szCs w:val="18"/>
        </w:rPr>
        <w:t>（注）</w:t>
      </w:r>
      <w:r>
        <w:rPr>
          <w:rFonts w:hint="eastAsia"/>
          <w:sz w:val="18"/>
          <w:szCs w:val="18"/>
        </w:rPr>
        <w:t xml:space="preserve">　</w:t>
      </w:r>
      <w:r w:rsidRPr="007F033E">
        <w:rPr>
          <w:rFonts w:hint="eastAsia"/>
          <w:sz w:val="18"/>
          <w:szCs w:val="18"/>
        </w:rPr>
        <w:t>有収水量は、年度当初の検針から年度末までの調定水量である。</w:t>
      </w:r>
    </w:p>
    <w:p w:rsidR="00204A3E" w:rsidRDefault="00204A3E" w:rsidP="00204A3E">
      <w:pPr>
        <w:ind w:firstLineChars="400" w:firstLine="724"/>
        <w:rPr>
          <w:sz w:val="18"/>
          <w:szCs w:val="18"/>
        </w:rPr>
      </w:pPr>
      <w:r>
        <w:rPr>
          <w:rFonts w:hint="eastAsia"/>
          <w:sz w:val="18"/>
          <w:szCs w:val="18"/>
        </w:rPr>
        <w:t>なお、検針は市内を２つに分けて、２か</w:t>
      </w:r>
      <w:r w:rsidRPr="007F033E">
        <w:rPr>
          <w:rFonts w:hint="eastAsia"/>
          <w:sz w:val="18"/>
          <w:szCs w:val="18"/>
        </w:rPr>
        <w:t>月に１回の隔月検針である。</w:t>
      </w:r>
    </w:p>
    <w:p w:rsidR="00204A3E" w:rsidRPr="007F033E" w:rsidRDefault="00204A3E" w:rsidP="00204A3E">
      <w:pPr>
        <w:ind w:firstLineChars="400" w:firstLine="724"/>
        <w:rPr>
          <w:sz w:val="18"/>
          <w:szCs w:val="18"/>
        </w:rPr>
      </w:pPr>
    </w:p>
    <w:p w:rsidR="00204A3E" w:rsidRPr="000A38CD" w:rsidRDefault="00204A3E" w:rsidP="00204A3E">
      <w:pPr>
        <w:kinsoku w:val="0"/>
        <w:wordWrap w:val="0"/>
        <w:overflowPunct w:val="0"/>
        <w:snapToGrid w:val="0"/>
        <w:spacing w:line="362" w:lineRule="exact"/>
        <w:ind w:right="72" w:firstLineChars="200" w:firstLine="482"/>
        <w:rPr>
          <w:rFonts w:hAnsi="ＭＳ 明朝"/>
          <w:szCs w:val="24"/>
        </w:rPr>
      </w:pPr>
      <w:r>
        <w:rPr>
          <w:rFonts w:hAnsi="ＭＳ 明朝" w:hint="eastAsia"/>
          <w:szCs w:val="24"/>
        </w:rPr>
        <w:t>総配水量は15,807,600</w:t>
      </w:r>
      <w:r w:rsidRPr="000A38CD">
        <w:rPr>
          <w:rFonts w:hAnsi="ＭＳ 明朝" w:hint="eastAsia"/>
          <w:szCs w:val="24"/>
        </w:rPr>
        <w:t>㎥で</w:t>
      </w:r>
      <w:r>
        <w:rPr>
          <w:rFonts w:hAnsi="ＭＳ 明朝" w:hint="eastAsia"/>
          <w:szCs w:val="24"/>
        </w:rPr>
        <w:t>、</w:t>
      </w:r>
      <w:r w:rsidRPr="000A38CD">
        <w:rPr>
          <w:rFonts w:hAnsi="ＭＳ 明朝" w:hint="eastAsia"/>
          <w:szCs w:val="24"/>
        </w:rPr>
        <w:t>前年度に比べ</w:t>
      </w:r>
      <w:r>
        <w:rPr>
          <w:rFonts w:hAnsi="ＭＳ 明朝" w:hint="eastAsia"/>
          <w:szCs w:val="24"/>
        </w:rPr>
        <w:t>5,610</w:t>
      </w:r>
      <w:r w:rsidRPr="000A38CD">
        <w:rPr>
          <w:rFonts w:hAnsi="ＭＳ 明朝" w:hint="eastAsia"/>
          <w:szCs w:val="24"/>
        </w:rPr>
        <w:t>㎥</w:t>
      </w:r>
      <w:r w:rsidRPr="00BC6562">
        <w:rPr>
          <w:rFonts w:hAnsi="ＭＳ 明朝" w:hint="eastAsia"/>
          <w:szCs w:val="24"/>
        </w:rPr>
        <w:t>減少している。</w:t>
      </w:r>
    </w:p>
    <w:p w:rsidR="00204A3E" w:rsidRPr="001D028B" w:rsidRDefault="00204A3E" w:rsidP="001D028B">
      <w:pPr>
        <w:kinsoku w:val="0"/>
        <w:overflowPunct w:val="0"/>
        <w:snapToGrid w:val="0"/>
        <w:spacing w:line="362" w:lineRule="exact"/>
        <w:ind w:leftChars="100" w:left="241" w:firstLineChars="100" w:firstLine="235"/>
        <w:rPr>
          <w:rFonts w:hAnsi="ＭＳ 明朝"/>
          <w:w w:val="98"/>
          <w:szCs w:val="24"/>
        </w:rPr>
      </w:pPr>
      <w:r w:rsidRPr="001D028B">
        <w:rPr>
          <w:rFonts w:hAnsi="ＭＳ 明朝" w:hint="eastAsia"/>
          <w:w w:val="98"/>
          <w:szCs w:val="24"/>
        </w:rPr>
        <w:t>有効水量は前年度に比べ8,742㎥（</w:t>
      </w:r>
      <w:r w:rsidRPr="001D028B">
        <w:rPr>
          <w:rFonts w:asciiTheme="minorEastAsia" w:eastAsiaTheme="minorEastAsia" w:hAnsiTheme="minorEastAsia" w:hint="eastAsia"/>
          <w:w w:val="98"/>
          <w:szCs w:val="24"/>
        </w:rPr>
        <w:t>0.1％</w:t>
      </w:r>
      <w:r w:rsidRPr="001D028B">
        <w:rPr>
          <w:rFonts w:ascii="ＭＳ Ｐ明朝" w:eastAsia="ＭＳ Ｐ明朝" w:hAnsi="ＭＳ Ｐ明朝" w:hint="eastAsia"/>
          <w:w w:val="98"/>
          <w:szCs w:val="24"/>
        </w:rPr>
        <w:t>）</w:t>
      </w:r>
      <w:r w:rsidRPr="001D028B">
        <w:rPr>
          <w:rFonts w:hAnsi="ＭＳ 明朝" w:hint="eastAsia"/>
          <w:w w:val="98"/>
          <w:szCs w:val="24"/>
        </w:rPr>
        <w:t>増加し、無効水量は前年度に比べ14,352㎥</w:t>
      </w:r>
    </w:p>
    <w:p w:rsidR="00204A3E" w:rsidRPr="001D028B" w:rsidRDefault="00204A3E" w:rsidP="001D028B">
      <w:pPr>
        <w:kinsoku w:val="0"/>
        <w:overflowPunct w:val="0"/>
        <w:snapToGrid w:val="0"/>
        <w:spacing w:line="362" w:lineRule="exact"/>
        <w:ind w:firstLineChars="100" w:firstLine="226"/>
        <w:jc w:val="left"/>
        <w:rPr>
          <w:rFonts w:hAnsi="ＭＳ 明朝"/>
          <w:color w:val="FF0000"/>
          <w:w w:val="94"/>
          <w:szCs w:val="24"/>
        </w:rPr>
      </w:pPr>
      <w:r w:rsidRPr="001D028B">
        <w:rPr>
          <w:rFonts w:hAnsi="ＭＳ 明朝" w:hint="eastAsia"/>
          <w:w w:val="94"/>
          <w:szCs w:val="24"/>
        </w:rPr>
        <w:t>(△1.5％)減少している。有収水量は14,226,843㎥で、前年度に比べ5,057㎥減少している。</w:t>
      </w:r>
    </w:p>
    <w:p w:rsidR="00204A3E" w:rsidRPr="00335B38" w:rsidRDefault="00204A3E" w:rsidP="00204A3E">
      <w:pPr>
        <w:kinsoku w:val="0"/>
        <w:overflowPunct w:val="0"/>
        <w:snapToGrid w:val="0"/>
        <w:spacing w:line="362" w:lineRule="exact"/>
        <w:jc w:val="left"/>
        <w:rPr>
          <w:rFonts w:hAnsi="ＭＳ 明朝"/>
          <w:szCs w:val="24"/>
        </w:rPr>
      </w:pPr>
    </w:p>
    <w:p w:rsidR="00204A3E" w:rsidRDefault="00204A3E" w:rsidP="00204A3E">
      <w:pPr>
        <w:kinsoku w:val="0"/>
        <w:overflowPunct w:val="0"/>
        <w:snapToGrid w:val="0"/>
        <w:spacing w:line="362" w:lineRule="exact"/>
        <w:ind w:firstLineChars="100" w:firstLine="241"/>
        <w:jc w:val="left"/>
        <w:rPr>
          <w:rFonts w:hAnsi="ＭＳ 明朝"/>
          <w:szCs w:val="24"/>
        </w:rPr>
      </w:pPr>
      <w:r w:rsidRPr="001B2828">
        <w:rPr>
          <w:rFonts w:ascii="ＭＳ ゴシック" w:eastAsia="ＭＳ ゴシック" w:hAnsi="ＭＳ ゴシック" w:hint="eastAsia"/>
          <w:szCs w:val="24"/>
        </w:rPr>
        <w:t>用途別使用水量・料金収入比較表</w:t>
      </w:r>
      <w:r w:rsidR="001D028B">
        <w:rPr>
          <w:rFonts w:hAnsi="ＭＳ 明朝" w:hint="eastAsia"/>
          <w:szCs w:val="24"/>
        </w:rPr>
        <w:t xml:space="preserve">　　　　　　　　　　　　　</w:t>
      </w:r>
      <w:r w:rsidRPr="000A38CD">
        <w:rPr>
          <w:rFonts w:hAnsi="ＭＳ 明朝" w:hint="eastAsia"/>
          <w:szCs w:val="24"/>
        </w:rPr>
        <w:t>（単位：㎥・千円・％）</w:t>
      </w:r>
    </w:p>
    <w:bookmarkStart w:id="6" w:name="_MON_1436104113"/>
    <w:bookmarkEnd w:id="6"/>
    <w:p w:rsidR="00204A3E" w:rsidRDefault="00204A3E" w:rsidP="00204A3E">
      <w:pPr>
        <w:kinsoku w:val="0"/>
        <w:overflowPunct w:val="0"/>
        <w:snapToGrid w:val="0"/>
        <w:jc w:val="left"/>
        <w:rPr>
          <w:rFonts w:hAnsi="ＭＳ 明朝"/>
          <w:szCs w:val="24"/>
        </w:rPr>
      </w:pPr>
      <w:r w:rsidRPr="00534ACC">
        <w:rPr>
          <w:rFonts w:hAnsi="ＭＳ 明朝"/>
          <w:szCs w:val="24"/>
        </w:rPr>
        <w:object w:dxaOrig="11125" w:dyaOrig="5359">
          <v:shape id="_x0000_i1031" type="#_x0000_t75" style="width:481.5pt;height:247.5pt" o:ole="" o:preferrelative="f">
            <v:imagedata r:id="rId23" o:title=""/>
            <o:lock v:ext="edit" aspectratio="f"/>
          </v:shape>
          <o:OLEObject Type="Embed" ProgID="Excel.Sheet.12" ShapeID="_x0000_i1031" DrawAspect="Content" ObjectID="_1540210858" r:id="rId24"/>
        </w:object>
      </w:r>
      <w:r>
        <w:rPr>
          <w:rFonts w:hAnsi="ＭＳ 明朝" w:hint="eastAsia"/>
          <w:szCs w:val="24"/>
        </w:rPr>
        <w:t xml:space="preserve">　</w:t>
      </w:r>
    </w:p>
    <w:p w:rsidR="00204A3E" w:rsidRDefault="00204A3E" w:rsidP="00204A3E">
      <w:pPr>
        <w:kinsoku w:val="0"/>
        <w:overflowPunct w:val="0"/>
        <w:snapToGrid w:val="0"/>
        <w:jc w:val="left"/>
        <w:rPr>
          <w:rFonts w:hAnsi="ＭＳ 明朝"/>
          <w:szCs w:val="24"/>
        </w:rPr>
      </w:pPr>
    </w:p>
    <w:p w:rsidR="00204A3E" w:rsidRPr="00042A48" w:rsidRDefault="00204A3E" w:rsidP="00204A3E">
      <w:pPr>
        <w:kinsoku w:val="0"/>
        <w:overflowPunct w:val="0"/>
        <w:snapToGrid w:val="0"/>
        <w:ind w:leftChars="100" w:left="241" w:firstLineChars="100" w:firstLine="245"/>
        <w:jc w:val="left"/>
        <w:rPr>
          <w:rFonts w:hAnsi="ＭＳ 明朝"/>
          <w:spacing w:val="2"/>
          <w:szCs w:val="24"/>
        </w:rPr>
      </w:pPr>
      <w:r w:rsidRPr="00090E24">
        <w:rPr>
          <w:rFonts w:hAnsi="ＭＳ 明朝" w:hint="eastAsia"/>
          <w:spacing w:val="2"/>
          <w:szCs w:val="24"/>
        </w:rPr>
        <w:t>用途別では、前年度と比べ</w:t>
      </w:r>
      <w:r w:rsidRPr="00042A48">
        <w:rPr>
          <w:rFonts w:hAnsi="ＭＳ 明朝" w:hint="eastAsia"/>
          <w:kern w:val="0"/>
          <w:szCs w:val="24"/>
        </w:rPr>
        <w:t>家庭用で</w:t>
      </w:r>
      <w:r>
        <w:rPr>
          <w:rFonts w:hAnsi="ＭＳ 明朝" w:hint="eastAsia"/>
          <w:kern w:val="0"/>
          <w:szCs w:val="24"/>
        </w:rPr>
        <w:t>29,172</w:t>
      </w:r>
      <w:r w:rsidRPr="00042A48">
        <w:rPr>
          <w:rFonts w:hAnsi="ＭＳ 明朝" w:hint="eastAsia"/>
          <w:kern w:val="0"/>
          <w:szCs w:val="24"/>
        </w:rPr>
        <w:t>㎥(</w:t>
      </w:r>
      <w:r>
        <w:rPr>
          <w:rFonts w:hAnsi="ＭＳ 明朝" w:hint="eastAsia"/>
          <w:kern w:val="0"/>
          <w:szCs w:val="24"/>
        </w:rPr>
        <w:t>0.3</w:t>
      </w:r>
      <w:r w:rsidRPr="00042A48">
        <w:rPr>
          <w:rFonts w:hAnsi="ＭＳ 明朝" w:hint="eastAsia"/>
          <w:kern w:val="0"/>
          <w:szCs w:val="24"/>
        </w:rPr>
        <w:t>％)、</w:t>
      </w:r>
      <w:r w:rsidRPr="00090E24">
        <w:rPr>
          <w:rFonts w:hAnsi="ＭＳ 明朝" w:hint="eastAsia"/>
          <w:spacing w:val="2"/>
          <w:szCs w:val="24"/>
        </w:rPr>
        <w:t>金額にして</w:t>
      </w:r>
      <w:r>
        <w:rPr>
          <w:rFonts w:hAnsi="ＭＳ 明朝" w:hint="eastAsia"/>
          <w:spacing w:val="2"/>
          <w:szCs w:val="24"/>
        </w:rPr>
        <w:t>4,721</w:t>
      </w:r>
      <w:r w:rsidRPr="00090E24">
        <w:rPr>
          <w:rFonts w:hAnsi="ＭＳ 明朝" w:hint="eastAsia"/>
          <w:spacing w:val="2"/>
          <w:szCs w:val="24"/>
        </w:rPr>
        <w:t>千円(</w:t>
      </w:r>
      <w:r>
        <w:rPr>
          <w:rFonts w:hAnsi="ＭＳ 明朝" w:hint="eastAsia"/>
          <w:spacing w:val="2"/>
          <w:szCs w:val="24"/>
        </w:rPr>
        <w:t>0.3</w:t>
      </w:r>
      <w:r w:rsidRPr="00090E24">
        <w:rPr>
          <w:rFonts w:hAnsi="ＭＳ 明朝" w:hint="eastAsia"/>
          <w:spacing w:val="2"/>
          <w:szCs w:val="24"/>
        </w:rPr>
        <w:t>％)増加</w:t>
      </w:r>
      <w:r>
        <w:rPr>
          <w:rFonts w:hAnsi="ＭＳ 明朝" w:hint="eastAsia"/>
          <w:spacing w:val="2"/>
          <w:szCs w:val="24"/>
        </w:rPr>
        <w:t>した</w:t>
      </w:r>
      <w:r w:rsidRPr="00042A48">
        <w:rPr>
          <w:rFonts w:hAnsi="ＭＳ 明朝" w:hint="eastAsia"/>
          <w:kern w:val="0"/>
          <w:szCs w:val="24"/>
        </w:rPr>
        <w:t>ものの、</w:t>
      </w:r>
      <w:r>
        <w:rPr>
          <w:rFonts w:hAnsi="ＭＳ 明朝" w:hint="eastAsia"/>
          <w:kern w:val="0"/>
          <w:szCs w:val="24"/>
        </w:rPr>
        <w:t>工場用で16,661</w:t>
      </w:r>
      <w:r w:rsidRPr="00042A48">
        <w:rPr>
          <w:rFonts w:hAnsi="ＭＳ 明朝" w:hint="eastAsia"/>
          <w:kern w:val="0"/>
          <w:szCs w:val="24"/>
        </w:rPr>
        <w:t>㎥(</w:t>
      </w:r>
      <w:r>
        <w:rPr>
          <w:rFonts w:hAnsi="ＭＳ 明朝" w:hint="eastAsia"/>
          <w:kern w:val="0"/>
          <w:szCs w:val="24"/>
        </w:rPr>
        <w:t>△2.5</w:t>
      </w:r>
      <w:r w:rsidRPr="00042A48">
        <w:rPr>
          <w:rFonts w:hAnsi="ＭＳ 明朝" w:hint="eastAsia"/>
          <w:kern w:val="0"/>
          <w:szCs w:val="24"/>
        </w:rPr>
        <w:t>％)、金額にして</w:t>
      </w:r>
      <w:r>
        <w:rPr>
          <w:rFonts w:hAnsi="ＭＳ 明朝" w:hint="eastAsia"/>
          <w:kern w:val="0"/>
          <w:szCs w:val="24"/>
        </w:rPr>
        <w:t>4,218</w:t>
      </w:r>
      <w:r w:rsidRPr="00042A48">
        <w:rPr>
          <w:rFonts w:hAnsi="ＭＳ 明朝" w:hint="eastAsia"/>
          <w:kern w:val="0"/>
          <w:szCs w:val="24"/>
        </w:rPr>
        <w:t>千円(△</w:t>
      </w:r>
      <w:r>
        <w:rPr>
          <w:rFonts w:hAnsi="ＭＳ 明朝" w:hint="eastAsia"/>
          <w:kern w:val="0"/>
          <w:szCs w:val="24"/>
        </w:rPr>
        <w:t>2.6</w:t>
      </w:r>
      <w:r w:rsidRPr="00042A48">
        <w:rPr>
          <w:rFonts w:hAnsi="ＭＳ 明朝" w:hint="eastAsia"/>
          <w:kern w:val="0"/>
          <w:szCs w:val="24"/>
        </w:rPr>
        <w:t>％)</w:t>
      </w:r>
      <w:r>
        <w:rPr>
          <w:rFonts w:hAnsi="ＭＳ 明朝" w:hint="eastAsia"/>
          <w:kern w:val="0"/>
          <w:szCs w:val="24"/>
        </w:rPr>
        <w:t>、官公署</w:t>
      </w:r>
      <w:r w:rsidRPr="00042A48">
        <w:rPr>
          <w:rFonts w:hAnsi="ＭＳ 明朝" w:hint="eastAsia"/>
          <w:kern w:val="0"/>
          <w:szCs w:val="24"/>
        </w:rPr>
        <w:t>用で</w:t>
      </w:r>
      <w:r>
        <w:rPr>
          <w:rFonts w:hAnsi="ＭＳ 明朝" w:hint="eastAsia"/>
          <w:kern w:val="0"/>
          <w:szCs w:val="24"/>
        </w:rPr>
        <w:t>13,044</w:t>
      </w:r>
      <w:r w:rsidRPr="00042A48">
        <w:rPr>
          <w:rFonts w:hAnsi="ＭＳ 明朝" w:hint="eastAsia"/>
          <w:kern w:val="0"/>
          <w:szCs w:val="24"/>
        </w:rPr>
        <w:t>㎥</w:t>
      </w:r>
      <w:r w:rsidRPr="00090E24">
        <w:rPr>
          <w:rFonts w:hAnsi="ＭＳ 明朝" w:hint="eastAsia"/>
          <w:szCs w:val="24"/>
        </w:rPr>
        <w:t>(△</w:t>
      </w:r>
      <w:r>
        <w:rPr>
          <w:rFonts w:hAnsi="ＭＳ 明朝" w:hint="eastAsia"/>
          <w:szCs w:val="24"/>
        </w:rPr>
        <w:t>1.9</w:t>
      </w:r>
      <w:r w:rsidRPr="00090E24">
        <w:rPr>
          <w:rFonts w:hAnsi="ＭＳ 明朝" w:hint="eastAsia"/>
          <w:szCs w:val="24"/>
        </w:rPr>
        <w:t>％）、金額にして</w:t>
      </w:r>
      <w:r>
        <w:rPr>
          <w:rFonts w:hAnsi="ＭＳ 明朝" w:hint="eastAsia"/>
          <w:szCs w:val="24"/>
        </w:rPr>
        <w:t>3,106</w:t>
      </w:r>
      <w:r w:rsidRPr="00090E24">
        <w:rPr>
          <w:rFonts w:hAnsi="ＭＳ 明朝" w:hint="eastAsia"/>
          <w:szCs w:val="24"/>
        </w:rPr>
        <w:t>千円(△</w:t>
      </w:r>
      <w:r>
        <w:rPr>
          <w:rFonts w:hAnsi="ＭＳ 明朝" w:hint="eastAsia"/>
          <w:szCs w:val="24"/>
        </w:rPr>
        <w:t>1.8</w:t>
      </w:r>
      <w:r w:rsidRPr="00090E24">
        <w:rPr>
          <w:rFonts w:hAnsi="ＭＳ 明朝" w:hint="eastAsia"/>
          <w:szCs w:val="24"/>
        </w:rPr>
        <w:t>％)とそれぞれ減少している。</w:t>
      </w:r>
    </w:p>
    <w:p w:rsidR="00204A3E" w:rsidRPr="00B85E49" w:rsidRDefault="00204A3E" w:rsidP="00204A3E">
      <w:pPr>
        <w:kinsoku w:val="0"/>
        <w:overflowPunct w:val="0"/>
        <w:snapToGrid w:val="0"/>
        <w:jc w:val="left"/>
        <w:rPr>
          <w:rFonts w:asciiTheme="minorEastAsia" w:eastAsiaTheme="minorEastAsia" w:hAnsiTheme="minorEastAsia"/>
          <w:szCs w:val="24"/>
        </w:rPr>
      </w:pPr>
    </w:p>
    <w:p w:rsidR="00204A3E" w:rsidRPr="00151886" w:rsidRDefault="00204A3E" w:rsidP="00204A3E">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204A3E" w:rsidRPr="00151886" w:rsidRDefault="00204A3E" w:rsidP="00204A3E">
      <w:pPr>
        <w:ind w:firstLineChars="300" w:firstLine="723"/>
        <w:rPr>
          <w:szCs w:val="24"/>
        </w:rPr>
      </w:pPr>
      <w:r w:rsidRPr="00151886">
        <w:rPr>
          <w:rFonts w:hint="eastAsia"/>
          <w:szCs w:val="24"/>
        </w:rPr>
        <w:t>費用の内訳は、下表のとおりである。</w:t>
      </w:r>
    </w:p>
    <w:p w:rsidR="00204A3E" w:rsidRPr="00151886" w:rsidRDefault="00204A3E" w:rsidP="00204A3E">
      <w:pPr>
        <w:ind w:firstLineChars="100" w:firstLine="241"/>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204A3E" w:rsidRDefault="001D028B" w:rsidP="00204A3E">
      <w:pPr>
        <w:kinsoku w:val="0"/>
        <w:overflowPunct w:val="0"/>
        <w:snapToGrid w:val="0"/>
        <w:jc w:val="left"/>
        <w:rPr>
          <w:rFonts w:hAnsi="ＭＳ 明朝"/>
          <w:szCs w:val="24"/>
        </w:rPr>
      </w:pPr>
      <w:r w:rsidRPr="00534ACC">
        <w:rPr>
          <w:rFonts w:hAnsi="ＭＳ 明朝"/>
          <w:szCs w:val="24"/>
        </w:rPr>
        <w:object w:dxaOrig="10133" w:dyaOrig="6553">
          <v:shape id="_x0000_i1032" type="#_x0000_t75" style="width:483.75pt;height:325.5pt" o:ole="">
            <v:imagedata r:id="rId25" o:title=""/>
          </v:shape>
          <o:OLEObject Type="Embed" ProgID="Excel.Sheet.12" ShapeID="_x0000_i1032" DrawAspect="Content" ObjectID="_1540210859" r:id="rId26"/>
        </w:object>
      </w:r>
    </w:p>
    <w:p w:rsidR="00204A3E" w:rsidRDefault="00204A3E" w:rsidP="00204A3E">
      <w:pPr>
        <w:kinsoku w:val="0"/>
        <w:overflowPunct w:val="0"/>
        <w:snapToGrid w:val="0"/>
        <w:jc w:val="left"/>
        <w:rPr>
          <w:rFonts w:hAnsi="ＭＳ 明朝"/>
          <w:szCs w:val="24"/>
        </w:rPr>
      </w:pPr>
    </w:p>
    <w:p w:rsidR="00204A3E" w:rsidRDefault="00204A3E" w:rsidP="00204A3E">
      <w:pPr>
        <w:kinsoku w:val="0"/>
        <w:overflowPunct w:val="0"/>
        <w:snapToGrid w:val="0"/>
        <w:jc w:val="left"/>
        <w:rPr>
          <w:rFonts w:hAnsi="ＭＳ 明朝"/>
          <w:szCs w:val="24"/>
        </w:rPr>
      </w:pPr>
    </w:p>
    <w:p w:rsidR="00204A3E" w:rsidRDefault="00204A3E" w:rsidP="00204A3E">
      <w:pPr>
        <w:kinsoku w:val="0"/>
        <w:overflowPunct w:val="0"/>
        <w:snapToGrid w:val="0"/>
        <w:spacing w:line="362" w:lineRule="exact"/>
        <w:ind w:firstLineChars="100" w:firstLine="241"/>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204A3E" w:rsidRPr="002E6765" w:rsidRDefault="001D028B" w:rsidP="00204A3E">
      <w:pPr>
        <w:kinsoku w:val="0"/>
        <w:overflowPunct w:val="0"/>
        <w:snapToGrid w:val="0"/>
        <w:jc w:val="left"/>
        <w:rPr>
          <w:rFonts w:hAnsi="ＭＳ 明朝"/>
          <w:sz w:val="22"/>
        </w:rPr>
      </w:pPr>
      <w:r w:rsidRPr="00534ACC">
        <w:rPr>
          <w:rFonts w:hAnsi="ＭＳ 明朝"/>
          <w:sz w:val="22"/>
        </w:rPr>
        <w:object w:dxaOrig="8848" w:dyaOrig="5352">
          <v:shape id="_x0000_i1033" type="#_x0000_t75" style="width:483.75pt;height:264pt" o:ole="">
            <v:imagedata r:id="rId27" o:title=""/>
          </v:shape>
          <o:OLEObject Type="Embed" ProgID="Excel.Sheet.12" ShapeID="_x0000_i1033" DrawAspect="Content" ObjectID="_1540210860" r:id="rId28"/>
        </w:object>
      </w:r>
      <w:r w:rsidR="00204A3E" w:rsidRPr="00A75B3D">
        <w:rPr>
          <w:rFonts w:hAnsi="ＭＳ 明朝" w:hint="eastAsia"/>
          <w:sz w:val="18"/>
          <w:szCs w:val="18"/>
        </w:rPr>
        <w:t>（注）区分は日本水道協会「水道統計」に準拠した。</w:t>
      </w:r>
    </w:p>
    <w:p w:rsidR="00204A3E" w:rsidRPr="00B442E9" w:rsidRDefault="00204A3E" w:rsidP="00204A3E">
      <w:pPr>
        <w:spacing w:line="360" w:lineRule="exact"/>
        <w:ind w:firstLineChars="200" w:firstLine="482"/>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204A3E" w:rsidRPr="001D028B" w:rsidRDefault="00204A3E" w:rsidP="000417AD">
      <w:pPr>
        <w:spacing w:line="360" w:lineRule="exact"/>
        <w:ind w:firstLineChars="400" w:firstLine="964"/>
        <w:jc w:val="left"/>
        <w:rPr>
          <w:rFonts w:hAnsi="ＭＳ 明朝"/>
          <w:szCs w:val="24"/>
        </w:rPr>
      </w:pPr>
      <w:r w:rsidRPr="001D028B">
        <w:rPr>
          <w:rFonts w:hAnsi="ＭＳ 明朝" w:hint="eastAsia"/>
          <w:kern w:val="0"/>
          <w:szCs w:val="24"/>
        </w:rPr>
        <w:t>営業費用は2,499,065千円で、前年度に比べ4,255千円(0.2％)増加している。</w:t>
      </w:r>
    </w:p>
    <w:p w:rsidR="00204A3E" w:rsidRPr="00C77DF9" w:rsidRDefault="00204A3E" w:rsidP="00C77DF9">
      <w:pPr>
        <w:spacing w:line="360" w:lineRule="exact"/>
        <w:ind w:leftChars="300" w:left="723" w:firstLineChars="100" w:firstLine="224"/>
        <w:rPr>
          <w:rFonts w:hAnsi="ＭＳ 明朝"/>
          <w:w w:val="93"/>
          <w:kern w:val="0"/>
          <w:szCs w:val="24"/>
        </w:rPr>
      </w:pPr>
      <w:r w:rsidRPr="00C77DF9">
        <w:rPr>
          <w:rFonts w:hAnsi="ＭＳ 明朝" w:hint="eastAsia"/>
          <w:w w:val="93"/>
          <w:kern w:val="0"/>
          <w:szCs w:val="24"/>
        </w:rPr>
        <w:t>これは主に、業務費が31,165千円（△13.4％）、配水及び給水費が19,261千円（△7.2％）</w:t>
      </w:r>
    </w:p>
    <w:p w:rsidR="00204A3E" w:rsidRPr="00C77DF9" w:rsidRDefault="00204A3E" w:rsidP="00C77DF9">
      <w:pPr>
        <w:spacing w:line="360" w:lineRule="exact"/>
        <w:ind w:firstLineChars="300" w:firstLine="672"/>
        <w:rPr>
          <w:rFonts w:hAnsi="ＭＳ 明朝"/>
          <w:w w:val="93"/>
          <w:kern w:val="0"/>
          <w:szCs w:val="24"/>
        </w:rPr>
      </w:pPr>
      <w:r w:rsidRPr="00C77DF9">
        <w:rPr>
          <w:rFonts w:hAnsi="ＭＳ 明朝" w:hint="eastAsia"/>
          <w:w w:val="93"/>
          <w:kern w:val="0"/>
          <w:szCs w:val="24"/>
        </w:rPr>
        <w:t>とそれぞれ減少したものの、原水及び浄水費が44,101千円（5.8％）、減価償却費が28,967</w:t>
      </w:r>
    </w:p>
    <w:p w:rsidR="00204A3E" w:rsidRPr="00B442E9" w:rsidRDefault="00204A3E" w:rsidP="00204A3E">
      <w:pPr>
        <w:spacing w:line="360" w:lineRule="exact"/>
        <w:ind w:firstLineChars="300" w:firstLine="723"/>
        <w:rPr>
          <w:rFonts w:hAnsi="ＭＳ 明朝"/>
          <w:spacing w:val="12"/>
          <w:szCs w:val="24"/>
        </w:rPr>
      </w:pPr>
      <w:r>
        <w:rPr>
          <w:rFonts w:hAnsi="ＭＳ 明朝" w:hint="eastAsia"/>
          <w:kern w:val="0"/>
          <w:szCs w:val="24"/>
        </w:rPr>
        <w:t>千円（3.0％）とそれぞれ増加したことによるものである。</w:t>
      </w:r>
    </w:p>
    <w:p w:rsidR="00204A3E" w:rsidRPr="00B442E9" w:rsidRDefault="00204A3E" w:rsidP="00204A3E">
      <w:pPr>
        <w:tabs>
          <w:tab w:val="left" w:pos="709"/>
        </w:tabs>
        <w:spacing w:line="360" w:lineRule="exact"/>
        <w:ind w:leftChars="323" w:left="778" w:firstLineChars="64" w:firstLine="170"/>
        <w:jc w:val="left"/>
        <w:rPr>
          <w:rFonts w:hAnsi="ＭＳ 明朝"/>
          <w:spacing w:val="12"/>
          <w:szCs w:val="24"/>
        </w:rPr>
      </w:pPr>
      <w:r w:rsidRPr="00B442E9">
        <w:rPr>
          <w:rFonts w:hAnsi="ＭＳ 明朝" w:hint="eastAsia"/>
          <w:spacing w:val="12"/>
          <w:szCs w:val="24"/>
        </w:rPr>
        <w:t>受水費は</w:t>
      </w:r>
      <w:r>
        <w:rPr>
          <w:rFonts w:hAnsi="ＭＳ 明朝" w:hint="eastAsia"/>
          <w:spacing w:val="12"/>
          <w:szCs w:val="24"/>
        </w:rPr>
        <w:t>715,626</w:t>
      </w:r>
      <w:r w:rsidRPr="00B442E9">
        <w:rPr>
          <w:rFonts w:hAnsi="ＭＳ 明朝" w:hint="eastAsia"/>
          <w:spacing w:val="12"/>
          <w:szCs w:val="24"/>
        </w:rPr>
        <w:t>千円で、前年度に比べ</w:t>
      </w:r>
      <w:r>
        <w:rPr>
          <w:rFonts w:hAnsi="ＭＳ 明朝" w:hint="eastAsia"/>
          <w:spacing w:val="12"/>
          <w:szCs w:val="24"/>
        </w:rPr>
        <w:t>43,096</w:t>
      </w:r>
      <w:r w:rsidRPr="00B442E9">
        <w:rPr>
          <w:rFonts w:hAnsi="ＭＳ 明朝" w:hint="eastAsia"/>
          <w:spacing w:val="12"/>
          <w:szCs w:val="24"/>
        </w:rPr>
        <w:t>千円(</w:t>
      </w:r>
      <w:r>
        <w:rPr>
          <w:rFonts w:hAnsi="ＭＳ 明朝" w:hint="eastAsia"/>
          <w:spacing w:val="12"/>
          <w:szCs w:val="24"/>
        </w:rPr>
        <w:t>6.4</w:t>
      </w:r>
      <w:r w:rsidRPr="00B442E9">
        <w:rPr>
          <w:rFonts w:hAnsi="ＭＳ 明朝" w:hint="eastAsia"/>
          <w:spacing w:val="12"/>
          <w:szCs w:val="24"/>
        </w:rPr>
        <w:t>％)</w:t>
      </w:r>
      <w:r>
        <w:rPr>
          <w:rFonts w:hAnsi="ＭＳ 明朝" w:hint="eastAsia"/>
          <w:spacing w:val="12"/>
          <w:szCs w:val="24"/>
        </w:rPr>
        <w:t>増加</w:t>
      </w:r>
      <w:r w:rsidRPr="00B442E9">
        <w:rPr>
          <w:rFonts w:hAnsi="ＭＳ 明朝" w:hint="eastAsia"/>
          <w:spacing w:val="12"/>
          <w:szCs w:val="24"/>
        </w:rPr>
        <w:t>している。</w:t>
      </w:r>
    </w:p>
    <w:p w:rsidR="00204A3E" w:rsidRPr="00B442E9" w:rsidRDefault="00204A3E" w:rsidP="00204A3E">
      <w:pPr>
        <w:tabs>
          <w:tab w:val="left" w:pos="709"/>
        </w:tabs>
        <w:spacing w:line="360" w:lineRule="exact"/>
        <w:ind w:firstLineChars="350" w:firstLine="927"/>
        <w:jc w:val="left"/>
        <w:rPr>
          <w:rFonts w:hAnsi="ＭＳ 明朝"/>
          <w:spacing w:val="12"/>
          <w:szCs w:val="24"/>
        </w:rPr>
      </w:pPr>
      <w:r w:rsidRPr="00B442E9">
        <w:rPr>
          <w:rFonts w:hAnsi="ＭＳ 明朝" w:hint="eastAsia"/>
          <w:spacing w:val="12"/>
          <w:kern w:val="0"/>
          <w:szCs w:val="24"/>
        </w:rPr>
        <w:t>これは、</w:t>
      </w:r>
      <w:r>
        <w:rPr>
          <w:rFonts w:hAnsi="ＭＳ 明朝" w:hint="eastAsia"/>
          <w:spacing w:val="12"/>
          <w:kern w:val="0"/>
          <w:szCs w:val="24"/>
        </w:rPr>
        <w:t>和田川及び子撫川</w:t>
      </w:r>
      <w:r w:rsidRPr="00B442E9">
        <w:rPr>
          <w:rFonts w:hAnsi="ＭＳ 明朝" w:hint="eastAsia"/>
          <w:spacing w:val="12"/>
          <w:kern w:val="0"/>
          <w:szCs w:val="24"/>
        </w:rPr>
        <w:t>受水費の</w:t>
      </w:r>
      <w:r>
        <w:rPr>
          <w:rFonts w:hAnsi="ＭＳ 明朝" w:hint="eastAsia"/>
          <w:spacing w:val="12"/>
          <w:kern w:val="0"/>
          <w:szCs w:val="24"/>
        </w:rPr>
        <w:t>増加</w:t>
      </w:r>
      <w:r w:rsidRPr="00B442E9">
        <w:rPr>
          <w:rFonts w:hAnsi="ＭＳ 明朝" w:hint="eastAsia"/>
          <w:spacing w:val="12"/>
          <w:kern w:val="0"/>
          <w:szCs w:val="24"/>
        </w:rPr>
        <w:t>に</w:t>
      </w:r>
      <w:r w:rsidRPr="00B442E9">
        <w:rPr>
          <w:rFonts w:hAnsi="ＭＳ 明朝" w:hint="eastAsia"/>
          <w:spacing w:val="12"/>
          <w:szCs w:val="24"/>
        </w:rPr>
        <w:t>よるものである。</w:t>
      </w:r>
    </w:p>
    <w:p w:rsidR="00204A3E" w:rsidRPr="002E1C6E" w:rsidRDefault="00204A3E" w:rsidP="00204A3E">
      <w:pPr>
        <w:spacing w:line="360" w:lineRule="exact"/>
        <w:ind w:left="241" w:hangingChars="100" w:hanging="241"/>
        <w:jc w:val="left"/>
        <w:rPr>
          <w:rFonts w:hAnsi="ＭＳ 明朝"/>
          <w:szCs w:val="24"/>
        </w:rPr>
      </w:pPr>
    </w:p>
    <w:p w:rsidR="00204A3E" w:rsidRPr="00B442E9" w:rsidRDefault="00204A3E" w:rsidP="00204A3E">
      <w:pPr>
        <w:spacing w:line="360" w:lineRule="exact"/>
        <w:ind w:firstLineChars="200" w:firstLine="482"/>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204A3E" w:rsidRPr="00B442E9" w:rsidRDefault="00204A3E" w:rsidP="00204A3E">
      <w:pPr>
        <w:spacing w:line="360" w:lineRule="exact"/>
        <w:ind w:leftChars="323" w:left="778" w:firstLineChars="65" w:firstLine="157"/>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Pr>
          <w:rFonts w:asciiTheme="minorEastAsia" w:eastAsiaTheme="minorEastAsia" w:hAnsiTheme="minorEastAsia" w:hint="eastAsia"/>
          <w:kern w:val="0"/>
          <w:szCs w:val="24"/>
        </w:rPr>
        <w:t>168,741</w:t>
      </w:r>
      <w:r w:rsidRPr="00B442E9">
        <w:rPr>
          <w:rFonts w:asciiTheme="minorEastAsia" w:eastAsiaTheme="minorEastAsia" w:hAnsiTheme="minorEastAsia" w:hint="eastAsia"/>
          <w:kern w:val="0"/>
          <w:szCs w:val="24"/>
        </w:rPr>
        <w:t>千円で、前年度に比べ</w:t>
      </w:r>
      <w:r>
        <w:rPr>
          <w:rFonts w:asciiTheme="minorEastAsia" w:eastAsiaTheme="minorEastAsia" w:hAnsiTheme="minorEastAsia" w:hint="eastAsia"/>
          <w:kern w:val="0"/>
          <w:szCs w:val="24"/>
        </w:rPr>
        <w:t>7,064</w:t>
      </w:r>
      <w:r w:rsidRPr="00B442E9">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4.0</w:t>
      </w:r>
      <w:r w:rsidRPr="00B442E9">
        <w:rPr>
          <w:rFonts w:asciiTheme="minorEastAsia" w:eastAsiaTheme="minorEastAsia" w:hAnsiTheme="minorEastAsia" w:hint="eastAsia"/>
          <w:kern w:val="0"/>
          <w:szCs w:val="24"/>
        </w:rPr>
        <w:t>％)減少している。</w:t>
      </w:r>
    </w:p>
    <w:p w:rsidR="00204A3E" w:rsidRPr="00B442E9" w:rsidRDefault="00204A3E" w:rsidP="00204A3E">
      <w:pPr>
        <w:spacing w:line="360" w:lineRule="exact"/>
        <w:ind w:leftChars="295" w:left="711" w:firstLineChars="93" w:firstLine="224"/>
        <w:jc w:val="left"/>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これは主に、</w:t>
      </w:r>
      <w:r>
        <w:rPr>
          <w:rFonts w:asciiTheme="minorEastAsia" w:eastAsiaTheme="minorEastAsia" w:hAnsiTheme="minorEastAsia" w:hint="eastAsia"/>
          <w:kern w:val="0"/>
          <w:szCs w:val="24"/>
        </w:rPr>
        <w:t>雑支出が292千円（9.7％）増加したものの、支払利息</w:t>
      </w:r>
      <w:r w:rsidRPr="00B442E9">
        <w:rPr>
          <w:rFonts w:asciiTheme="minorEastAsia" w:eastAsiaTheme="minorEastAsia" w:hAnsiTheme="minorEastAsia" w:hint="eastAsia"/>
          <w:kern w:val="0"/>
          <w:szCs w:val="24"/>
        </w:rPr>
        <w:t>が</w:t>
      </w:r>
      <w:r>
        <w:rPr>
          <w:rFonts w:asciiTheme="minorEastAsia" w:eastAsiaTheme="minorEastAsia" w:hAnsiTheme="minorEastAsia" w:hint="eastAsia"/>
          <w:kern w:val="0"/>
          <w:szCs w:val="24"/>
        </w:rPr>
        <w:t>7,356</w:t>
      </w:r>
      <w:r w:rsidRPr="00B442E9">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（△4.3％）</w:t>
      </w:r>
      <w:r w:rsidRPr="00B442E9">
        <w:rPr>
          <w:rFonts w:asciiTheme="minorEastAsia" w:eastAsiaTheme="minorEastAsia" w:hAnsiTheme="minorEastAsia" w:hint="eastAsia"/>
          <w:kern w:val="0"/>
          <w:szCs w:val="24"/>
        </w:rPr>
        <w:t>減少したことによるものである。</w:t>
      </w:r>
    </w:p>
    <w:p w:rsidR="00204A3E" w:rsidRPr="00151886" w:rsidRDefault="00204A3E" w:rsidP="00204A3E">
      <w:pPr>
        <w:spacing w:line="360" w:lineRule="exact"/>
        <w:ind w:left="2"/>
        <w:jc w:val="left"/>
        <w:rPr>
          <w:rFonts w:hAnsi="ＭＳ 明朝"/>
          <w:kern w:val="0"/>
          <w:szCs w:val="24"/>
        </w:rPr>
      </w:pPr>
    </w:p>
    <w:p w:rsidR="00204A3E" w:rsidRPr="00151886" w:rsidRDefault="00204A3E" w:rsidP="00204A3E">
      <w:pPr>
        <w:spacing w:line="360" w:lineRule="exact"/>
        <w:ind w:firstLineChars="200" w:firstLine="482"/>
        <w:jc w:val="left"/>
        <w:rPr>
          <w:rFonts w:hAnsi="ＭＳ 明朝"/>
          <w:szCs w:val="24"/>
        </w:rPr>
      </w:pPr>
      <w:r>
        <w:rPr>
          <w:rFonts w:hAnsi="ＭＳ 明朝" w:hint="eastAsia"/>
          <w:szCs w:val="24"/>
        </w:rPr>
        <w:t>ウ　特別損</w:t>
      </w:r>
      <w:r w:rsidRPr="00151886">
        <w:rPr>
          <w:rFonts w:hAnsi="ＭＳ 明朝" w:hint="eastAsia"/>
          <w:szCs w:val="24"/>
        </w:rPr>
        <w:t>失</w:t>
      </w:r>
    </w:p>
    <w:p w:rsidR="00204A3E" w:rsidRPr="00C77DF9" w:rsidRDefault="00204A3E" w:rsidP="00C77DF9">
      <w:pPr>
        <w:spacing w:line="360" w:lineRule="exact"/>
        <w:ind w:leftChars="323" w:left="778" w:firstLineChars="65" w:firstLine="157"/>
        <w:jc w:val="left"/>
        <w:rPr>
          <w:rFonts w:hAnsi="ＭＳ 明朝"/>
          <w:kern w:val="0"/>
          <w:szCs w:val="24"/>
        </w:rPr>
      </w:pPr>
      <w:r w:rsidRPr="00C77DF9">
        <w:rPr>
          <w:rFonts w:hAnsi="ＭＳ 明朝" w:hint="eastAsia"/>
          <w:kern w:val="0"/>
          <w:szCs w:val="24"/>
        </w:rPr>
        <w:t>特別損失は941千円で、前年度に比べ983,171千円</w:t>
      </w:r>
      <w:r w:rsidRPr="00C77DF9">
        <w:rPr>
          <w:rFonts w:asciiTheme="minorEastAsia" w:eastAsiaTheme="minorEastAsia" w:hAnsiTheme="minorEastAsia" w:hint="eastAsia"/>
          <w:kern w:val="0"/>
          <w:szCs w:val="24"/>
        </w:rPr>
        <w:t>(△99.9％)減少している。</w:t>
      </w:r>
    </w:p>
    <w:p w:rsidR="00204A3E" w:rsidRPr="00C77DF9" w:rsidRDefault="00204A3E" w:rsidP="00C77DF9">
      <w:pPr>
        <w:tabs>
          <w:tab w:val="left" w:pos="709"/>
        </w:tabs>
        <w:spacing w:line="360" w:lineRule="exact"/>
        <w:ind w:leftChars="300" w:left="723" w:firstLineChars="88" w:firstLine="212"/>
        <w:jc w:val="left"/>
        <w:rPr>
          <w:rFonts w:hAnsi="ＭＳ 明朝"/>
          <w:kern w:val="0"/>
          <w:szCs w:val="24"/>
        </w:rPr>
      </w:pPr>
      <w:r w:rsidRPr="00C77DF9">
        <w:rPr>
          <w:rFonts w:hAnsi="ＭＳ 明朝" w:hint="eastAsia"/>
          <w:szCs w:val="24"/>
        </w:rPr>
        <w:t>これは</w:t>
      </w:r>
      <w:r w:rsidRPr="00C77DF9">
        <w:rPr>
          <w:rFonts w:hAnsi="ＭＳ 明朝" w:hint="eastAsia"/>
          <w:kern w:val="0"/>
          <w:szCs w:val="24"/>
        </w:rPr>
        <w:t>主に、退職給付引当金繰入額及び賞与引当金繰入額がそれぞれ減少（皆減）したことによるものである。</w:t>
      </w:r>
    </w:p>
    <w:p w:rsidR="00204A3E" w:rsidRPr="00151886" w:rsidRDefault="00204A3E" w:rsidP="00204A3E">
      <w:pPr>
        <w:kinsoku w:val="0"/>
        <w:overflowPunct w:val="0"/>
        <w:snapToGrid w:val="0"/>
        <w:spacing w:line="360" w:lineRule="exact"/>
        <w:jc w:val="left"/>
        <w:rPr>
          <w:rFonts w:hAnsi="ＭＳ 明朝"/>
          <w:szCs w:val="24"/>
        </w:rPr>
      </w:pPr>
    </w:p>
    <w:p w:rsidR="00204A3E" w:rsidRPr="004F5323" w:rsidRDefault="00204A3E" w:rsidP="00204A3E">
      <w:pPr>
        <w:kinsoku w:val="0"/>
        <w:overflowPunct w:val="0"/>
        <w:snapToGrid w:val="0"/>
        <w:spacing w:line="362" w:lineRule="exact"/>
        <w:jc w:val="left"/>
        <w:rPr>
          <w:rFonts w:hAnsi="ＭＳ 明朝"/>
          <w:color w:val="FF0000"/>
          <w:szCs w:val="24"/>
        </w:rPr>
      </w:pPr>
    </w:p>
    <w:p w:rsidR="00204A3E" w:rsidRPr="002D5DC6" w:rsidRDefault="00204A3E" w:rsidP="00204A3E">
      <w:pPr>
        <w:kinsoku w:val="0"/>
        <w:overflowPunct w:val="0"/>
        <w:snapToGrid w:val="0"/>
        <w:spacing w:line="362" w:lineRule="exact"/>
        <w:ind w:firstLineChars="100" w:firstLine="241"/>
        <w:jc w:val="left"/>
        <w:rPr>
          <w:rFonts w:ascii="ＭＳ ゴシック" w:eastAsia="ＭＳ ゴシック" w:hAnsi="ＭＳ ゴシック"/>
          <w:szCs w:val="24"/>
        </w:rPr>
      </w:pPr>
      <w:r w:rsidRPr="002D5DC6">
        <w:rPr>
          <w:rFonts w:ascii="ＭＳ ゴシック" w:eastAsia="ＭＳ ゴシック" w:hAnsi="ＭＳ ゴシック" w:hint="eastAsia"/>
          <w:szCs w:val="24"/>
        </w:rPr>
        <w:t xml:space="preserve">取水量の推移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bookmarkStart w:id="9" w:name="_MON_1436178794"/>
    <w:bookmarkEnd w:id="9"/>
    <w:p w:rsidR="00204A3E" w:rsidRPr="002D5DC6" w:rsidRDefault="00204A3E" w:rsidP="00204A3E">
      <w:pPr>
        <w:kinsoku w:val="0"/>
        <w:overflowPunct w:val="0"/>
        <w:snapToGrid w:val="0"/>
        <w:jc w:val="left"/>
        <w:rPr>
          <w:rFonts w:hAnsi="ＭＳ 明朝"/>
          <w:sz w:val="22"/>
        </w:rPr>
      </w:pPr>
      <w:r w:rsidRPr="002D5DC6">
        <w:rPr>
          <w:rFonts w:hAnsi="ＭＳ 明朝"/>
          <w:sz w:val="22"/>
        </w:rPr>
        <w:object w:dxaOrig="8906" w:dyaOrig="2604">
          <v:shape id="_x0000_i1034" type="#_x0000_t75" style="width:484.5pt;height:139.5pt" o:ole="">
            <v:imagedata r:id="rId29" o:title=""/>
          </v:shape>
          <o:OLEObject Type="Embed" ProgID="Excel.Sheet.12" ShapeID="_x0000_i1034" DrawAspect="Content" ObjectID="_1540210861" r:id="rId30"/>
        </w:object>
      </w:r>
    </w:p>
    <w:p w:rsidR="00204A3E" w:rsidRPr="002D5DC6" w:rsidRDefault="00204A3E" w:rsidP="00204A3E">
      <w:pPr>
        <w:spacing w:line="360" w:lineRule="exact"/>
        <w:ind w:leftChars="100" w:left="241" w:firstLineChars="100" w:firstLine="241"/>
        <w:rPr>
          <w:rFonts w:hAnsi="ＭＳ 明朝"/>
          <w:szCs w:val="24"/>
        </w:rPr>
      </w:pPr>
    </w:p>
    <w:p w:rsidR="00204A3E" w:rsidRPr="00C77DF9" w:rsidRDefault="00204A3E" w:rsidP="00C77DF9">
      <w:pPr>
        <w:spacing w:line="360" w:lineRule="exact"/>
        <w:ind w:firstLineChars="200" w:firstLine="482"/>
        <w:jc w:val="left"/>
        <w:rPr>
          <w:rFonts w:hAnsi="ＭＳ 明朝"/>
          <w:szCs w:val="24"/>
        </w:rPr>
      </w:pPr>
      <w:r w:rsidRPr="00C77DF9">
        <w:rPr>
          <w:rFonts w:hAnsi="ＭＳ 明朝" w:hint="eastAsia"/>
          <w:szCs w:val="24"/>
        </w:rPr>
        <w:t>取水量は15,807,600㎥で、前年度に比べ5,610㎥減少している。</w:t>
      </w:r>
    </w:p>
    <w:p w:rsidR="00204A3E" w:rsidRPr="00C77DF9" w:rsidRDefault="00204A3E" w:rsidP="00C77DF9">
      <w:pPr>
        <w:spacing w:line="360" w:lineRule="exact"/>
        <w:ind w:leftChars="100" w:left="241" w:firstLineChars="100" w:firstLine="241"/>
        <w:jc w:val="left"/>
        <w:rPr>
          <w:rFonts w:hAnsi="ＭＳ 明朝"/>
          <w:szCs w:val="24"/>
        </w:rPr>
      </w:pPr>
      <w:r w:rsidRPr="00C77DF9">
        <w:rPr>
          <w:rFonts w:hAnsi="ＭＳ 明朝" w:hint="eastAsia"/>
          <w:szCs w:val="24"/>
        </w:rPr>
        <w:t>このうち、和田川及び子撫川水源からの浄水受水量は15,492,570㎥で、前年度に比べ193,910㎥(△1.2％)減少している。</w:t>
      </w:r>
    </w:p>
    <w:p w:rsidR="00204A3E" w:rsidRPr="00204A3E" w:rsidRDefault="00204A3E" w:rsidP="00204A3E">
      <w:pPr>
        <w:spacing w:line="360" w:lineRule="exact"/>
        <w:ind w:leftChars="100" w:left="241" w:firstLineChars="100" w:firstLine="241"/>
        <w:rPr>
          <w:rFonts w:hAnsi="ＭＳ 明朝"/>
          <w:spacing w:val="16"/>
          <w:szCs w:val="24"/>
        </w:rPr>
      </w:pPr>
      <w:r w:rsidRPr="002D5DC6">
        <w:rPr>
          <w:rFonts w:hAnsi="ＭＳ 明朝" w:hint="eastAsia"/>
          <w:szCs w:val="24"/>
        </w:rPr>
        <w:t>一方、</w:t>
      </w:r>
      <w:r w:rsidRPr="002D5DC6">
        <w:rPr>
          <w:rFonts w:hAnsi="ＭＳ 明朝" w:hint="eastAsia"/>
          <w:kern w:val="0"/>
          <w:szCs w:val="24"/>
        </w:rPr>
        <w:t>佐野地内の自己水源である地下水の取水量は315,030㎥で、前年度に</w:t>
      </w:r>
      <w:r w:rsidRPr="002D5DC6">
        <w:rPr>
          <w:rFonts w:hAnsi="ＭＳ 明朝" w:hint="eastAsia"/>
          <w:szCs w:val="24"/>
        </w:rPr>
        <w:t>比べ188,300㎥(</w:t>
      </w:r>
      <w:r>
        <w:rPr>
          <w:rFonts w:hAnsi="ＭＳ 明朝" w:hint="eastAsia"/>
          <w:szCs w:val="24"/>
        </w:rPr>
        <w:t>148.6</w:t>
      </w:r>
      <w:r w:rsidRPr="002D5DC6">
        <w:rPr>
          <w:rFonts w:hAnsi="ＭＳ 明朝" w:hint="eastAsia"/>
          <w:szCs w:val="24"/>
        </w:rPr>
        <w:t>％)増加している。</w:t>
      </w:r>
    </w:p>
    <w:p w:rsidR="00204A3E" w:rsidRPr="00FB2488" w:rsidRDefault="00204A3E" w:rsidP="00204A3E">
      <w:pPr>
        <w:kinsoku w:val="0"/>
        <w:overflowPunct w:val="0"/>
        <w:snapToGrid w:val="0"/>
        <w:spacing w:line="360" w:lineRule="exact"/>
        <w:jc w:val="left"/>
        <w:rPr>
          <w:rFonts w:hAnsi="ＭＳ 明朝"/>
          <w:szCs w:val="24"/>
        </w:rPr>
      </w:pPr>
    </w:p>
    <w:p w:rsidR="00204A3E" w:rsidRPr="00FB2488"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p>
    <w:p w:rsidR="00204A3E" w:rsidRPr="00151886" w:rsidRDefault="00204A3E" w:rsidP="00204A3E">
      <w:pPr>
        <w:spacing w:line="360" w:lineRule="exact"/>
        <w:ind w:firstLineChars="300" w:firstLine="723"/>
        <w:rPr>
          <w:szCs w:val="24"/>
        </w:rPr>
      </w:pPr>
      <w:r w:rsidRPr="00151886">
        <w:rPr>
          <w:rFonts w:hint="eastAsia"/>
          <w:szCs w:val="24"/>
        </w:rPr>
        <w:t>供給単価と給水原価の比較は、下表のとおりである。</w:t>
      </w:r>
    </w:p>
    <w:p w:rsidR="00204A3E" w:rsidRDefault="00204A3E" w:rsidP="00204A3E">
      <w:pPr>
        <w:ind w:firstLineChars="100" w:firstLine="241"/>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sidR="00C77DF9">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0" w:name="_MON_1436179968"/>
    <w:bookmarkEnd w:id="10"/>
    <w:p w:rsidR="00531725" w:rsidRDefault="00204A3E" w:rsidP="00C77DF9">
      <w:pPr>
        <w:spacing w:line="240" w:lineRule="atLeast"/>
        <w:jc w:val="left"/>
        <w:rPr>
          <w:rFonts w:hAnsi="ＭＳ 明朝"/>
          <w:w w:val="99"/>
          <w:kern w:val="0"/>
          <w:sz w:val="18"/>
          <w:szCs w:val="18"/>
        </w:rPr>
      </w:pPr>
      <w:r w:rsidRPr="00534ACC">
        <w:rPr>
          <w:rFonts w:hAnsi="ＭＳ 明朝"/>
          <w:kern w:val="0"/>
          <w:sz w:val="22"/>
        </w:rPr>
        <w:object w:dxaOrig="9124" w:dyaOrig="3042">
          <v:shape id="_x0000_i1035" type="#_x0000_t75" style="width:484.5pt;height:156.75pt" o:ole="">
            <v:imagedata r:id="rId31" o:title=""/>
          </v:shape>
          <o:OLEObject Type="Embed" ProgID="Excel.Sheet.12" ShapeID="_x0000_i1035" DrawAspect="Content" ObjectID="_1540210862" r:id="rId32"/>
        </w:object>
      </w:r>
      <w:r w:rsidRPr="00531725">
        <w:rPr>
          <w:rFonts w:hAnsi="ＭＳ 明朝" w:hint="eastAsia"/>
          <w:w w:val="99"/>
          <w:kern w:val="0"/>
          <w:sz w:val="18"/>
          <w:szCs w:val="18"/>
        </w:rPr>
        <w:t>（注）　1　全国平均は、</w:t>
      </w:r>
      <w:r w:rsidRPr="00531725">
        <w:rPr>
          <w:rFonts w:hAnsi="ＭＳ 明朝" w:hint="eastAsia"/>
          <w:w w:val="99"/>
          <w:sz w:val="18"/>
          <w:szCs w:val="18"/>
        </w:rPr>
        <w:t>総務省自治財政局編</w:t>
      </w:r>
      <w:r w:rsidRPr="00531725">
        <w:rPr>
          <w:rFonts w:hAnsi="ＭＳ 明朝" w:hint="eastAsia"/>
          <w:w w:val="99"/>
          <w:kern w:val="0"/>
          <w:sz w:val="18"/>
          <w:szCs w:val="18"/>
        </w:rPr>
        <w:t>「平成26年度及び平成25年度地方公営企業年鑑」の給水人口10万人以上</w:t>
      </w:r>
      <w:r w:rsidR="00531725">
        <w:rPr>
          <w:rFonts w:hAnsi="ＭＳ 明朝" w:hint="eastAsia"/>
          <w:w w:val="99"/>
          <w:kern w:val="0"/>
          <w:sz w:val="18"/>
          <w:szCs w:val="18"/>
        </w:rPr>
        <w:t xml:space="preserve">　</w:t>
      </w:r>
    </w:p>
    <w:p w:rsidR="00204A3E" w:rsidRPr="00531725" w:rsidRDefault="00531725" w:rsidP="00531725">
      <w:pPr>
        <w:spacing w:line="240" w:lineRule="atLeast"/>
        <w:ind w:firstLineChars="350" w:firstLine="623"/>
        <w:jc w:val="left"/>
        <w:rPr>
          <w:rFonts w:hAnsi="ＭＳ 明朝"/>
          <w:kern w:val="0"/>
          <w:sz w:val="18"/>
          <w:szCs w:val="18"/>
        </w:rPr>
      </w:pPr>
      <w:r>
        <w:rPr>
          <w:rFonts w:hAnsi="ＭＳ 明朝" w:hint="eastAsia"/>
          <w:w w:val="99"/>
          <w:kern w:val="0"/>
          <w:sz w:val="18"/>
          <w:szCs w:val="18"/>
        </w:rPr>
        <w:t xml:space="preserve">　　</w:t>
      </w:r>
      <w:r w:rsidR="00204A3E">
        <w:rPr>
          <w:rFonts w:hAnsi="ＭＳ 明朝" w:hint="eastAsia"/>
          <w:kern w:val="0"/>
          <w:sz w:val="18"/>
          <w:szCs w:val="18"/>
        </w:rPr>
        <w:t>15</w:t>
      </w:r>
      <w:r w:rsidR="00204A3E" w:rsidRPr="0098564C">
        <w:rPr>
          <w:rFonts w:hAnsi="ＭＳ 明朝" w:hint="eastAsia"/>
          <w:kern w:val="0"/>
          <w:sz w:val="18"/>
          <w:szCs w:val="18"/>
        </w:rPr>
        <w:t>万人未満</w:t>
      </w:r>
      <w:r w:rsidR="00204A3E">
        <w:rPr>
          <w:rFonts w:hAnsi="ＭＳ 明朝" w:hint="eastAsia"/>
          <w:kern w:val="0"/>
          <w:sz w:val="18"/>
          <w:szCs w:val="18"/>
        </w:rPr>
        <w:t xml:space="preserve"> </w:t>
      </w:r>
      <w:r w:rsidR="00204A3E" w:rsidRPr="00A62F4E">
        <w:rPr>
          <w:rFonts w:hAnsi="ＭＳ 明朝" w:hint="eastAsia"/>
          <w:kern w:val="0"/>
          <w:sz w:val="18"/>
          <w:szCs w:val="18"/>
        </w:rPr>
        <w:t>の事業の数値</w:t>
      </w:r>
    </w:p>
    <w:p w:rsidR="00204A3E" w:rsidRDefault="00204A3E" w:rsidP="00204A3E">
      <w:pPr>
        <w:spacing w:line="240" w:lineRule="atLeast"/>
        <w:ind w:firstLineChars="400" w:firstLine="724"/>
        <w:jc w:val="left"/>
        <w:rPr>
          <w:rFonts w:hAnsi="ＭＳ 明朝"/>
          <w:kern w:val="0"/>
          <w:sz w:val="18"/>
          <w:szCs w:val="18"/>
        </w:rPr>
      </w:pPr>
      <w:r>
        <w:rPr>
          <w:rFonts w:hAnsi="ＭＳ 明朝" w:hint="eastAsia"/>
          <w:kern w:val="0"/>
          <w:sz w:val="18"/>
          <w:szCs w:val="18"/>
        </w:rPr>
        <w:t>2　経常費用＝営業費用－長期前受金戻入＋営業外費用</w:t>
      </w:r>
    </w:p>
    <w:p w:rsidR="00204A3E" w:rsidRPr="00F43BD4" w:rsidRDefault="00204A3E" w:rsidP="00204A3E">
      <w:pPr>
        <w:spacing w:line="240" w:lineRule="atLeast"/>
        <w:ind w:left="1" w:right="-2" w:firstLineChars="200" w:firstLine="362"/>
        <w:jc w:val="left"/>
        <w:rPr>
          <w:rFonts w:hAnsi="ＭＳ 明朝"/>
          <w:kern w:val="0"/>
          <w:sz w:val="18"/>
          <w:szCs w:val="18"/>
        </w:rPr>
      </w:pPr>
      <w:r>
        <w:rPr>
          <w:rFonts w:hAnsi="ＭＳ 明朝" w:hint="eastAsia"/>
          <w:kern w:val="0"/>
          <w:sz w:val="18"/>
          <w:szCs w:val="18"/>
        </w:rPr>
        <w:t xml:space="preserve">　</w:t>
      </w:r>
    </w:p>
    <w:p w:rsidR="00204A3E" w:rsidRPr="00531725" w:rsidRDefault="00204A3E" w:rsidP="002802EA">
      <w:pPr>
        <w:tabs>
          <w:tab w:val="left" w:pos="426"/>
        </w:tabs>
        <w:spacing w:line="360" w:lineRule="exact"/>
        <w:ind w:leftChars="100" w:left="241" w:firstLineChars="100" w:firstLine="230"/>
        <w:rPr>
          <w:rFonts w:hAnsi="ＭＳ 明朝"/>
          <w:w w:val="96"/>
          <w:kern w:val="0"/>
          <w:szCs w:val="24"/>
        </w:rPr>
      </w:pPr>
      <w:r w:rsidRPr="002802EA">
        <w:rPr>
          <w:rFonts w:hAnsi="ＭＳ 明朝" w:hint="eastAsia"/>
          <w:w w:val="96"/>
          <w:kern w:val="0"/>
          <w:szCs w:val="24"/>
        </w:rPr>
        <w:t>有収水量１㎥当たりの供給単価は188円88銭で、前年度に比べ14銭の減少、</w:t>
      </w:r>
      <w:r w:rsidRPr="002802EA">
        <w:rPr>
          <w:rFonts w:hAnsi="ＭＳ 明朝" w:hint="eastAsia"/>
          <w:w w:val="96"/>
          <w:szCs w:val="24"/>
        </w:rPr>
        <w:t>給水</w:t>
      </w:r>
      <w:r w:rsidRPr="002802EA">
        <w:rPr>
          <w:rFonts w:hAnsi="ＭＳ 明朝" w:hint="eastAsia"/>
          <w:w w:val="96"/>
          <w:kern w:val="0"/>
          <w:szCs w:val="24"/>
        </w:rPr>
        <w:t>原価は</w:t>
      </w:r>
      <w:r w:rsidRPr="00531725">
        <w:rPr>
          <w:rFonts w:hAnsi="ＭＳ 明朝" w:hint="eastAsia"/>
          <w:w w:val="96"/>
          <w:kern w:val="0"/>
          <w:szCs w:val="24"/>
        </w:rPr>
        <w:t xml:space="preserve"> </w:t>
      </w:r>
      <w:r>
        <w:rPr>
          <w:rFonts w:hAnsi="ＭＳ 明朝" w:hint="eastAsia"/>
          <w:kern w:val="0"/>
          <w:szCs w:val="24"/>
        </w:rPr>
        <w:t>166</w:t>
      </w:r>
      <w:r w:rsidRPr="00151886">
        <w:rPr>
          <w:rFonts w:hAnsi="ＭＳ 明朝" w:hint="eastAsia"/>
          <w:kern w:val="0"/>
          <w:szCs w:val="24"/>
        </w:rPr>
        <w:t>円</w:t>
      </w:r>
      <w:r>
        <w:rPr>
          <w:rFonts w:hAnsi="ＭＳ 明朝" w:hint="eastAsia"/>
          <w:kern w:val="0"/>
          <w:szCs w:val="24"/>
        </w:rPr>
        <w:t>78</w:t>
      </w:r>
      <w:r w:rsidRPr="00151886">
        <w:rPr>
          <w:rFonts w:hAnsi="ＭＳ 明朝" w:hint="eastAsia"/>
          <w:kern w:val="0"/>
          <w:szCs w:val="24"/>
        </w:rPr>
        <w:t>銭で、前年度に比べ</w:t>
      </w:r>
      <w:r>
        <w:rPr>
          <w:rFonts w:hAnsi="ＭＳ 明朝" w:hint="eastAsia"/>
          <w:kern w:val="0"/>
          <w:szCs w:val="24"/>
        </w:rPr>
        <w:t>33</w:t>
      </w:r>
      <w:r w:rsidRPr="00151886">
        <w:rPr>
          <w:rFonts w:hAnsi="ＭＳ 明朝" w:hint="eastAsia"/>
          <w:kern w:val="0"/>
          <w:szCs w:val="24"/>
        </w:rPr>
        <w:t>銭の</w:t>
      </w:r>
      <w:r>
        <w:rPr>
          <w:rFonts w:hAnsi="ＭＳ 明朝" w:hint="eastAsia"/>
          <w:kern w:val="0"/>
          <w:szCs w:val="24"/>
        </w:rPr>
        <w:t>減少</w:t>
      </w:r>
      <w:r w:rsidRPr="00151886">
        <w:rPr>
          <w:rFonts w:hAnsi="ＭＳ 明朝" w:hint="eastAsia"/>
          <w:kern w:val="0"/>
          <w:szCs w:val="24"/>
        </w:rPr>
        <w:t>とな</w:t>
      </w:r>
      <w:r>
        <w:rPr>
          <w:rFonts w:hAnsi="ＭＳ 明朝" w:hint="eastAsia"/>
          <w:kern w:val="0"/>
          <w:szCs w:val="24"/>
        </w:rPr>
        <w:t>り</w:t>
      </w:r>
      <w:r w:rsidRPr="00151886">
        <w:rPr>
          <w:rFonts w:hAnsi="ＭＳ 明朝" w:hint="eastAsia"/>
          <w:kern w:val="0"/>
          <w:szCs w:val="24"/>
        </w:rPr>
        <w:t>、1㎥当たり</w:t>
      </w:r>
      <w:r>
        <w:rPr>
          <w:rFonts w:hAnsi="ＭＳ 明朝" w:hint="eastAsia"/>
          <w:kern w:val="0"/>
          <w:szCs w:val="24"/>
        </w:rPr>
        <w:t>22円10</w:t>
      </w:r>
      <w:r w:rsidRPr="00151886">
        <w:rPr>
          <w:rFonts w:hAnsi="ＭＳ 明朝" w:hint="eastAsia"/>
          <w:kern w:val="0"/>
          <w:szCs w:val="24"/>
        </w:rPr>
        <w:t>銭の</w:t>
      </w:r>
      <w:r>
        <w:rPr>
          <w:rFonts w:hAnsi="ＭＳ 明朝" w:hint="eastAsia"/>
          <w:kern w:val="0"/>
          <w:szCs w:val="24"/>
        </w:rPr>
        <w:t>利益</w:t>
      </w:r>
      <w:r w:rsidRPr="00151886">
        <w:rPr>
          <w:rFonts w:hAnsi="ＭＳ 明朝" w:hint="eastAsia"/>
          <w:kern w:val="0"/>
          <w:szCs w:val="24"/>
        </w:rPr>
        <w:t>が生じている。</w:t>
      </w:r>
    </w:p>
    <w:p w:rsidR="00204A3E" w:rsidRPr="00151886" w:rsidRDefault="00204A3E" w:rsidP="00204A3E">
      <w:pPr>
        <w:kinsoku w:val="0"/>
        <w:overflowPunct w:val="0"/>
        <w:snapToGrid w:val="0"/>
        <w:spacing w:line="362" w:lineRule="exact"/>
        <w:jc w:val="left"/>
        <w:rPr>
          <w:rFonts w:hAnsi="ＭＳ 明朝"/>
          <w:szCs w:val="24"/>
        </w:rPr>
      </w:pPr>
      <w:r>
        <w:rPr>
          <w:rFonts w:hAnsi="ＭＳ 明朝" w:hint="eastAsia"/>
          <w:szCs w:val="24"/>
        </w:rPr>
        <w:t xml:space="preserve">　　</w:t>
      </w: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Pr="00151886" w:rsidRDefault="00204A3E" w:rsidP="00204A3E">
      <w:pPr>
        <w:kinsoku w:val="0"/>
        <w:overflowPunct w:val="0"/>
        <w:snapToGrid w:val="0"/>
        <w:spacing w:line="362" w:lineRule="exact"/>
        <w:jc w:val="left"/>
        <w:rPr>
          <w:rFonts w:hAnsi="ＭＳ 明朝"/>
          <w:szCs w:val="24"/>
        </w:rPr>
      </w:pPr>
    </w:p>
    <w:p w:rsidR="00204A3E" w:rsidRDefault="00204A3E" w:rsidP="00204A3E">
      <w:pPr>
        <w:kinsoku w:val="0"/>
        <w:overflowPunct w:val="0"/>
        <w:snapToGrid w:val="0"/>
        <w:spacing w:line="362" w:lineRule="exact"/>
        <w:jc w:val="left"/>
        <w:rPr>
          <w:rFonts w:hAnsi="ＭＳ 明朝"/>
          <w:szCs w:val="24"/>
        </w:rPr>
      </w:pPr>
    </w:p>
    <w:p w:rsidR="002802EA" w:rsidRDefault="002802EA" w:rsidP="00204A3E">
      <w:pPr>
        <w:kinsoku w:val="0"/>
        <w:overflowPunct w:val="0"/>
        <w:snapToGrid w:val="0"/>
        <w:spacing w:line="362" w:lineRule="exact"/>
        <w:jc w:val="left"/>
        <w:rPr>
          <w:rFonts w:hAnsi="ＭＳ 明朝"/>
          <w:szCs w:val="24"/>
        </w:rPr>
      </w:pPr>
    </w:p>
    <w:p w:rsidR="002802EA" w:rsidRDefault="002802EA" w:rsidP="00204A3E">
      <w:pPr>
        <w:kinsoku w:val="0"/>
        <w:overflowPunct w:val="0"/>
        <w:snapToGrid w:val="0"/>
        <w:spacing w:line="362" w:lineRule="exact"/>
        <w:jc w:val="left"/>
        <w:rPr>
          <w:rFonts w:hAnsi="ＭＳ 明朝"/>
          <w:szCs w:val="24"/>
        </w:rPr>
      </w:pPr>
    </w:p>
    <w:p w:rsidR="002802EA" w:rsidRDefault="002802EA" w:rsidP="00204A3E">
      <w:pPr>
        <w:kinsoku w:val="0"/>
        <w:overflowPunct w:val="0"/>
        <w:snapToGrid w:val="0"/>
        <w:spacing w:line="362" w:lineRule="exact"/>
        <w:jc w:val="left"/>
        <w:rPr>
          <w:rFonts w:hAnsi="ＭＳ 明朝"/>
          <w:szCs w:val="24"/>
        </w:rPr>
      </w:pPr>
    </w:p>
    <w:p w:rsidR="002802EA" w:rsidRDefault="002802EA" w:rsidP="00204A3E">
      <w:pPr>
        <w:kinsoku w:val="0"/>
        <w:overflowPunct w:val="0"/>
        <w:snapToGrid w:val="0"/>
        <w:spacing w:line="362" w:lineRule="exact"/>
        <w:jc w:val="left"/>
        <w:rPr>
          <w:rFonts w:hAnsi="ＭＳ 明朝"/>
          <w:szCs w:val="24"/>
        </w:rPr>
      </w:pPr>
    </w:p>
    <w:p w:rsidR="002802EA" w:rsidRDefault="002802EA" w:rsidP="00204A3E">
      <w:pPr>
        <w:kinsoku w:val="0"/>
        <w:overflowPunct w:val="0"/>
        <w:snapToGrid w:val="0"/>
        <w:spacing w:line="362" w:lineRule="exact"/>
        <w:jc w:val="left"/>
        <w:rPr>
          <w:rFonts w:hAnsi="ＭＳ 明朝"/>
          <w:szCs w:val="24"/>
        </w:rPr>
      </w:pPr>
    </w:p>
    <w:p w:rsidR="002802EA" w:rsidRPr="00151886" w:rsidRDefault="002802EA" w:rsidP="00204A3E">
      <w:pPr>
        <w:kinsoku w:val="0"/>
        <w:overflowPunct w:val="0"/>
        <w:snapToGrid w:val="0"/>
        <w:spacing w:line="362" w:lineRule="exact"/>
        <w:jc w:val="left"/>
        <w:rPr>
          <w:rFonts w:hAnsi="ＭＳ 明朝"/>
          <w:szCs w:val="24"/>
        </w:rPr>
      </w:pPr>
    </w:p>
    <w:p w:rsidR="00204A3E" w:rsidRPr="00484416" w:rsidRDefault="00204A3E" w:rsidP="00204A3E">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204A3E" w:rsidRPr="00484416" w:rsidRDefault="00204A3E" w:rsidP="00204A3E">
      <w:pPr>
        <w:spacing w:line="360" w:lineRule="exact"/>
        <w:ind w:firstLineChars="200" w:firstLine="482"/>
        <w:rPr>
          <w:szCs w:val="24"/>
        </w:rPr>
      </w:pPr>
      <w:r w:rsidRPr="00484416">
        <w:rPr>
          <w:rFonts w:hint="eastAsia"/>
          <w:szCs w:val="24"/>
        </w:rPr>
        <w:t>資産、負債及び資本の内訳は、下表のとおりである。</w:t>
      </w:r>
    </w:p>
    <w:p w:rsidR="00204A3E" w:rsidRPr="00484416" w:rsidRDefault="00204A3E" w:rsidP="00204A3E">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002802EA">
        <w:rPr>
          <w:rFonts w:hint="eastAsia"/>
          <w:szCs w:val="24"/>
        </w:rPr>
        <w:t xml:space="preserve">　　　　　　　　　　　　　</w:t>
      </w:r>
      <w:r w:rsidRPr="00484416">
        <w:rPr>
          <w:rFonts w:hAnsi="ＭＳ 明朝" w:hint="eastAsia"/>
          <w:szCs w:val="24"/>
        </w:rPr>
        <w:t>（単位：千円・％</w:t>
      </w:r>
      <w:r>
        <w:rPr>
          <w:rFonts w:hAnsi="ＭＳ 明朝"/>
          <w:szCs w:val="24"/>
        </w:rPr>
        <w:t>）</w:t>
      </w:r>
    </w:p>
    <w:bookmarkStart w:id="11" w:name="_MON_1436183313"/>
    <w:bookmarkEnd w:id="11"/>
    <w:p w:rsidR="00204A3E" w:rsidRDefault="00204A3E" w:rsidP="00204A3E">
      <w:pPr>
        <w:kinsoku w:val="0"/>
        <w:overflowPunct w:val="0"/>
        <w:snapToGrid w:val="0"/>
        <w:jc w:val="left"/>
        <w:rPr>
          <w:rFonts w:hAnsi="ＭＳ 明朝"/>
          <w:sz w:val="22"/>
        </w:rPr>
      </w:pPr>
      <w:r w:rsidRPr="00094087">
        <w:rPr>
          <w:rFonts w:hAnsi="ＭＳ 明朝"/>
          <w:sz w:val="22"/>
        </w:rPr>
        <w:object w:dxaOrig="9456" w:dyaOrig="4024">
          <v:shape id="_x0000_i1036" type="#_x0000_t75" style="width:481.5pt;height:192pt" o:ole="">
            <v:imagedata r:id="rId33" o:title=""/>
          </v:shape>
          <o:OLEObject Type="Embed" ProgID="Excel.Sheet.12" ShapeID="_x0000_i1036" DrawAspect="Content" ObjectID="_1540210863" r:id="rId34"/>
        </w:object>
      </w:r>
    </w:p>
    <w:p w:rsidR="00204A3E" w:rsidRDefault="00204A3E" w:rsidP="00204A3E">
      <w:pPr>
        <w:spacing w:line="360" w:lineRule="exact"/>
        <w:ind w:firstLineChars="100" w:firstLine="181"/>
        <w:rPr>
          <w:rFonts w:hAnsi="ＭＳ 明朝"/>
          <w:sz w:val="18"/>
          <w:szCs w:val="18"/>
        </w:rPr>
      </w:pPr>
    </w:p>
    <w:p w:rsidR="00204A3E" w:rsidRPr="00484416" w:rsidRDefault="00204A3E" w:rsidP="00204A3E">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204A3E" w:rsidRPr="00484416" w:rsidRDefault="00204A3E" w:rsidP="00204A3E">
      <w:pPr>
        <w:spacing w:line="360" w:lineRule="exact"/>
        <w:ind w:firstLineChars="300" w:firstLine="723"/>
        <w:rPr>
          <w:szCs w:val="24"/>
        </w:rPr>
      </w:pPr>
      <w:r w:rsidRPr="00484416">
        <w:rPr>
          <w:rFonts w:hint="eastAsia"/>
          <w:szCs w:val="24"/>
        </w:rPr>
        <w:t>資産の内訳は、下表のとおりである。</w:t>
      </w:r>
    </w:p>
    <w:p w:rsidR="00204A3E" w:rsidRDefault="00204A3E" w:rsidP="00204A3E">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002802EA">
        <w:rPr>
          <w:rFonts w:hint="eastAsia"/>
          <w:szCs w:val="24"/>
        </w:rPr>
        <w:t xml:space="preserve">　　　　　</w:t>
      </w:r>
      <w:r w:rsidRPr="00484416">
        <w:rPr>
          <w:rFonts w:hAnsi="ＭＳ 明朝" w:hint="eastAsia"/>
          <w:szCs w:val="24"/>
        </w:rPr>
        <w:t>（単位：千円・％）</w:t>
      </w:r>
    </w:p>
    <w:bookmarkStart w:id="12" w:name="_MON_1436185429"/>
    <w:bookmarkEnd w:id="12"/>
    <w:p w:rsidR="00204A3E" w:rsidRDefault="00204A3E" w:rsidP="00204A3E">
      <w:pPr>
        <w:kinsoku w:val="0"/>
        <w:overflowPunct w:val="0"/>
        <w:snapToGrid w:val="0"/>
        <w:jc w:val="left"/>
        <w:rPr>
          <w:rFonts w:hAnsi="ＭＳ 明朝"/>
          <w:sz w:val="22"/>
        </w:rPr>
      </w:pPr>
      <w:r w:rsidRPr="00094087">
        <w:rPr>
          <w:rFonts w:hAnsi="ＭＳ 明朝"/>
          <w:sz w:val="22"/>
        </w:rPr>
        <w:object w:dxaOrig="10890" w:dyaOrig="6262">
          <v:shape id="_x0000_i1037" type="#_x0000_t75" style="width:481.5pt;height:321.75pt" o:ole="">
            <v:imagedata r:id="rId35" o:title=""/>
          </v:shape>
          <o:OLEObject Type="Embed" ProgID="Excel.Sheet.12" ShapeID="_x0000_i1037" DrawAspect="Content" ObjectID="_1540210864" r:id="rId36"/>
        </w:object>
      </w:r>
    </w:p>
    <w:p w:rsidR="00204A3E" w:rsidRDefault="00204A3E" w:rsidP="00204A3E">
      <w:pPr>
        <w:kinsoku w:val="0"/>
        <w:overflowPunct w:val="0"/>
        <w:snapToGrid w:val="0"/>
        <w:jc w:val="left"/>
        <w:rPr>
          <w:rFonts w:hAnsi="ＭＳ 明朝"/>
          <w:sz w:val="22"/>
        </w:rPr>
      </w:pPr>
    </w:p>
    <w:p w:rsidR="00204A3E" w:rsidRDefault="00204A3E" w:rsidP="00204A3E">
      <w:pPr>
        <w:kinsoku w:val="0"/>
        <w:overflowPunct w:val="0"/>
        <w:snapToGrid w:val="0"/>
        <w:jc w:val="left"/>
        <w:rPr>
          <w:rFonts w:hAnsi="ＭＳ 明朝"/>
          <w:sz w:val="22"/>
        </w:rPr>
      </w:pPr>
    </w:p>
    <w:p w:rsidR="00204A3E" w:rsidRDefault="00204A3E" w:rsidP="00204A3E">
      <w:pPr>
        <w:kinsoku w:val="0"/>
        <w:overflowPunct w:val="0"/>
        <w:snapToGrid w:val="0"/>
        <w:jc w:val="left"/>
        <w:rPr>
          <w:rFonts w:hAnsi="ＭＳ 明朝"/>
          <w:sz w:val="22"/>
        </w:rPr>
      </w:pPr>
    </w:p>
    <w:p w:rsidR="00204A3E" w:rsidRDefault="00204A3E" w:rsidP="00204A3E">
      <w:pPr>
        <w:kinsoku w:val="0"/>
        <w:overflowPunct w:val="0"/>
        <w:snapToGrid w:val="0"/>
        <w:jc w:val="left"/>
        <w:rPr>
          <w:rFonts w:hAnsi="ＭＳ 明朝"/>
          <w:sz w:val="22"/>
        </w:rPr>
      </w:pPr>
    </w:p>
    <w:p w:rsidR="002802EA" w:rsidRDefault="002802EA" w:rsidP="00204A3E">
      <w:pPr>
        <w:kinsoku w:val="0"/>
        <w:overflowPunct w:val="0"/>
        <w:snapToGrid w:val="0"/>
        <w:jc w:val="left"/>
        <w:rPr>
          <w:rFonts w:hAnsi="ＭＳ 明朝"/>
          <w:sz w:val="22"/>
        </w:rPr>
      </w:pPr>
    </w:p>
    <w:p w:rsidR="002802EA" w:rsidRDefault="002802EA" w:rsidP="00204A3E">
      <w:pPr>
        <w:kinsoku w:val="0"/>
        <w:overflowPunct w:val="0"/>
        <w:snapToGrid w:val="0"/>
        <w:jc w:val="left"/>
        <w:rPr>
          <w:rFonts w:hAnsi="ＭＳ 明朝"/>
          <w:sz w:val="22"/>
        </w:rPr>
      </w:pPr>
    </w:p>
    <w:p w:rsidR="00204A3E" w:rsidRPr="00B568F9" w:rsidRDefault="00204A3E" w:rsidP="00204A3E">
      <w:pPr>
        <w:kinsoku w:val="0"/>
        <w:overflowPunct w:val="0"/>
        <w:snapToGrid w:val="0"/>
        <w:jc w:val="left"/>
        <w:rPr>
          <w:rFonts w:hAnsi="ＭＳ 明朝"/>
          <w:szCs w:val="24"/>
        </w:rPr>
      </w:pPr>
      <w:r w:rsidRPr="00B568F9">
        <w:rPr>
          <w:rFonts w:ascii="ＭＳ ゴシック" w:eastAsia="ＭＳ ゴシック" w:hAnsi="ＭＳ ゴシック" w:hint="eastAsia"/>
          <w:szCs w:val="24"/>
        </w:rPr>
        <w:lastRenderedPageBreak/>
        <w:t>有形固定資産明細書</w:t>
      </w:r>
      <w:r w:rsidR="002802EA">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w:t>
      </w:r>
      <w:r>
        <w:rPr>
          <w:rFonts w:hAnsi="ＭＳ 明朝" w:hint="eastAsia"/>
          <w:szCs w:val="24"/>
        </w:rPr>
        <w:t>単位：千円)</w:t>
      </w:r>
    </w:p>
    <w:bookmarkStart w:id="13" w:name="_MON_1436341860"/>
    <w:bookmarkEnd w:id="13"/>
    <w:p w:rsidR="00204A3E" w:rsidRPr="00FF7A81" w:rsidRDefault="00204A3E" w:rsidP="00204A3E">
      <w:pPr>
        <w:tabs>
          <w:tab w:val="left" w:pos="1276"/>
        </w:tabs>
        <w:kinsoku w:val="0"/>
        <w:overflowPunct w:val="0"/>
        <w:snapToGrid w:val="0"/>
        <w:jc w:val="left"/>
        <w:rPr>
          <w:rFonts w:hAnsi="ＭＳ 明朝"/>
          <w:szCs w:val="24"/>
        </w:rPr>
      </w:pPr>
      <w:r w:rsidRPr="00094087">
        <w:rPr>
          <w:rFonts w:hAnsi="ＭＳ 明朝"/>
          <w:szCs w:val="24"/>
        </w:rPr>
        <w:object w:dxaOrig="10193" w:dyaOrig="4257">
          <v:shape id="_x0000_i1038" type="#_x0000_t75" style="width:482.25pt;height:247.5pt" o:ole="">
            <v:imagedata r:id="rId37" o:title=""/>
          </v:shape>
          <o:OLEObject Type="Embed" ProgID="Excel.Sheet.12" ShapeID="_x0000_i1038" DrawAspect="Content" ObjectID="_1540210865" r:id="rId38"/>
        </w:object>
      </w:r>
    </w:p>
    <w:p w:rsidR="00204A3E" w:rsidRPr="00CB64CB" w:rsidRDefault="00204A3E" w:rsidP="00204A3E">
      <w:pPr>
        <w:kinsoku w:val="0"/>
        <w:overflowPunct w:val="0"/>
        <w:snapToGrid w:val="0"/>
        <w:ind w:right="321" w:firstLineChars="200" w:firstLine="490"/>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204A3E" w:rsidRPr="002802EA" w:rsidRDefault="00204A3E" w:rsidP="002802EA">
      <w:pPr>
        <w:kinsoku w:val="0"/>
        <w:overflowPunct w:val="0"/>
        <w:snapToGrid w:val="0"/>
        <w:ind w:right="-6" w:firstLineChars="400" w:firstLine="941"/>
        <w:jc w:val="left"/>
        <w:rPr>
          <w:rFonts w:asciiTheme="minorEastAsia" w:eastAsiaTheme="minorEastAsia" w:hAnsiTheme="minorEastAsia"/>
          <w:w w:val="98"/>
          <w:szCs w:val="24"/>
        </w:rPr>
      </w:pPr>
      <w:r w:rsidRPr="002802EA">
        <w:rPr>
          <w:rFonts w:asciiTheme="minorEastAsia" w:eastAsiaTheme="minorEastAsia" w:hAnsiTheme="minorEastAsia" w:hint="eastAsia"/>
          <w:w w:val="98"/>
          <w:szCs w:val="24"/>
        </w:rPr>
        <w:t>固定資産は24,373,099千円で､前年度に比べ 289,795千円(1.2％)増加している。</w:t>
      </w:r>
    </w:p>
    <w:p w:rsidR="00204A3E" w:rsidRPr="002802EA" w:rsidRDefault="00204A3E" w:rsidP="008B4546">
      <w:pPr>
        <w:kinsoku w:val="0"/>
        <w:overflowPunct w:val="0"/>
        <w:snapToGrid w:val="0"/>
        <w:ind w:leftChars="300" w:left="723" w:right="-2" w:firstLineChars="100" w:firstLine="217"/>
        <w:rPr>
          <w:rFonts w:asciiTheme="minorEastAsia" w:eastAsiaTheme="minorEastAsia" w:hAnsiTheme="minorEastAsia"/>
          <w:kern w:val="0"/>
          <w:szCs w:val="24"/>
        </w:rPr>
      </w:pPr>
      <w:r w:rsidRPr="008B4546">
        <w:rPr>
          <w:rFonts w:asciiTheme="minorEastAsia" w:eastAsiaTheme="minorEastAsia" w:hAnsiTheme="minorEastAsia" w:hint="eastAsia"/>
          <w:w w:val="90"/>
          <w:kern w:val="0"/>
          <w:szCs w:val="24"/>
        </w:rPr>
        <w:t>これは主に、有形固定資産の機械及び装置が50,861千円（△8.9％）、工具器具備品が10,030</w:t>
      </w:r>
      <w:r w:rsidRPr="008B4546">
        <w:rPr>
          <w:rFonts w:asciiTheme="minorEastAsia" w:eastAsiaTheme="minorEastAsia" w:hAnsiTheme="minorEastAsia" w:hint="eastAsia"/>
          <w:w w:val="94"/>
          <w:kern w:val="0"/>
          <w:szCs w:val="24"/>
        </w:rPr>
        <w:t>千円(△23.2％)とそれぞれ減少したものの、</w:t>
      </w:r>
      <w:r w:rsidRPr="008B4546">
        <w:rPr>
          <w:rFonts w:asciiTheme="minorEastAsia" w:eastAsiaTheme="minorEastAsia" w:hAnsiTheme="minorEastAsia" w:hint="eastAsia"/>
          <w:w w:val="94"/>
          <w:szCs w:val="24"/>
        </w:rPr>
        <w:t>構築物が362,167千円(1.6％)増加したことによるものである。</w:t>
      </w:r>
    </w:p>
    <w:p w:rsidR="00204A3E" w:rsidRPr="004D768D" w:rsidRDefault="00204A3E" w:rsidP="00204A3E">
      <w:pPr>
        <w:kinsoku w:val="0"/>
        <w:overflowPunct w:val="0"/>
        <w:snapToGrid w:val="0"/>
        <w:ind w:leftChars="300" w:left="723" w:right="-2" w:firstLineChars="100" w:firstLine="245"/>
        <w:jc w:val="left"/>
        <w:rPr>
          <w:rFonts w:asciiTheme="minorEastAsia" w:eastAsiaTheme="minorEastAsia" w:hAnsiTheme="minorEastAsia"/>
          <w:spacing w:val="2"/>
          <w:kern w:val="0"/>
          <w:szCs w:val="24"/>
        </w:rPr>
      </w:pPr>
      <w:r w:rsidRPr="00CB64CB">
        <w:rPr>
          <w:rFonts w:asciiTheme="minorEastAsia" w:eastAsiaTheme="minorEastAsia" w:hAnsiTheme="minorEastAsia" w:hint="eastAsia"/>
          <w:spacing w:val="2"/>
          <w:szCs w:val="24"/>
        </w:rPr>
        <w:t>また、投資は県営境川ダム建設出資金である。</w:t>
      </w:r>
    </w:p>
    <w:p w:rsidR="00204A3E" w:rsidRPr="007138A8" w:rsidRDefault="00204A3E" w:rsidP="00204A3E">
      <w:pPr>
        <w:kinsoku w:val="0"/>
        <w:overflowPunct w:val="0"/>
        <w:snapToGrid w:val="0"/>
        <w:ind w:right="-6" w:firstLineChars="305" w:firstLine="735"/>
        <w:jc w:val="left"/>
        <w:rPr>
          <w:rFonts w:hAnsi="ＭＳ 明朝"/>
          <w:szCs w:val="24"/>
        </w:rPr>
      </w:pPr>
    </w:p>
    <w:p w:rsidR="00204A3E" w:rsidRPr="007138A8" w:rsidRDefault="00204A3E" w:rsidP="00204A3E">
      <w:pPr>
        <w:kinsoku w:val="0"/>
        <w:overflowPunct w:val="0"/>
        <w:snapToGrid w:val="0"/>
        <w:ind w:right="1021" w:firstLineChars="200" w:firstLine="482"/>
        <w:jc w:val="left"/>
        <w:rPr>
          <w:rFonts w:hAnsi="ＭＳ 明朝"/>
          <w:szCs w:val="24"/>
        </w:rPr>
      </w:pPr>
      <w:r w:rsidRPr="007138A8">
        <w:rPr>
          <w:rFonts w:hAnsi="ＭＳ 明朝" w:hint="eastAsia"/>
          <w:szCs w:val="24"/>
        </w:rPr>
        <w:t xml:space="preserve">イ　</w:t>
      </w:r>
      <w:r w:rsidRPr="007138A8">
        <w:rPr>
          <w:rFonts w:hAnsi="ＭＳ 明朝" w:hint="eastAsia"/>
          <w:kern w:val="0"/>
          <w:szCs w:val="24"/>
        </w:rPr>
        <w:t>流動資産</w:t>
      </w:r>
    </w:p>
    <w:p w:rsidR="00204A3E" w:rsidRPr="008B4546" w:rsidRDefault="00204A3E" w:rsidP="008B4546">
      <w:pPr>
        <w:tabs>
          <w:tab w:val="left" w:pos="9360"/>
        </w:tabs>
        <w:kinsoku w:val="0"/>
        <w:overflowPunct w:val="0"/>
        <w:snapToGrid w:val="0"/>
        <w:ind w:right="-6" w:firstLineChars="400" w:firstLine="941"/>
        <w:jc w:val="left"/>
        <w:rPr>
          <w:rFonts w:asciiTheme="minorEastAsia" w:eastAsiaTheme="minorEastAsia" w:hAnsiTheme="minorEastAsia"/>
          <w:w w:val="98"/>
          <w:szCs w:val="24"/>
        </w:rPr>
      </w:pPr>
      <w:r w:rsidRPr="008B4546">
        <w:rPr>
          <w:rFonts w:asciiTheme="minorEastAsia" w:eastAsiaTheme="minorEastAsia" w:hAnsiTheme="minorEastAsia" w:hint="eastAsia"/>
          <w:w w:val="98"/>
          <w:szCs w:val="24"/>
        </w:rPr>
        <w:t>流動資産は2,048,998千円で､前年度に比べ 136,987千円(△6.3％)減少している。</w:t>
      </w:r>
    </w:p>
    <w:p w:rsidR="00204A3E" w:rsidRPr="00263B0A" w:rsidRDefault="00204A3E" w:rsidP="00204A3E">
      <w:pPr>
        <w:kinsoku w:val="0"/>
        <w:overflowPunct w:val="0"/>
        <w:snapToGrid w:val="0"/>
        <w:ind w:leftChars="300" w:left="723" w:right="37" w:firstLineChars="100" w:firstLine="237"/>
        <w:jc w:val="left"/>
        <w:rPr>
          <w:rFonts w:asciiTheme="minorEastAsia" w:eastAsiaTheme="minorEastAsia" w:hAnsiTheme="minorEastAsia"/>
          <w:spacing w:val="-2"/>
          <w:szCs w:val="24"/>
        </w:rPr>
      </w:pPr>
      <w:r>
        <w:rPr>
          <w:rFonts w:asciiTheme="minorEastAsia" w:eastAsiaTheme="minorEastAsia" w:hAnsiTheme="minorEastAsia" w:hint="eastAsia"/>
          <w:spacing w:val="-2"/>
          <w:szCs w:val="24"/>
        </w:rPr>
        <w:t>こ</w:t>
      </w:r>
      <w:r w:rsidRPr="00263B0A">
        <w:rPr>
          <w:rFonts w:asciiTheme="minorEastAsia" w:eastAsiaTheme="minorEastAsia" w:hAnsiTheme="minorEastAsia" w:hint="eastAsia"/>
          <w:spacing w:val="-2"/>
          <w:szCs w:val="24"/>
        </w:rPr>
        <w:t>れは主に、</w:t>
      </w:r>
      <w:r>
        <w:rPr>
          <w:rFonts w:asciiTheme="minorEastAsia" w:eastAsiaTheme="minorEastAsia" w:hAnsiTheme="minorEastAsia" w:hint="eastAsia"/>
          <w:spacing w:val="-2"/>
          <w:kern w:val="0"/>
          <w:szCs w:val="24"/>
        </w:rPr>
        <w:t>前払金が131,978千円（222.7％）</w:t>
      </w:r>
      <w:r w:rsidRPr="00263B0A">
        <w:rPr>
          <w:rFonts w:asciiTheme="minorEastAsia" w:eastAsiaTheme="minorEastAsia" w:hAnsiTheme="minorEastAsia" w:hint="eastAsia"/>
          <w:spacing w:val="-2"/>
          <w:szCs w:val="24"/>
        </w:rPr>
        <w:t>増加した</w:t>
      </w:r>
      <w:r>
        <w:rPr>
          <w:rFonts w:asciiTheme="minorEastAsia" w:eastAsiaTheme="minorEastAsia" w:hAnsiTheme="minorEastAsia" w:hint="eastAsia"/>
          <w:spacing w:val="-2"/>
          <w:kern w:val="0"/>
          <w:szCs w:val="24"/>
        </w:rPr>
        <w:t>ものの、</w:t>
      </w:r>
      <w:r w:rsidRPr="00263B0A">
        <w:rPr>
          <w:rFonts w:asciiTheme="minorEastAsia" w:eastAsiaTheme="minorEastAsia" w:hAnsiTheme="minorEastAsia" w:hint="eastAsia"/>
          <w:spacing w:val="-2"/>
          <w:kern w:val="0"/>
          <w:szCs w:val="24"/>
        </w:rPr>
        <w:t>現金及び預金が</w:t>
      </w:r>
      <w:r>
        <w:rPr>
          <w:rFonts w:asciiTheme="minorEastAsia" w:eastAsiaTheme="minorEastAsia" w:hAnsiTheme="minorEastAsia" w:hint="eastAsia"/>
          <w:spacing w:val="-2"/>
          <w:szCs w:val="24"/>
        </w:rPr>
        <w:t>240,489</w:t>
      </w:r>
      <w:r w:rsidRPr="00263B0A">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(△13.5</w:t>
      </w:r>
      <w:r w:rsidRPr="00263B0A">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w:t>
      </w:r>
      <w:r w:rsidRPr="00263B0A">
        <w:rPr>
          <w:rFonts w:asciiTheme="minorEastAsia" w:eastAsiaTheme="minorEastAsia" w:hAnsiTheme="minorEastAsia" w:hint="eastAsia"/>
          <w:spacing w:val="-2"/>
          <w:kern w:val="0"/>
          <w:szCs w:val="24"/>
        </w:rPr>
        <w:t>減少した</w:t>
      </w:r>
      <w:r>
        <w:rPr>
          <w:rFonts w:asciiTheme="minorEastAsia" w:eastAsiaTheme="minorEastAsia" w:hAnsiTheme="minorEastAsia" w:hint="eastAsia"/>
          <w:spacing w:val="-2"/>
          <w:kern w:val="0"/>
          <w:szCs w:val="24"/>
        </w:rPr>
        <w:t>ことによるものである。</w:t>
      </w:r>
    </w:p>
    <w:p w:rsidR="00204A3E" w:rsidRPr="008B4546" w:rsidRDefault="00204A3E" w:rsidP="008B4546">
      <w:pPr>
        <w:tabs>
          <w:tab w:val="left" w:pos="851"/>
        </w:tabs>
        <w:kinsoku w:val="0"/>
        <w:overflowPunct w:val="0"/>
        <w:snapToGrid w:val="0"/>
        <w:ind w:right="-6" w:firstLineChars="400" w:firstLine="919"/>
        <w:jc w:val="left"/>
        <w:rPr>
          <w:rFonts w:asciiTheme="minorEastAsia" w:eastAsiaTheme="minorEastAsia" w:hAnsiTheme="minorEastAsia"/>
          <w:w w:val="96"/>
          <w:szCs w:val="24"/>
        </w:rPr>
      </w:pPr>
      <w:r w:rsidRPr="008B4546">
        <w:rPr>
          <w:rFonts w:asciiTheme="minorEastAsia" w:eastAsiaTheme="minorEastAsia" w:hAnsiTheme="minorEastAsia" w:hint="eastAsia"/>
          <w:w w:val="96"/>
          <w:kern w:val="0"/>
          <w:szCs w:val="24"/>
        </w:rPr>
        <w:t>また、貯蔵品の状況について、たな卸検査を実施したところ適正に管理されていた。</w:t>
      </w:r>
    </w:p>
    <w:p w:rsidR="00204A3E" w:rsidRPr="007138A8" w:rsidRDefault="00204A3E" w:rsidP="00204A3E">
      <w:pPr>
        <w:kinsoku w:val="0"/>
        <w:overflowPunct w:val="0"/>
        <w:snapToGrid w:val="0"/>
        <w:jc w:val="left"/>
        <w:rPr>
          <w:rFonts w:hAnsi="ＭＳ 明朝"/>
          <w:szCs w:val="24"/>
        </w:rPr>
      </w:pPr>
    </w:p>
    <w:p w:rsidR="00204A3E" w:rsidRPr="00B568F9" w:rsidRDefault="00204A3E" w:rsidP="00204A3E">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sidR="008B454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w:t>
      </w:r>
      <w:r>
        <w:rPr>
          <w:rFonts w:hAnsi="ＭＳ 明朝" w:hint="eastAsia"/>
          <w:szCs w:val="24"/>
        </w:rPr>
        <w:t>単位：千円)</w:t>
      </w:r>
    </w:p>
    <w:bookmarkStart w:id="14" w:name="_MON_1436343622"/>
    <w:bookmarkEnd w:id="14"/>
    <w:p w:rsidR="00204A3E" w:rsidRDefault="00204A3E" w:rsidP="00204A3E">
      <w:pPr>
        <w:kinsoku w:val="0"/>
        <w:overflowPunct w:val="0"/>
        <w:snapToGrid w:val="0"/>
        <w:ind w:left="120" w:hangingChars="50" w:hanging="120"/>
        <w:jc w:val="left"/>
        <w:rPr>
          <w:rFonts w:hAnsi="ＭＳ 明朝"/>
          <w:sz w:val="18"/>
          <w:szCs w:val="18"/>
        </w:rPr>
      </w:pPr>
      <w:r w:rsidRPr="005762B5">
        <w:rPr>
          <w:rFonts w:hAnsi="ＭＳ 明朝"/>
          <w:szCs w:val="24"/>
        </w:rPr>
        <w:object w:dxaOrig="8668" w:dyaOrig="2945">
          <v:shape id="_x0000_i1039" type="#_x0000_t75" style="width:482.25pt;height:176.25pt" o:ole="">
            <v:imagedata r:id="rId39" o:title=""/>
          </v:shape>
          <o:OLEObject Type="Embed" ProgID="Excel.Sheet.12" ShapeID="_x0000_i1039" DrawAspect="Content" ObjectID="_1540210866" r:id="rId40"/>
        </w:object>
      </w:r>
      <w:r w:rsidRPr="008F746F">
        <w:rPr>
          <w:rFonts w:hAnsi="ＭＳ 明朝" w:hint="eastAsia"/>
          <w:sz w:val="18"/>
          <w:szCs w:val="18"/>
        </w:rPr>
        <w:t>(注)</w:t>
      </w:r>
      <w:r>
        <w:rPr>
          <w:rFonts w:hAnsi="ＭＳ 明朝" w:hint="eastAsia"/>
          <w:sz w:val="18"/>
          <w:szCs w:val="18"/>
        </w:rPr>
        <w:t>（</w:t>
      </w:r>
      <w:r w:rsidRPr="008F746F">
        <w:rPr>
          <w:rFonts w:hAnsi="ＭＳ 明朝" w:hint="eastAsia"/>
          <w:sz w:val="18"/>
          <w:szCs w:val="18"/>
        </w:rPr>
        <w:t xml:space="preserve">　　）内は件数</w:t>
      </w:r>
    </w:p>
    <w:p w:rsidR="00204A3E" w:rsidRDefault="00204A3E" w:rsidP="00204A3E">
      <w:pPr>
        <w:ind w:firstLineChars="100" w:firstLine="281"/>
        <w:rPr>
          <w:rFonts w:hAnsi="ＭＳ 明朝"/>
          <w:spacing w:val="20"/>
          <w:szCs w:val="24"/>
        </w:rPr>
      </w:pPr>
    </w:p>
    <w:p w:rsidR="00204A3E" w:rsidRDefault="00204A3E" w:rsidP="00204A3E">
      <w:pPr>
        <w:ind w:firstLineChars="100" w:firstLine="241"/>
        <w:rPr>
          <w:rFonts w:ascii="ＭＳ ゴシック" w:eastAsia="ＭＳ ゴシック" w:hAnsi="ＭＳ ゴシック"/>
          <w:szCs w:val="24"/>
        </w:rPr>
      </w:pPr>
    </w:p>
    <w:p w:rsidR="00204A3E" w:rsidRPr="00994BA2" w:rsidRDefault="00204A3E" w:rsidP="00204A3E">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204A3E" w:rsidRPr="00994BA2" w:rsidRDefault="00204A3E" w:rsidP="00204A3E">
      <w:pPr>
        <w:ind w:firstLineChars="300" w:firstLine="723"/>
        <w:rPr>
          <w:szCs w:val="24"/>
        </w:rPr>
      </w:pPr>
      <w:r w:rsidRPr="00994BA2">
        <w:rPr>
          <w:rFonts w:hint="eastAsia"/>
          <w:szCs w:val="24"/>
        </w:rPr>
        <w:t>負債及び資本の内訳は、下表のとおりである。</w:t>
      </w:r>
    </w:p>
    <w:p w:rsidR="00204A3E" w:rsidRDefault="00204A3E" w:rsidP="00204A3E">
      <w:pPr>
        <w:kinsoku w:val="0"/>
        <w:overflowPunct w:val="0"/>
        <w:snapToGrid w:val="0"/>
        <w:ind w:firstLineChars="100" w:firstLine="241"/>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008B4546">
        <w:rPr>
          <w:rFonts w:hAnsi="ＭＳ 明朝" w:hint="eastAsia"/>
          <w:szCs w:val="24"/>
        </w:rPr>
        <w:t xml:space="preserve">　　</w:t>
      </w:r>
      <w:r>
        <w:rPr>
          <w:rFonts w:hAnsi="ＭＳ 明朝" w:hint="eastAsia"/>
          <w:szCs w:val="24"/>
        </w:rPr>
        <w:t>(</w:t>
      </w:r>
      <w:r w:rsidRPr="00994BA2">
        <w:rPr>
          <w:rFonts w:hAnsi="ＭＳ 明朝" w:hint="eastAsia"/>
          <w:szCs w:val="24"/>
        </w:rPr>
        <w:t>単位：千円・％</w:t>
      </w:r>
      <w:r>
        <w:rPr>
          <w:rFonts w:hAnsi="ＭＳ 明朝" w:hint="eastAsia"/>
          <w:szCs w:val="24"/>
        </w:rPr>
        <w:t>)</w:t>
      </w:r>
      <w:bookmarkStart w:id="15" w:name="_MON_1436248066"/>
      <w:bookmarkEnd w:id="15"/>
      <w:r w:rsidRPr="00094087">
        <w:rPr>
          <w:rFonts w:hAnsi="ＭＳ 明朝"/>
          <w:sz w:val="22"/>
        </w:rPr>
        <w:object w:dxaOrig="10549" w:dyaOrig="10127">
          <v:shape id="_x0000_i1040" type="#_x0000_t75" style="width:479.25pt;height:596.25pt" o:ole="">
            <v:imagedata r:id="rId41" o:title=""/>
            <o:lock v:ext="edit" aspectratio="f"/>
          </v:shape>
          <o:OLEObject Type="Embed" ProgID="Excel.Sheet.12" ShapeID="_x0000_i1040" DrawAspect="Content" ObjectID="_1540210867" r:id="rId42"/>
        </w:object>
      </w:r>
    </w:p>
    <w:p w:rsidR="00204A3E" w:rsidRDefault="00204A3E" w:rsidP="00204A3E">
      <w:pPr>
        <w:kinsoku w:val="0"/>
        <w:overflowPunct w:val="0"/>
        <w:snapToGrid w:val="0"/>
        <w:ind w:firstLineChars="100" w:firstLine="221"/>
        <w:jc w:val="left"/>
        <w:rPr>
          <w:rFonts w:hAnsi="ＭＳ 明朝"/>
          <w:sz w:val="22"/>
        </w:rPr>
      </w:pPr>
    </w:p>
    <w:p w:rsidR="00204A3E" w:rsidRDefault="00204A3E" w:rsidP="00204A3E">
      <w:pPr>
        <w:kinsoku w:val="0"/>
        <w:overflowPunct w:val="0"/>
        <w:snapToGrid w:val="0"/>
        <w:ind w:firstLineChars="100" w:firstLine="221"/>
        <w:jc w:val="left"/>
        <w:rPr>
          <w:rFonts w:hAnsi="ＭＳ 明朝"/>
          <w:sz w:val="22"/>
        </w:rPr>
      </w:pPr>
    </w:p>
    <w:p w:rsidR="00204A3E" w:rsidRDefault="00204A3E" w:rsidP="00204A3E">
      <w:pPr>
        <w:kinsoku w:val="0"/>
        <w:overflowPunct w:val="0"/>
        <w:snapToGrid w:val="0"/>
        <w:ind w:firstLineChars="100" w:firstLine="221"/>
        <w:jc w:val="left"/>
        <w:rPr>
          <w:rFonts w:hAnsi="ＭＳ 明朝"/>
          <w:sz w:val="22"/>
        </w:rPr>
      </w:pPr>
    </w:p>
    <w:p w:rsidR="00204A3E" w:rsidRDefault="00204A3E" w:rsidP="00204A3E">
      <w:pPr>
        <w:kinsoku w:val="0"/>
        <w:overflowPunct w:val="0"/>
        <w:snapToGrid w:val="0"/>
        <w:jc w:val="left"/>
        <w:rPr>
          <w:rFonts w:hAnsi="ＭＳ 明朝"/>
          <w:sz w:val="22"/>
        </w:rPr>
      </w:pPr>
    </w:p>
    <w:p w:rsidR="008B4546" w:rsidRDefault="008B4546" w:rsidP="00204A3E">
      <w:pPr>
        <w:kinsoku w:val="0"/>
        <w:overflowPunct w:val="0"/>
        <w:snapToGrid w:val="0"/>
        <w:jc w:val="left"/>
        <w:rPr>
          <w:rFonts w:hAnsi="ＭＳ 明朝"/>
          <w:sz w:val="22"/>
        </w:rPr>
      </w:pPr>
    </w:p>
    <w:p w:rsidR="00204A3E" w:rsidRPr="00994BA2" w:rsidRDefault="00204A3E" w:rsidP="00204A3E">
      <w:pPr>
        <w:kinsoku w:val="0"/>
        <w:overflowPunct w:val="0"/>
        <w:snapToGrid w:val="0"/>
        <w:ind w:firstLineChars="200" w:firstLine="482"/>
        <w:jc w:val="left"/>
        <w:rPr>
          <w:rFonts w:hAnsi="ＭＳ 明朝"/>
          <w:szCs w:val="24"/>
        </w:rPr>
      </w:pPr>
      <w:r w:rsidRPr="00994BA2">
        <w:rPr>
          <w:rFonts w:hAnsi="ＭＳ 明朝" w:hint="eastAsia"/>
          <w:szCs w:val="24"/>
        </w:rPr>
        <w:lastRenderedPageBreak/>
        <w:t xml:space="preserve">ア　</w:t>
      </w:r>
      <w:r>
        <w:rPr>
          <w:rFonts w:hAnsi="ＭＳ 明朝" w:hint="eastAsia"/>
          <w:kern w:val="0"/>
          <w:szCs w:val="24"/>
        </w:rPr>
        <w:t>固定負</w:t>
      </w:r>
      <w:r w:rsidRPr="00994BA2">
        <w:rPr>
          <w:rFonts w:hAnsi="ＭＳ 明朝" w:hint="eastAsia"/>
          <w:kern w:val="0"/>
          <w:szCs w:val="24"/>
        </w:rPr>
        <w:t>債</w:t>
      </w:r>
    </w:p>
    <w:p w:rsidR="00204A3E" w:rsidRPr="00994BA2" w:rsidRDefault="00204A3E" w:rsidP="00204A3E">
      <w:pPr>
        <w:adjustRightInd w:val="0"/>
        <w:snapToGrid w:val="0"/>
        <w:spacing w:line="362" w:lineRule="exact"/>
        <w:ind w:leftChars="300" w:left="723" w:right="-6" w:firstLineChars="96" w:firstLine="231"/>
        <w:rPr>
          <w:rFonts w:hAnsi="ＭＳ 明朝"/>
          <w:snapToGrid w:val="0"/>
          <w:kern w:val="0"/>
          <w:szCs w:val="24"/>
        </w:rPr>
      </w:pPr>
      <w:r w:rsidRPr="00994BA2">
        <w:rPr>
          <w:rFonts w:hAnsi="ＭＳ 明朝" w:hint="eastAsia"/>
          <w:snapToGrid w:val="0"/>
          <w:kern w:val="0"/>
          <w:szCs w:val="24"/>
        </w:rPr>
        <w:t>固定負債は</w:t>
      </w:r>
      <w:r>
        <w:rPr>
          <w:rFonts w:hAnsi="ＭＳ 明朝" w:hint="eastAsia"/>
          <w:snapToGrid w:val="0"/>
          <w:kern w:val="0"/>
          <w:szCs w:val="24"/>
        </w:rPr>
        <w:t>7,666,730</w:t>
      </w:r>
      <w:r w:rsidRPr="00994BA2">
        <w:rPr>
          <w:rFonts w:hAnsi="ＭＳ 明朝" w:hint="eastAsia"/>
          <w:snapToGrid w:val="0"/>
          <w:kern w:val="0"/>
          <w:szCs w:val="24"/>
        </w:rPr>
        <w:t>千円で、前年度に比べ</w:t>
      </w:r>
      <w:r>
        <w:rPr>
          <w:rFonts w:hAnsi="ＭＳ 明朝" w:hint="eastAsia"/>
          <w:snapToGrid w:val="0"/>
          <w:kern w:val="0"/>
          <w:szCs w:val="24"/>
        </w:rPr>
        <w:t>249,800千円(△3.2％)</w:t>
      </w:r>
      <w:r>
        <w:rPr>
          <w:rFonts w:hAnsi="ＭＳ 明朝" w:hint="eastAsia"/>
          <w:kern w:val="0"/>
          <w:szCs w:val="24"/>
        </w:rPr>
        <w:t>減少</w:t>
      </w:r>
      <w:r w:rsidRPr="00994BA2">
        <w:rPr>
          <w:rFonts w:hAnsi="ＭＳ 明朝" w:hint="eastAsia"/>
          <w:snapToGrid w:val="0"/>
          <w:kern w:val="0"/>
          <w:szCs w:val="24"/>
        </w:rPr>
        <w:t>している。</w:t>
      </w:r>
    </w:p>
    <w:p w:rsidR="00204A3E" w:rsidRDefault="00204A3E" w:rsidP="00204A3E">
      <w:pPr>
        <w:adjustRightInd w:val="0"/>
        <w:snapToGrid w:val="0"/>
        <w:spacing w:line="362" w:lineRule="exact"/>
        <w:ind w:leftChars="300" w:left="723" w:right="-6" w:firstLineChars="100" w:firstLine="241"/>
        <w:jc w:val="distribute"/>
        <w:rPr>
          <w:rFonts w:hAnsi="ＭＳ 明朝"/>
          <w:snapToGrid w:val="0"/>
          <w:szCs w:val="24"/>
        </w:rPr>
      </w:pPr>
      <w:r>
        <w:rPr>
          <w:rFonts w:hAnsi="ＭＳ 明朝" w:hint="eastAsia"/>
          <w:snapToGrid w:val="0"/>
          <w:szCs w:val="24"/>
        </w:rPr>
        <w:t>これは</w:t>
      </w:r>
      <w:r w:rsidRPr="006B0455">
        <w:rPr>
          <w:rFonts w:hAnsi="ＭＳ 明朝" w:hint="eastAsia"/>
          <w:snapToGrid w:val="0"/>
          <w:szCs w:val="24"/>
        </w:rPr>
        <w:t>、企業債が</w:t>
      </w:r>
      <w:r>
        <w:rPr>
          <w:rFonts w:hAnsi="ＭＳ 明朝" w:hint="eastAsia"/>
          <w:snapToGrid w:val="0"/>
          <w:szCs w:val="24"/>
        </w:rPr>
        <w:t>172,969</w:t>
      </w:r>
      <w:r w:rsidRPr="006B0455">
        <w:rPr>
          <w:rFonts w:hAnsi="ＭＳ 明朝" w:hint="eastAsia"/>
          <w:snapToGrid w:val="0"/>
          <w:szCs w:val="24"/>
        </w:rPr>
        <w:t>千円（</w:t>
      </w:r>
      <w:r>
        <w:rPr>
          <w:rFonts w:hAnsi="ＭＳ 明朝" w:hint="eastAsia"/>
          <w:snapToGrid w:val="0"/>
          <w:szCs w:val="24"/>
        </w:rPr>
        <w:t>△2.6％）、引当金が76,831千円（△6.8％）と</w:t>
      </w:r>
    </w:p>
    <w:p w:rsidR="00204A3E" w:rsidRPr="00481445" w:rsidRDefault="00204A3E" w:rsidP="00204A3E">
      <w:pPr>
        <w:adjustRightInd w:val="0"/>
        <w:snapToGrid w:val="0"/>
        <w:spacing w:line="362" w:lineRule="exact"/>
        <w:ind w:right="-6" w:firstLineChars="300" w:firstLine="723"/>
        <w:rPr>
          <w:rFonts w:hAnsi="ＭＳ 明朝"/>
          <w:snapToGrid w:val="0"/>
          <w:szCs w:val="24"/>
        </w:rPr>
      </w:pPr>
      <w:r>
        <w:rPr>
          <w:rFonts w:hAnsi="ＭＳ 明朝" w:hint="eastAsia"/>
          <w:snapToGrid w:val="0"/>
          <w:szCs w:val="24"/>
        </w:rPr>
        <w:t>それぞれ</w:t>
      </w:r>
      <w:r w:rsidRPr="006B0455">
        <w:rPr>
          <w:rFonts w:hAnsi="ＭＳ 明朝" w:hint="eastAsia"/>
          <w:snapToGrid w:val="0"/>
          <w:szCs w:val="24"/>
        </w:rPr>
        <w:t>減少したことによるものである。</w:t>
      </w:r>
    </w:p>
    <w:p w:rsidR="00204A3E" w:rsidRPr="006B0455" w:rsidRDefault="00204A3E" w:rsidP="00204A3E">
      <w:pPr>
        <w:adjustRightInd w:val="0"/>
        <w:snapToGrid w:val="0"/>
        <w:ind w:left="1124" w:right="1021" w:hangingChars="400" w:hanging="1124"/>
        <w:jc w:val="left"/>
        <w:rPr>
          <w:rFonts w:hAnsi="ＭＳ 明朝"/>
          <w:spacing w:val="20"/>
          <w:szCs w:val="24"/>
        </w:rPr>
      </w:pPr>
    </w:p>
    <w:p w:rsidR="00204A3E" w:rsidRPr="00994BA2" w:rsidRDefault="00204A3E" w:rsidP="00204A3E">
      <w:pPr>
        <w:adjustRightInd w:val="0"/>
        <w:snapToGrid w:val="0"/>
        <w:spacing w:line="362" w:lineRule="exact"/>
        <w:ind w:right="1020" w:firstLineChars="200" w:firstLine="482"/>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204A3E" w:rsidRPr="00994BA2" w:rsidRDefault="00204A3E" w:rsidP="00204A3E">
      <w:pPr>
        <w:adjustRightInd w:val="0"/>
        <w:snapToGrid w:val="0"/>
        <w:spacing w:line="362" w:lineRule="exact"/>
        <w:ind w:right="-6" w:firstLineChars="396" w:firstLine="954"/>
        <w:rPr>
          <w:rFonts w:hAnsi="ＭＳ 明朝"/>
          <w:spacing w:val="24"/>
          <w:szCs w:val="24"/>
        </w:rPr>
      </w:pPr>
      <w:r w:rsidRPr="00994BA2">
        <w:rPr>
          <w:rFonts w:hAnsi="ＭＳ 明朝" w:hint="eastAsia"/>
          <w:kern w:val="0"/>
          <w:szCs w:val="24"/>
        </w:rPr>
        <w:t>流動負債は</w:t>
      </w:r>
      <w:r>
        <w:rPr>
          <w:rFonts w:hAnsi="ＭＳ 明朝" w:hint="eastAsia"/>
          <w:kern w:val="0"/>
          <w:szCs w:val="24"/>
        </w:rPr>
        <w:t>705,953</w:t>
      </w:r>
      <w:r w:rsidRPr="00994BA2">
        <w:rPr>
          <w:rFonts w:hAnsi="ＭＳ 明朝" w:hint="eastAsia"/>
          <w:kern w:val="0"/>
          <w:szCs w:val="24"/>
        </w:rPr>
        <w:t>千円で、前年度に比べ</w:t>
      </w:r>
      <w:r>
        <w:rPr>
          <w:rFonts w:hAnsi="ＭＳ 明朝" w:hint="eastAsia"/>
          <w:kern w:val="0"/>
          <w:szCs w:val="24"/>
        </w:rPr>
        <w:t>119,976千円(△14.5％)</w:t>
      </w:r>
      <w:r w:rsidRPr="00994BA2">
        <w:rPr>
          <w:rFonts w:hAnsi="ＭＳ 明朝" w:hint="eastAsia"/>
          <w:snapToGrid w:val="0"/>
          <w:kern w:val="0"/>
          <w:szCs w:val="24"/>
        </w:rPr>
        <w:t xml:space="preserve"> </w:t>
      </w:r>
      <w:r>
        <w:rPr>
          <w:rFonts w:hAnsi="ＭＳ 明朝" w:hint="eastAsia"/>
          <w:snapToGrid w:val="0"/>
          <w:kern w:val="0"/>
          <w:szCs w:val="24"/>
        </w:rPr>
        <w:t>減少</w:t>
      </w:r>
      <w:r w:rsidRPr="00994BA2">
        <w:rPr>
          <w:rFonts w:hAnsi="ＭＳ 明朝" w:hint="eastAsia"/>
          <w:kern w:val="0"/>
          <w:szCs w:val="24"/>
        </w:rPr>
        <w:t>している。</w:t>
      </w:r>
    </w:p>
    <w:p w:rsidR="00204A3E" w:rsidRPr="006B0455" w:rsidRDefault="00204A3E" w:rsidP="00204A3E">
      <w:pPr>
        <w:adjustRightInd w:val="0"/>
        <w:snapToGrid w:val="0"/>
        <w:spacing w:line="362" w:lineRule="exact"/>
        <w:ind w:leftChars="300" w:left="723" w:right="-6" w:firstLineChars="100" w:firstLine="241"/>
        <w:rPr>
          <w:rFonts w:hAnsi="ＭＳ 明朝"/>
          <w:snapToGrid w:val="0"/>
          <w:szCs w:val="24"/>
        </w:rPr>
      </w:pPr>
      <w:r w:rsidRPr="006B0455">
        <w:rPr>
          <w:rFonts w:hAnsi="ＭＳ 明朝" w:hint="eastAsia"/>
          <w:snapToGrid w:val="0"/>
          <w:szCs w:val="24"/>
        </w:rPr>
        <w:t>これは主に、企業債が26,062千円（6.6％）増加したものの、未払金が123,179千円（△39.2％）減少したことによるものである。</w:t>
      </w:r>
    </w:p>
    <w:p w:rsidR="00204A3E" w:rsidRDefault="00204A3E" w:rsidP="00204A3E">
      <w:pPr>
        <w:adjustRightInd w:val="0"/>
        <w:snapToGrid w:val="0"/>
        <w:spacing w:line="362" w:lineRule="exact"/>
        <w:ind w:right="1020"/>
        <w:rPr>
          <w:rFonts w:hAnsi="ＭＳ 明朝"/>
          <w:szCs w:val="24"/>
        </w:rPr>
      </w:pPr>
    </w:p>
    <w:p w:rsidR="00204A3E" w:rsidRDefault="00204A3E" w:rsidP="00204A3E">
      <w:pPr>
        <w:adjustRightInd w:val="0"/>
        <w:snapToGrid w:val="0"/>
        <w:spacing w:line="362" w:lineRule="exact"/>
        <w:ind w:right="1020"/>
        <w:rPr>
          <w:rFonts w:hAnsi="ＭＳ 明朝"/>
          <w:szCs w:val="24"/>
        </w:rPr>
      </w:pPr>
      <w:r>
        <w:rPr>
          <w:rFonts w:hAnsi="ＭＳ 明朝" w:hint="eastAsia"/>
          <w:szCs w:val="24"/>
        </w:rPr>
        <w:t xml:space="preserve">　　ウ　繰延収益</w:t>
      </w:r>
    </w:p>
    <w:p w:rsidR="00204A3E" w:rsidRPr="008B4546" w:rsidRDefault="00204A3E" w:rsidP="00204A3E">
      <w:pPr>
        <w:adjustRightInd w:val="0"/>
        <w:snapToGrid w:val="0"/>
        <w:spacing w:line="362" w:lineRule="exact"/>
        <w:ind w:left="723" w:right="-1" w:hangingChars="300" w:hanging="723"/>
        <w:rPr>
          <w:rFonts w:hAnsi="ＭＳ 明朝"/>
          <w:w w:val="97"/>
          <w:kern w:val="0"/>
          <w:szCs w:val="24"/>
        </w:rPr>
      </w:pPr>
      <w:r>
        <w:rPr>
          <w:rFonts w:hAnsi="ＭＳ 明朝" w:hint="eastAsia"/>
          <w:szCs w:val="24"/>
        </w:rPr>
        <w:t xml:space="preserve">　　　</w:t>
      </w:r>
      <w:r w:rsidRPr="008B4546">
        <w:rPr>
          <w:rFonts w:hAnsi="ＭＳ 明朝" w:hint="eastAsia"/>
          <w:w w:val="97"/>
          <w:szCs w:val="24"/>
        </w:rPr>
        <w:t xml:space="preserve">　</w:t>
      </w:r>
      <w:r w:rsidRPr="008B4546">
        <w:rPr>
          <w:rFonts w:hAnsi="ＭＳ 明朝" w:hint="eastAsia"/>
          <w:w w:val="97"/>
          <w:kern w:val="0"/>
          <w:szCs w:val="24"/>
        </w:rPr>
        <w:t>繰延収益は6,688,357千円で、前年度に比べ23,931千円（△0.4％）減少している。</w:t>
      </w:r>
    </w:p>
    <w:p w:rsidR="00204A3E" w:rsidRPr="00A859A2" w:rsidRDefault="00204A3E" w:rsidP="00204A3E">
      <w:pPr>
        <w:adjustRightInd w:val="0"/>
        <w:snapToGrid w:val="0"/>
        <w:spacing w:line="362" w:lineRule="exact"/>
        <w:ind w:right="-1" w:firstLineChars="400" w:firstLine="964"/>
        <w:rPr>
          <w:rFonts w:hAnsi="ＭＳ 明朝"/>
          <w:szCs w:val="24"/>
        </w:rPr>
      </w:pPr>
    </w:p>
    <w:p w:rsidR="00204A3E" w:rsidRPr="00994BA2" w:rsidRDefault="00204A3E" w:rsidP="00204A3E">
      <w:pPr>
        <w:adjustRightInd w:val="0"/>
        <w:snapToGrid w:val="0"/>
        <w:spacing w:line="362" w:lineRule="exact"/>
        <w:ind w:right="1020" w:firstLineChars="200" w:firstLine="482"/>
        <w:rPr>
          <w:rFonts w:hAnsi="ＭＳ 明朝"/>
          <w:szCs w:val="24"/>
        </w:rPr>
      </w:pPr>
      <w:r>
        <w:rPr>
          <w:rFonts w:hAnsi="ＭＳ 明朝" w:hint="eastAsia"/>
          <w:szCs w:val="24"/>
        </w:rPr>
        <w:t>エ</w:t>
      </w:r>
      <w:r w:rsidRPr="00994BA2">
        <w:rPr>
          <w:rFonts w:hAnsi="ＭＳ 明朝" w:hint="eastAsia"/>
          <w:szCs w:val="24"/>
        </w:rPr>
        <w:t xml:space="preserve">　</w:t>
      </w:r>
      <w:r>
        <w:rPr>
          <w:rFonts w:hAnsi="ＭＳ 明朝" w:hint="eastAsia"/>
          <w:kern w:val="0"/>
          <w:szCs w:val="24"/>
        </w:rPr>
        <w:t>資本</w:t>
      </w:r>
      <w:r w:rsidRPr="00994BA2">
        <w:rPr>
          <w:rFonts w:hAnsi="ＭＳ 明朝" w:hint="eastAsia"/>
          <w:kern w:val="0"/>
          <w:szCs w:val="24"/>
        </w:rPr>
        <w:t>金</w:t>
      </w:r>
    </w:p>
    <w:p w:rsidR="00204A3E" w:rsidRPr="00A859A2" w:rsidRDefault="00204A3E" w:rsidP="00204A3E">
      <w:pPr>
        <w:adjustRightInd w:val="0"/>
        <w:snapToGrid w:val="0"/>
        <w:spacing w:line="362" w:lineRule="exact"/>
        <w:ind w:leftChars="130" w:left="313" w:right="-3" w:firstLineChars="265" w:firstLine="639"/>
        <w:rPr>
          <w:rFonts w:hAnsi="ＭＳ 明朝"/>
          <w:snapToGrid w:val="0"/>
          <w:szCs w:val="24"/>
        </w:rPr>
      </w:pPr>
      <w:r w:rsidRPr="00A859A2">
        <w:rPr>
          <w:rFonts w:hAnsi="ＭＳ 明朝" w:hint="eastAsia"/>
          <w:snapToGrid w:val="0"/>
          <w:szCs w:val="24"/>
        </w:rPr>
        <w:t>資本金は</w:t>
      </w:r>
      <w:r>
        <w:rPr>
          <w:rFonts w:hAnsi="ＭＳ 明朝" w:hint="eastAsia"/>
          <w:snapToGrid w:val="0"/>
          <w:szCs w:val="24"/>
        </w:rPr>
        <w:t>10,489,745</w:t>
      </w:r>
      <w:r w:rsidRPr="00A859A2">
        <w:rPr>
          <w:rFonts w:hAnsi="ＭＳ 明朝" w:hint="eastAsia"/>
          <w:snapToGrid w:val="0"/>
          <w:szCs w:val="24"/>
        </w:rPr>
        <w:t>千円で、前年度に比べ</w:t>
      </w:r>
      <w:r>
        <w:rPr>
          <w:rFonts w:hAnsi="ＭＳ 明朝" w:hint="eastAsia"/>
          <w:snapToGrid w:val="0"/>
          <w:szCs w:val="24"/>
        </w:rPr>
        <w:t>5,152,542</w:t>
      </w:r>
      <w:r w:rsidRPr="00A859A2">
        <w:rPr>
          <w:rFonts w:hAnsi="ＭＳ 明朝" w:hint="eastAsia"/>
          <w:snapToGrid w:val="0"/>
          <w:szCs w:val="24"/>
        </w:rPr>
        <w:t>千円(</w:t>
      </w:r>
      <w:r>
        <w:rPr>
          <w:rFonts w:hAnsi="ＭＳ 明朝" w:hint="eastAsia"/>
          <w:snapToGrid w:val="0"/>
          <w:szCs w:val="24"/>
        </w:rPr>
        <w:t>96.5</w:t>
      </w:r>
      <w:r w:rsidRPr="00A859A2">
        <w:rPr>
          <w:rFonts w:hAnsi="ＭＳ 明朝" w:hint="eastAsia"/>
          <w:snapToGrid w:val="0"/>
          <w:szCs w:val="24"/>
        </w:rPr>
        <w:t>％)</w:t>
      </w:r>
      <w:r>
        <w:rPr>
          <w:rFonts w:hAnsi="ＭＳ 明朝" w:hint="eastAsia"/>
          <w:snapToGrid w:val="0"/>
          <w:szCs w:val="24"/>
        </w:rPr>
        <w:t>増加</w:t>
      </w:r>
      <w:r w:rsidRPr="00A859A2">
        <w:rPr>
          <w:rFonts w:hAnsi="ＭＳ 明朝" w:hint="eastAsia"/>
          <w:snapToGrid w:val="0"/>
          <w:szCs w:val="24"/>
        </w:rPr>
        <w:t>している。</w:t>
      </w:r>
    </w:p>
    <w:p w:rsidR="00204A3E" w:rsidRPr="00994BA2" w:rsidRDefault="00204A3E" w:rsidP="00204A3E">
      <w:pPr>
        <w:adjustRightInd w:val="0"/>
        <w:snapToGrid w:val="0"/>
        <w:spacing w:line="362" w:lineRule="exact"/>
        <w:ind w:right="1020"/>
        <w:rPr>
          <w:rFonts w:hAnsi="ＭＳ 明朝"/>
          <w:szCs w:val="24"/>
        </w:rPr>
      </w:pPr>
    </w:p>
    <w:p w:rsidR="00204A3E" w:rsidRPr="00A859A2" w:rsidRDefault="00204A3E" w:rsidP="00204A3E">
      <w:pPr>
        <w:adjustRightInd w:val="0"/>
        <w:snapToGrid w:val="0"/>
        <w:spacing w:line="362" w:lineRule="exact"/>
        <w:ind w:right="1020" w:firstLineChars="200" w:firstLine="482"/>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204A3E" w:rsidRPr="008B4546" w:rsidRDefault="00204A3E" w:rsidP="008B4546">
      <w:pPr>
        <w:tabs>
          <w:tab w:val="left" w:pos="10541"/>
        </w:tabs>
        <w:adjustRightInd w:val="0"/>
        <w:snapToGrid w:val="0"/>
        <w:spacing w:line="362" w:lineRule="exact"/>
        <w:ind w:leftChars="300" w:left="723" w:right="-3" w:firstLineChars="92" w:firstLine="215"/>
        <w:jc w:val="left"/>
        <w:rPr>
          <w:rFonts w:hAnsi="ＭＳ 明朝"/>
          <w:snapToGrid w:val="0"/>
          <w:w w:val="97"/>
          <w:szCs w:val="24"/>
        </w:rPr>
      </w:pPr>
      <w:r w:rsidRPr="008B4546">
        <w:rPr>
          <w:rFonts w:hAnsi="ＭＳ 明朝" w:hint="eastAsia"/>
          <w:snapToGrid w:val="0"/>
          <w:w w:val="97"/>
          <w:szCs w:val="24"/>
        </w:rPr>
        <w:t>剰余金は、871,312千円で、前年度に比べ4,606,027千円(△84.1％)減少している。</w:t>
      </w:r>
    </w:p>
    <w:p w:rsidR="00204A3E" w:rsidRPr="00E9064B" w:rsidRDefault="00204A3E" w:rsidP="00204A3E">
      <w:pPr>
        <w:tabs>
          <w:tab w:val="left" w:pos="10541"/>
        </w:tabs>
        <w:adjustRightInd w:val="0"/>
        <w:snapToGrid w:val="0"/>
        <w:spacing w:line="362" w:lineRule="exact"/>
        <w:ind w:leftChars="300" w:left="723" w:right="-3" w:firstLineChars="87" w:firstLine="220"/>
        <w:jc w:val="left"/>
        <w:rPr>
          <w:rFonts w:hAnsi="ＭＳ 明朝"/>
          <w:snapToGrid w:val="0"/>
          <w:spacing w:val="6"/>
          <w:szCs w:val="24"/>
        </w:rPr>
      </w:pPr>
      <w:r>
        <w:rPr>
          <w:rFonts w:hAnsi="ＭＳ 明朝" w:hint="eastAsia"/>
          <w:snapToGrid w:val="0"/>
          <w:spacing w:val="6"/>
          <w:szCs w:val="24"/>
        </w:rPr>
        <w:t>これは当年度未処分利益剰余金で4,606,027千円（△84.1％）減少したことによるものである。</w:t>
      </w:r>
    </w:p>
    <w:p w:rsidR="00204A3E" w:rsidRDefault="00204A3E" w:rsidP="00204A3E">
      <w:pPr>
        <w:kinsoku w:val="0"/>
        <w:overflowPunct w:val="0"/>
        <w:snapToGrid w:val="0"/>
        <w:spacing w:line="340" w:lineRule="exact"/>
        <w:ind w:rightChars="110" w:right="265" w:firstLineChars="300" w:firstLine="723"/>
        <w:rPr>
          <w:rFonts w:hAnsi="ＭＳ 明朝"/>
          <w:szCs w:val="24"/>
        </w:rPr>
      </w:pPr>
    </w:p>
    <w:p w:rsidR="00204A3E" w:rsidRPr="006C7AF9" w:rsidRDefault="00204A3E" w:rsidP="00204A3E">
      <w:pPr>
        <w:kinsoku w:val="0"/>
        <w:overflowPunct w:val="0"/>
        <w:snapToGrid w:val="0"/>
        <w:spacing w:line="340" w:lineRule="exact"/>
        <w:ind w:rightChars="110" w:right="265" w:firstLineChars="300" w:firstLine="723"/>
        <w:rPr>
          <w:rFonts w:hAnsi="ＭＳ 明朝"/>
          <w:szCs w:val="24"/>
        </w:rPr>
      </w:pPr>
    </w:p>
    <w:p w:rsidR="00204A3E" w:rsidRDefault="00204A3E" w:rsidP="00204A3E">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204A3E" w:rsidRPr="00FD0439" w:rsidRDefault="00204A3E" w:rsidP="00204A3E">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204A3E" w:rsidRDefault="008B4546" w:rsidP="008B4546">
      <w:pPr>
        <w:ind w:firstLineChars="2550" w:firstLine="6144"/>
        <w:jc w:val="left"/>
        <w:rPr>
          <w:rFonts w:hAnsi="ＭＳ 明朝"/>
          <w:szCs w:val="24"/>
        </w:rPr>
      </w:pPr>
      <w:r>
        <w:rPr>
          <w:rFonts w:hAnsi="ＭＳ 明朝" w:hint="eastAsia"/>
          <w:szCs w:val="24"/>
        </w:rPr>
        <w:t xml:space="preserve">            </w:t>
      </w:r>
      <w:r w:rsidR="00204A3E" w:rsidRPr="00484416">
        <w:rPr>
          <w:rFonts w:hAnsi="ＭＳ 明朝" w:hint="eastAsia"/>
          <w:szCs w:val="24"/>
        </w:rPr>
        <w:t>（単位：千円・％）</w:t>
      </w:r>
      <w:r w:rsidR="00204A3E">
        <w:rPr>
          <w:rFonts w:ascii="ＭＳ ゴシック" w:eastAsia="ＭＳ ゴシック" w:hAnsi="ＭＳ ゴシック" w:hint="eastAsia"/>
          <w:szCs w:val="24"/>
        </w:rPr>
        <w:t xml:space="preserve">　</w:t>
      </w:r>
      <w:bookmarkStart w:id="16" w:name="_MON_1527945470"/>
      <w:bookmarkEnd w:id="16"/>
      <w:r w:rsidRPr="00D23CF8">
        <w:rPr>
          <w:rFonts w:hAnsi="ＭＳ 明朝"/>
          <w:szCs w:val="24"/>
        </w:rPr>
        <w:object w:dxaOrig="7870" w:dyaOrig="3212">
          <v:shape id="_x0000_i1041" type="#_x0000_t75" style="width:483pt;height:166.5pt" o:ole="">
            <v:imagedata r:id="rId43" o:title=""/>
          </v:shape>
          <o:OLEObject Type="Embed" ProgID="Excel.Sheet.12" ShapeID="_x0000_i1041" DrawAspect="Content" ObjectID="_1540210868" r:id="rId44"/>
        </w:object>
      </w:r>
    </w:p>
    <w:p w:rsidR="00204A3E" w:rsidRDefault="00204A3E" w:rsidP="00204A3E">
      <w:pPr>
        <w:kinsoku w:val="0"/>
        <w:overflowPunct w:val="0"/>
        <w:snapToGrid w:val="0"/>
        <w:jc w:val="left"/>
        <w:rPr>
          <w:rFonts w:hAnsi="ＭＳ 明朝"/>
          <w:szCs w:val="24"/>
        </w:rPr>
      </w:pPr>
      <w:r>
        <w:rPr>
          <w:rFonts w:hAnsi="ＭＳ 明朝" w:hint="eastAsia"/>
          <w:szCs w:val="24"/>
        </w:rPr>
        <w:t xml:space="preserve">　　</w:t>
      </w:r>
    </w:p>
    <w:p w:rsidR="00204A3E" w:rsidRPr="008B4546" w:rsidRDefault="00204A3E" w:rsidP="008B4546">
      <w:pPr>
        <w:kinsoku w:val="0"/>
        <w:overflowPunct w:val="0"/>
        <w:snapToGrid w:val="0"/>
        <w:ind w:firstLineChars="200" w:firstLine="471"/>
        <w:jc w:val="left"/>
        <w:rPr>
          <w:rFonts w:hAnsi="ＭＳ 明朝"/>
          <w:w w:val="98"/>
          <w:szCs w:val="24"/>
        </w:rPr>
      </w:pPr>
      <w:r w:rsidRPr="008B4546">
        <w:rPr>
          <w:rFonts w:hAnsi="ＭＳ 明朝" w:hint="eastAsia"/>
          <w:w w:val="98"/>
          <w:szCs w:val="24"/>
        </w:rPr>
        <w:t>他会計負担金等は39,259千円で、前年度に比べ7,729千円（△16.4%）減少している。</w:t>
      </w:r>
    </w:p>
    <w:p w:rsidR="00204A3E" w:rsidRPr="00641D54" w:rsidRDefault="00204A3E" w:rsidP="00204A3E">
      <w:pPr>
        <w:kinsoku w:val="0"/>
        <w:overflowPunct w:val="0"/>
        <w:snapToGrid w:val="0"/>
        <w:ind w:leftChars="100" w:left="241" w:firstLineChars="100" w:firstLine="241"/>
        <w:jc w:val="left"/>
        <w:rPr>
          <w:rFonts w:hAnsi="ＭＳ 明朝"/>
          <w:szCs w:val="24"/>
        </w:rPr>
      </w:pPr>
      <w:r>
        <w:rPr>
          <w:rFonts w:hAnsi="ＭＳ 明朝" w:hint="eastAsia"/>
          <w:szCs w:val="24"/>
        </w:rPr>
        <w:t>このうち収益的収入は13,359千円で、3,925千円（△22.7%）、資本的収入は25,900千円で3,804千円（△12.8%）とそれぞれ減少している。</w:t>
      </w:r>
    </w:p>
    <w:p w:rsidR="00204A3E" w:rsidRDefault="00204A3E" w:rsidP="00204A3E">
      <w:pPr>
        <w:kinsoku w:val="0"/>
        <w:overflowPunct w:val="0"/>
        <w:snapToGrid w:val="0"/>
        <w:spacing w:line="340" w:lineRule="exact"/>
        <w:ind w:rightChars="110" w:right="265"/>
        <w:rPr>
          <w:rFonts w:hAnsi="ＭＳ 明朝"/>
          <w:szCs w:val="24"/>
        </w:rPr>
      </w:pPr>
    </w:p>
    <w:bookmarkStart w:id="17" w:name="_MON_1540210622"/>
    <w:bookmarkEnd w:id="17"/>
    <w:p w:rsidR="00FF7C80" w:rsidRPr="008B4546" w:rsidRDefault="00B023B7" w:rsidP="008B4546">
      <w:pPr>
        <w:jc w:val="left"/>
      </w:pPr>
      <w:r>
        <w:object w:dxaOrig="10369" w:dyaOrig="16238">
          <v:shape id="_x0000_i1054" type="#_x0000_t75" style="width:480.75pt;height:724.5pt" o:ole="">
            <v:imagedata r:id="rId45" o:title=""/>
          </v:shape>
          <o:OLEObject Type="Embed" ProgID="Excel.Sheet.12" ShapeID="_x0000_i1054" DrawAspect="Content" ObjectID="_1540210869" r:id="rId46"/>
        </w:object>
      </w:r>
      <w:r w:rsidR="00FF7C80">
        <w:rPr>
          <w:rFonts w:ascii="ＭＳ ゴシック" w:eastAsia="ＭＳ ゴシック" w:hAnsi="ＭＳ ゴシック" w:hint="eastAsia"/>
          <w:szCs w:val="24"/>
        </w:rPr>
        <w:t>７</w:t>
      </w:r>
      <w:r w:rsidR="00FF7C80" w:rsidRPr="00550D4B">
        <w:rPr>
          <w:rFonts w:ascii="ＭＳ ゴシック" w:eastAsia="ＭＳ ゴシック" w:hAnsi="ＭＳ ゴシック" w:hint="eastAsia"/>
          <w:szCs w:val="24"/>
        </w:rPr>
        <w:t xml:space="preserve">　経営分析</w:t>
      </w:r>
    </w:p>
    <w:p w:rsidR="00FF7C80" w:rsidRPr="00550D4B" w:rsidRDefault="00FF7C80" w:rsidP="00FF7C80">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
        <w:gridCol w:w="1282"/>
        <w:gridCol w:w="284"/>
        <w:gridCol w:w="709"/>
        <w:gridCol w:w="708"/>
        <w:gridCol w:w="709"/>
        <w:gridCol w:w="992"/>
        <w:gridCol w:w="284"/>
        <w:gridCol w:w="236"/>
        <w:gridCol w:w="3160"/>
        <w:gridCol w:w="142"/>
        <w:gridCol w:w="142"/>
        <w:gridCol w:w="141"/>
        <w:gridCol w:w="568"/>
      </w:tblGrid>
      <w:tr w:rsidR="00FF7C80" w:rsidRPr="005724A0" w:rsidTr="00634DE5">
        <w:trPr>
          <w:trHeight w:val="850"/>
        </w:trPr>
        <w:tc>
          <w:tcPr>
            <w:tcW w:w="1849" w:type="dxa"/>
            <w:gridSpan w:val="3"/>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09" w:type="dxa"/>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7</w:t>
            </w:r>
            <w:r w:rsidRPr="0049262F">
              <w:rPr>
                <w:rFonts w:hAnsi="ＭＳ 明朝" w:hint="eastAsia"/>
                <w:sz w:val="18"/>
                <w:szCs w:val="18"/>
              </w:rPr>
              <w:t>年度</w:t>
            </w:r>
          </w:p>
        </w:tc>
        <w:tc>
          <w:tcPr>
            <w:tcW w:w="708" w:type="dxa"/>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p>
        </w:tc>
        <w:tc>
          <w:tcPr>
            <w:tcW w:w="709" w:type="dxa"/>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5</w:t>
            </w:r>
            <w:r w:rsidRPr="0049262F">
              <w:rPr>
                <w:rFonts w:hAnsi="ＭＳ 明朝" w:hint="eastAsia"/>
                <w:sz w:val="18"/>
                <w:szCs w:val="18"/>
              </w:rPr>
              <w:t>年度</w:t>
            </w:r>
          </w:p>
        </w:tc>
        <w:tc>
          <w:tcPr>
            <w:tcW w:w="992" w:type="dxa"/>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r>
              <w:rPr>
                <w:rFonts w:hAnsi="ＭＳ 明朝" w:hint="eastAsia"/>
                <w:sz w:val="18"/>
                <w:szCs w:val="18"/>
              </w:rPr>
              <w:t>)</w:t>
            </w:r>
          </w:p>
        </w:tc>
        <w:tc>
          <w:tcPr>
            <w:tcW w:w="4672" w:type="dxa"/>
            <w:gridSpan w:val="7"/>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算　　　　　式</w:t>
            </w:r>
          </w:p>
        </w:tc>
      </w:tr>
      <w:tr w:rsidR="00FF7C80" w:rsidRPr="005724A0" w:rsidTr="00634DE5">
        <w:trPr>
          <w:cantSplit/>
          <w:trHeight w:val="283"/>
        </w:trPr>
        <w:tc>
          <w:tcPr>
            <w:tcW w:w="283"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構　成　比　率</w:t>
            </w: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固定資産</w:t>
            </w: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004775" w:rsidRDefault="00FF7C80" w:rsidP="00634DE5">
            <w:pPr>
              <w:kinsoku w:val="0"/>
              <w:overflowPunct w:val="0"/>
              <w:snapToGrid w:val="0"/>
              <w:jc w:val="right"/>
              <w:rPr>
                <w:rFonts w:hAnsi="ＭＳ 明朝"/>
                <w:sz w:val="18"/>
                <w:szCs w:val="18"/>
              </w:rPr>
            </w:pPr>
            <w:r w:rsidRPr="00004775">
              <w:rPr>
                <w:rFonts w:hAnsi="ＭＳ 明朝" w:hint="eastAsia"/>
                <w:sz w:val="18"/>
                <w:szCs w:val="18"/>
              </w:rPr>
              <w:t>92.2</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91.7</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92.1</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86.9</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固定負債</w:t>
            </w: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29.0</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30.1</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29.1</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24.2</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自己資本</w:t>
            </w: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68.3</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66.7</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69.5</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72.0</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F17B27" w:rsidRDefault="00FF7C80" w:rsidP="00634DE5">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val="restart"/>
            <w:tcBorders>
              <w:left w:val="nil"/>
            </w:tcBorders>
            <w:vAlign w:val="center"/>
          </w:tcPr>
          <w:p w:rsidR="00FF7C80" w:rsidRPr="00496429" w:rsidRDefault="00FF7C80" w:rsidP="00634DE5">
            <w:pPr>
              <w:kinsoku w:val="0"/>
              <w:overflowPunct w:val="0"/>
              <w:snapToGrid w:val="0"/>
              <w:rPr>
                <w:rFonts w:hAnsi="ＭＳ 明朝"/>
                <w:sz w:val="18"/>
                <w:szCs w:val="18"/>
              </w:rPr>
            </w:pPr>
            <w:r w:rsidRPr="00496429">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FF7C80" w:rsidRPr="005724A0" w:rsidTr="00634DE5">
        <w:trPr>
          <w:cantSplit/>
          <w:trHeight w:val="283"/>
        </w:trPr>
        <w:tc>
          <w:tcPr>
            <w:tcW w:w="283"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固定比率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135.0</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137.4</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132.4</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120.6</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8B4546" w:rsidRDefault="00FF7C80" w:rsidP="00634DE5">
            <w:pPr>
              <w:kinsoku w:val="0"/>
              <w:overflowPunct w:val="0"/>
              <w:snapToGrid w:val="0"/>
              <w:jc w:val="left"/>
              <w:rPr>
                <w:rFonts w:hAnsi="ＭＳ 明朝"/>
                <w:w w:val="90"/>
                <w:sz w:val="18"/>
                <w:szCs w:val="18"/>
              </w:rPr>
            </w:pPr>
            <w:r w:rsidRPr="008B4546">
              <w:rPr>
                <w:rFonts w:hAnsi="ＭＳ 明朝" w:hint="eastAsia"/>
                <w:w w:val="90"/>
                <w:sz w:val="18"/>
                <w:szCs w:val="18"/>
              </w:rPr>
              <w:t>固定資産と自己資本との割合で資本固定化の程度を示すものであり、100％以下であることが望ましい。</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restart"/>
            <w:vAlign w:val="center"/>
          </w:tcPr>
          <w:p w:rsidR="00FF7C80" w:rsidRPr="00054FED" w:rsidRDefault="00FF7C80" w:rsidP="00634DE5">
            <w:pPr>
              <w:kinsoku w:val="0"/>
              <w:overflowPunct w:val="0"/>
              <w:snapToGrid w:val="0"/>
              <w:rPr>
                <w:rFonts w:hAnsi="ＭＳ 明朝"/>
                <w:w w:val="98"/>
                <w:sz w:val="18"/>
                <w:szCs w:val="18"/>
              </w:rPr>
            </w:pPr>
            <w:r w:rsidRPr="00054FED">
              <w:rPr>
                <w:rFonts w:hAnsi="ＭＳ 明朝" w:hint="eastAsia"/>
                <w:w w:val="98"/>
                <w:sz w:val="18"/>
                <w:szCs w:val="18"/>
              </w:rPr>
              <w:t>固定資産対</w:t>
            </w:r>
          </w:p>
          <w:p w:rsidR="00FF7C80" w:rsidRPr="0049262F" w:rsidRDefault="00FF7C80" w:rsidP="00634DE5">
            <w:pPr>
              <w:kinsoku w:val="0"/>
              <w:overflowPunct w:val="0"/>
              <w:snapToGrid w:val="0"/>
              <w:rPr>
                <w:rFonts w:hAnsi="ＭＳ 明朝"/>
                <w:sz w:val="18"/>
                <w:szCs w:val="18"/>
              </w:rPr>
            </w:pPr>
            <w:r w:rsidRPr="00054FED">
              <w:rPr>
                <w:rFonts w:hAnsi="ＭＳ 明朝" w:hint="eastAsia"/>
                <w:w w:val="98"/>
                <w:sz w:val="18"/>
                <w:szCs w:val="18"/>
              </w:rPr>
              <w:t>長期資本比率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94.8</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94.7</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93.3</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90.3</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F17B27" w:rsidRDefault="00FF7C80" w:rsidP="00634DE5">
            <w:pPr>
              <w:kinsoku w:val="0"/>
              <w:overflowPunct w:val="0"/>
              <w:snapToGrid w:val="0"/>
              <w:rPr>
                <w:rFonts w:hAnsi="ＭＳ 明朝"/>
                <w:sz w:val="18"/>
                <w:szCs w:val="18"/>
              </w:rPr>
            </w:pPr>
            <w:r w:rsidRPr="00B023B7">
              <w:rPr>
                <w:rFonts w:hAnsi="ＭＳ 明朝" w:hint="eastAsia"/>
                <w:spacing w:val="15"/>
                <w:w w:val="92"/>
                <w:kern w:val="0"/>
                <w:sz w:val="18"/>
                <w:szCs w:val="18"/>
                <w:fitText w:val="3483" w:id="1262757121"/>
              </w:rPr>
              <w:t>資本金+剰余金+評価差額等+固定負債+繰延収</w:t>
            </w:r>
            <w:r w:rsidRPr="00B023B7">
              <w:rPr>
                <w:rFonts w:hAnsi="ＭＳ 明朝" w:hint="eastAsia"/>
                <w:spacing w:val="-135"/>
                <w:w w:val="92"/>
                <w:kern w:val="0"/>
                <w:sz w:val="18"/>
                <w:szCs w:val="18"/>
                <w:fitText w:val="3483" w:id="1262757121"/>
              </w:rPr>
              <w:t>益</w:t>
            </w:r>
          </w:p>
        </w:tc>
        <w:tc>
          <w:tcPr>
            <w:tcW w:w="709" w:type="dxa"/>
            <w:gridSpan w:val="2"/>
            <w:vMerge/>
            <w:tcBorders>
              <w:left w:val="nil"/>
            </w:tcBorders>
            <w:vAlign w:val="center"/>
          </w:tcPr>
          <w:p w:rsidR="00FF7C80" w:rsidRPr="0049262F" w:rsidRDefault="00FF7C80" w:rsidP="00634DE5">
            <w:pPr>
              <w:kinsoku w:val="0"/>
              <w:overflowPunct w:val="0"/>
              <w:snapToGrid w:val="0"/>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2B2D7A" w:rsidRDefault="00FF7C80" w:rsidP="00634DE5">
            <w:pPr>
              <w:kinsoku w:val="0"/>
              <w:overflowPunct w:val="0"/>
              <w:snapToGrid w:val="0"/>
              <w:rPr>
                <w:rFonts w:hAnsi="ＭＳ 明朝"/>
                <w:w w:val="90"/>
                <w:sz w:val="18"/>
                <w:szCs w:val="18"/>
              </w:rPr>
            </w:pPr>
            <w:r w:rsidRPr="002B2D7A">
              <w:rPr>
                <w:rFonts w:hAnsi="ＭＳ 明朝" w:hint="eastAsia"/>
                <w:w w:val="90"/>
                <w:sz w:val="18"/>
                <w:szCs w:val="18"/>
              </w:rPr>
              <w:t>固定資産と長期資本との割合で資本固定化の程度を示すものであり、100％以下であることが望ましい。</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流動比率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290.2</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264.7</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584.4</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344.2</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FF7C80" w:rsidRPr="005724A0" w:rsidTr="00634DE5">
        <w:trPr>
          <w:cantSplit/>
          <w:trHeight w:val="283"/>
        </w:trPr>
        <w:tc>
          <w:tcPr>
            <w:tcW w:w="283"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自己資本</w:t>
            </w: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0.2</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0.2</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0.2</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0.1</w:t>
            </w:r>
          </w:p>
        </w:tc>
        <w:tc>
          <w:tcPr>
            <w:tcW w:w="284" w:type="dxa"/>
            <w:tcBorders>
              <w:bottom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821" w:type="dxa"/>
            <w:gridSpan w:val="5"/>
            <w:tcBorders>
              <w:left w:val="single" w:sz="4" w:space="0" w:color="FFFFFF" w:themeColor="background1"/>
              <w:bottom w:val="single" w:sz="8" w:space="0" w:color="auto"/>
              <w:right w:val="single" w:sz="4" w:space="0" w:color="FFFFFF" w:themeColor="background1"/>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567" w:type="dxa"/>
            <w:tcBorders>
              <w:left w:val="single" w:sz="4" w:space="0" w:color="FFFFFF" w:themeColor="background1"/>
              <w:bottom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365"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val="restart"/>
            <w:tcBorders>
              <w:top w:val="nil"/>
              <w:right w:val="nil"/>
            </w:tcBorders>
          </w:tcPr>
          <w:p w:rsidR="00FF7C80" w:rsidRPr="0049262F" w:rsidRDefault="00FF7C80" w:rsidP="00634DE5">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FF7C80" w:rsidRPr="0049262F" w:rsidRDefault="00EE724F" w:rsidP="00634DE5">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5" type="#_x0000_t185" style="position:absolute;margin-left:3.05pt;margin-top:3.85pt;width:174.8pt;height:19.85pt;z-index:251660288;mso-position-horizontal-relative:text;mso-position-vertical-relative:text" adj="4240">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567" w:type="dxa"/>
            <w:vMerge w:val="restart"/>
            <w:tcBorders>
              <w:top w:val="single" w:sz="4" w:space="0" w:color="FFFFFF" w:themeColor="background1"/>
              <w:lef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365"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FF7C80" w:rsidRPr="0049262F" w:rsidRDefault="00FF7C80" w:rsidP="00634DE5">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bottom w:val="single" w:sz="4" w:space="0" w:color="auto"/>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FF7C80" w:rsidRPr="0049262F" w:rsidRDefault="00FF7C80" w:rsidP="00634DE5">
            <w:pPr>
              <w:widowControl/>
              <w:jc w:val="left"/>
              <w:rPr>
                <w:rFonts w:hAnsi="ＭＳ 明朝"/>
                <w:sz w:val="18"/>
                <w:szCs w:val="18"/>
              </w:rPr>
            </w:pPr>
          </w:p>
        </w:tc>
        <w:tc>
          <w:tcPr>
            <w:tcW w:w="567" w:type="dxa"/>
            <w:vMerge/>
            <w:tcBorders>
              <w:left w:val="single" w:sz="4" w:space="0" w:color="FFFFFF" w:themeColor="background1"/>
              <w:bottom w:val="single" w:sz="4" w:space="0" w:color="auto"/>
            </w:tcBorders>
          </w:tcPr>
          <w:p w:rsidR="00FF7C80" w:rsidRPr="0049262F" w:rsidRDefault="00FF7C80" w:rsidP="00634DE5">
            <w:pPr>
              <w:widowControl/>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FF7C80" w:rsidRPr="0049262F" w:rsidRDefault="00FF7C80" w:rsidP="00634DE5">
            <w:pPr>
              <w:kinsoku w:val="0"/>
              <w:overflowPunct w:val="0"/>
              <w:snapToGrid w:val="0"/>
              <w:jc w:val="left"/>
              <w:rPr>
                <w:rFonts w:hAnsi="ＭＳ 明朝"/>
                <w:sz w:val="18"/>
                <w:szCs w:val="18"/>
              </w:rPr>
            </w:pPr>
          </w:p>
        </w:tc>
        <w:tc>
          <w:tcPr>
            <w:tcW w:w="284" w:type="dxa"/>
            <w:vMerge/>
            <w:tcBorders>
              <w:bottom w:val="single" w:sz="4" w:space="0" w:color="auto"/>
            </w:tcBorders>
            <w:vAlign w:val="center"/>
          </w:tcPr>
          <w:p w:rsidR="00FF7C80" w:rsidRPr="0049262F" w:rsidRDefault="00FF7C80" w:rsidP="00634DE5">
            <w:pPr>
              <w:kinsoku w:val="0"/>
              <w:overflowPunct w:val="0"/>
              <w:snapToGrid w:val="0"/>
              <w:jc w:val="center"/>
              <w:rPr>
                <w:rFonts w:hAnsi="ＭＳ 明朝"/>
                <w:sz w:val="18"/>
                <w:szCs w:val="18"/>
              </w:rPr>
            </w:pPr>
          </w:p>
        </w:tc>
        <w:tc>
          <w:tcPr>
            <w:tcW w:w="7790" w:type="dxa"/>
            <w:gridSpan w:val="11"/>
            <w:tcBorders>
              <w:bottom w:val="single" w:sz="4" w:space="0" w:color="auto"/>
            </w:tcBorders>
            <w:vAlign w:val="center"/>
          </w:tcPr>
          <w:p w:rsidR="00FF7C80" w:rsidRPr="002B2D7A" w:rsidRDefault="00FF7C80" w:rsidP="00634DE5">
            <w:pPr>
              <w:widowControl/>
              <w:jc w:val="left"/>
              <w:rPr>
                <w:rFonts w:hAnsi="ＭＳ 明朝"/>
                <w:w w:val="95"/>
                <w:sz w:val="18"/>
                <w:szCs w:val="18"/>
              </w:rPr>
            </w:pPr>
            <w:r w:rsidRPr="002B2D7A">
              <w:rPr>
                <w:rFonts w:hAnsi="ＭＳ 明朝" w:hint="eastAsia"/>
                <w:w w:val="95"/>
                <w:sz w:val="18"/>
                <w:szCs w:val="18"/>
              </w:rPr>
              <w:t>自己資本の働きを観察したもので、数値が大きいほど資本が効率的に使われていることを示す。</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流動資産</w:t>
            </w: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cBorders>
              <w:top w:val="single" w:sz="4" w:space="0" w:color="auto"/>
            </w:tcBorders>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tcBorders>
              <w:top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1.3</w:t>
            </w:r>
          </w:p>
        </w:tc>
        <w:tc>
          <w:tcPr>
            <w:tcW w:w="708" w:type="dxa"/>
            <w:vMerge w:val="restart"/>
            <w:tcBorders>
              <w:top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1.3</w:t>
            </w:r>
          </w:p>
        </w:tc>
        <w:tc>
          <w:tcPr>
            <w:tcW w:w="709" w:type="dxa"/>
            <w:vMerge w:val="restart"/>
            <w:tcBorders>
              <w:top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1.4</w:t>
            </w:r>
          </w:p>
        </w:tc>
        <w:tc>
          <w:tcPr>
            <w:tcW w:w="992" w:type="dxa"/>
            <w:vMerge w:val="restart"/>
            <w:tcBorders>
              <w:top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0.8</w:t>
            </w:r>
          </w:p>
        </w:tc>
        <w:tc>
          <w:tcPr>
            <w:tcW w:w="284" w:type="dxa"/>
            <w:tcBorders>
              <w:top w:val="single" w:sz="4" w:space="0" w:color="auto"/>
              <w:bottom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4" w:space="0" w:color="auto"/>
              <w:left w:val="single" w:sz="4" w:space="0" w:color="FFFFFF" w:themeColor="background1"/>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val="restart"/>
            <w:tcBorders>
              <w:top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236"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FF7C80" w:rsidRPr="0049262F" w:rsidRDefault="00EE724F" w:rsidP="00634DE5">
            <w:pPr>
              <w:kinsoku w:val="0"/>
              <w:overflowPunct w:val="0"/>
              <w:snapToGrid w:val="0"/>
              <w:jc w:val="left"/>
              <w:rPr>
                <w:rFonts w:hAnsi="ＭＳ 明朝"/>
                <w:sz w:val="18"/>
                <w:szCs w:val="18"/>
              </w:rPr>
            </w:pPr>
            <w:r>
              <w:rPr>
                <w:rFonts w:hAnsi="ＭＳ 明朝"/>
                <w:noProof/>
                <w:sz w:val="18"/>
                <w:szCs w:val="18"/>
              </w:rPr>
              <w:pict>
                <v:shape id="_x0000_s1036" type="#_x0000_t185" style="position:absolute;margin-left:2.3pt;margin-top:2.35pt;width:175.65pt;height:19.85pt;z-index:251661312;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FF7C80" w:rsidRPr="0049262F" w:rsidRDefault="00FF7C80" w:rsidP="00634DE5">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236" w:type="dxa"/>
            <w:vMerge/>
            <w:tcBorders>
              <w:top w:val="single" w:sz="4" w:space="0" w:color="auto"/>
              <w:left w:val="single" w:sz="4" w:space="0" w:color="FFFFFF" w:themeColor="background1"/>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restart"/>
            <w:vAlign w:val="center"/>
          </w:tcPr>
          <w:p w:rsidR="00FF7C80" w:rsidRPr="00054FED" w:rsidRDefault="00FF7C80" w:rsidP="00634DE5">
            <w:pPr>
              <w:kinsoku w:val="0"/>
              <w:overflowPunct w:val="0"/>
              <w:snapToGrid w:val="0"/>
              <w:jc w:val="left"/>
              <w:rPr>
                <w:rFonts w:hAnsi="ＭＳ 明朝"/>
                <w:w w:val="98"/>
                <w:sz w:val="18"/>
                <w:szCs w:val="18"/>
              </w:rPr>
            </w:pPr>
            <w:r w:rsidRPr="00054FED">
              <w:rPr>
                <w:rFonts w:hAnsi="ＭＳ 明朝" w:hint="eastAsia"/>
                <w:w w:val="98"/>
                <w:sz w:val="18"/>
                <w:szCs w:val="18"/>
              </w:rPr>
              <w:t>未収金回転率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8.1</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7.</w:t>
            </w:r>
            <w:r>
              <w:rPr>
                <w:rFonts w:hAnsi="ＭＳ 明朝" w:hint="eastAsia"/>
                <w:sz w:val="18"/>
                <w:szCs w:val="18"/>
              </w:rPr>
              <w:t>5</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7.8</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7.4</w:t>
            </w:r>
          </w:p>
        </w:tc>
        <w:tc>
          <w:tcPr>
            <w:tcW w:w="284" w:type="dxa"/>
            <w:tcBorders>
              <w:bottom w:val="nil"/>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val="restart"/>
            <w:tcBorders>
              <w:top w:val="nil"/>
              <w:right w:val="nil"/>
            </w:tcBorders>
          </w:tcPr>
          <w:p w:rsidR="00FF7C80" w:rsidRPr="0049262F" w:rsidRDefault="00FF7C80" w:rsidP="00634DE5">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FF7C80" w:rsidRPr="0049262F" w:rsidRDefault="00EE724F" w:rsidP="00634DE5">
            <w:pPr>
              <w:kinsoku w:val="0"/>
              <w:overflowPunct w:val="0"/>
              <w:snapToGrid w:val="0"/>
              <w:jc w:val="left"/>
              <w:rPr>
                <w:rFonts w:hAnsi="ＭＳ 明朝"/>
                <w:sz w:val="18"/>
                <w:szCs w:val="18"/>
              </w:rPr>
            </w:pPr>
            <w:r>
              <w:rPr>
                <w:rFonts w:hAnsi="ＭＳ 明朝"/>
                <w:noProof/>
                <w:sz w:val="18"/>
                <w:szCs w:val="18"/>
              </w:rPr>
              <w:pict>
                <v:shape id="_x0000_s1037" type="#_x0000_t185" style="position:absolute;margin-left:.95pt;margin-top:3.3pt;width:184.4pt;height:19.85pt;z-index:251662336;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283"/>
        </w:trPr>
        <w:tc>
          <w:tcPr>
            <w:tcW w:w="283" w:type="dxa"/>
            <w:vMerge/>
            <w:tcBorders>
              <w:top w:val="single" w:sz="4" w:space="0" w:color="000000" w:themeColor="text1"/>
            </w:tcBorders>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FF7C80" w:rsidRPr="0049262F" w:rsidRDefault="00FF7C80" w:rsidP="00634DE5">
            <w:pPr>
              <w:kinsoku w:val="0"/>
              <w:overflowPunct w:val="0"/>
              <w:snapToGrid w:val="0"/>
              <w:jc w:val="left"/>
              <w:rPr>
                <w:rFonts w:hAnsi="ＭＳ 明朝"/>
                <w:sz w:val="18"/>
                <w:szCs w:val="18"/>
              </w:rPr>
            </w:pPr>
          </w:p>
        </w:tc>
        <w:tc>
          <w:tcPr>
            <w:tcW w:w="284" w:type="dxa"/>
            <w:vMerge/>
            <w:tcBorders>
              <w:top w:val="single" w:sz="4" w:space="0" w:color="000000" w:themeColor="text1"/>
            </w:tcBorders>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tcBorders>
              <w:top w:val="single" w:sz="4" w:space="0" w:color="000000" w:themeColor="text1"/>
            </w:tcBorders>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tcBorders>
              <w:top w:val="single" w:sz="4" w:space="0" w:color="000000" w:themeColor="text1"/>
            </w:tcBorders>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tcBorders>
              <w:top w:val="single" w:sz="4" w:space="0" w:color="000000" w:themeColor="text1"/>
            </w:tcBorders>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top w:val="single" w:sz="4" w:space="0" w:color="000000" w:themeColor="text1"/>
              <w:right w:val="nil"/>
            </w:tcBorders>
          </w:tcPr>
          <w:p w:rsidR="00FF7C80" w:rsidRPr="0049262F" w:rsidRDefault="00FF7C80" w:rsidP="00634DE5">
            <w:pPr>
              <w:kinsoku w:val="0"/>
              <w:overflowPunct w:val="0"/>
              <w:snapToGrid w:val="0"/>
              <w:jc w:val="left"/>
              <w:rPr>
                <w:rFonts w:hAnsi="ＭＳ 明朝"/>
                <w:sz w:val="18"/>
                <w:szCs w:val="18"/>
              </w:rPr>
            </w:pPr>
          </w:p>
        </w:tc>
        <w:tc>
          <w:tcPr>
            <w:tcW w:w="236" w:type="dxa"/>
            <w:vMerge/>
            <w:tcBorders>
              <w:top w:val="single" w:sz="4" w:space="0" w:color="000000" w:themeColor="text1"/>
              <w:left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000000" w:themeColor="text1"/>
              <w:left w:val="single" w:sz="4" w:space="0" w:color="FFFFFF" w:themeColor="background1"/>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790" w:type="dxa"/>
            <w:gridSpan w:val="11"/>
            <w:vAlign w:val="center"/>
          </w:tcPr>
          <w:p w:rsidR="00FF7C80" w:rsidRPr="005E4DE3" w:rsidRDefault="00FF7C80" w:rsidP="00634DE5">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FF7C80" w:rsidRPr="005724A0" w:rsidTr="00634DE5">
        <w:trPr>
          <w:cantSplit/>
          <w:trHeight w:val="283"/>
        </w:trPr>
        <w:tc>
          <w:tcPr>
            <w:tcW w:w="283"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総収支比率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120.3</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86.6</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103.3</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106.8</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FF7C80" w:rsidRPr="0049262F" w:rsidRDefault="00FF7C80" w:rsidP="00634DE5">
            <w:pPr>
              <w:widowControl/>
              <w:rPr>
                <w:rFonts w:hAnsi="ＭＳ 明朝"/>
                <w:sz w:val="18"/>
                <w:szCs w:val="18"/>
              </w:rPr>
            </w:pPr>
            <w:r w:rsidRPr="0049262F">
              <w:rPr>
                <w:rFonts w:hAnsi="ＭＳ 明朝" w:hint="eastAsia"/>
                <w:sz w:val="18"/>
                <w:szCs w:val="18"/>
              </w:rPr>
              <w:t>×100</w:t>
            </w:r>
          </w:p>
        </w:tc>
      </w:tr>
      <w:tr w:rsidR="00FF7C80" w:rsidRPr="005724A0" w:rsidTr="00634DE5">
        <w:trPr>
          <w:cantSplit/>
          <w:trHeight w:val="283"/>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FF7C80" w:rsidRPr="0049262F" w:rsidRDefault="00FF7C80" w:rsidP="00634DE5">
            <w:pPr>
              <w:widowControl/>
              <w:rPr>
                <w:rFonts w:hAnsi="ＭＳ 明朝"/>
                <w:sz w:val="18"/>
                <w:szCs w:val="18"/>
              </w:rPr>
            </w:pPr>
          </w:p>
        </w:tc>
      </w:tr>
      <w:tr w:rsidR="00FF7C80" w:rsidRPr="005724A0" w:rsidTr="00634DE5">
        <w:trPr>
          <w:cantSplit/>
          <w:trHeight w:val="340"/>
        </w:trPr>
        <w:tc>
          <w:tcPr>
            <w:tcW w:w="283"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5E4DE3" w:rsidRDefault="00FF7C80" w:rsidP="00634DE5">
            <w:pPr>
              <w:widowControl/>
              <w:rPr>
                <w:rFonts w:hAnsi="ＭＳ 明朝"/>
                <w:sz w:val="18"/>
                <w:szCs w:val="18"/>
              </w:rPr>
            </w:pPr>
            <w:r>
              <w:rPr>
                <w:rFonts w:hAnsi="ＭＳ 明朝" w:hint="eastAsia"/>
                <w:sz w:val="18"/>
                <w:szCs w:val="18"/>
              </w:rPr>
              <w:t>総収益と総費用の割合で営業活動の能率を表すものであり、比率の高いほうが望ましい</w:t>
            </w:r>
            <w:r w:rsidRPr="005E4DE3">
              <w:rPr>
                <w:rFonts w:hAnsi="ＭＳ 明朝" w:hint="eastAsia"/>
                <w:sz w:val="18"/>
                <w:szCs w:val="18"/>
              </w:rPr>
              <w:t>。</w:t>
            </w:r>
          </w:p>
        </w:tc>
      </w:tr>
      <w:tr w:rsidR="00FF7C80" w:rsidRPr="005724A0" w:rsidTr="00634DE5">
        <w:trPr>
          <w:trHeight w:val="283"/>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val="restart"/>
            <w:vAlign w:val="center"/>
          </w:tcPr>
          <w:p w:rsidR="00FF7C80" w:rsidRPr="00054FED" w:rsidRDefault="00FF7C80" w:rsidP="00634DE5">
            <w:pPr>
              <w:kinsoku w:val="0"/>
              <w:overflowPunct w:val="0"/>
              <w:snapToGrid w:val="0"/>
              <w:rPr>
                <w:rFonts w:hAnsi="ＭＳ 明朝"/>
                <w:w w:val="98"/>
                <w:sz w:val="18"/>
                <w:szCs w:val="18"/>
              </w:rPr>
            </w:pPr>
            <w:r w:rsidRPr="00054FED">
              <w:rPr>
                <w:rFonts w:hAnsi="ＭＳ 明朝" w:hint="eastAsia"/>
                <w:w w:val="98"/>
                <w:sz w:val="18"/>
                <w:szCs w:val="18"/>
              </w:rPr>
              <w:t>営業収支比率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110.7</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110.8</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110.0</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105.9</w:t>
            </w:r>
          </w:p>
        </w:tc>
        <w:tc>
          <w:tcPr>
            <w:tcW w:w="284" w:type="dxa"/>
            <w:vMerge w:val="restart"/>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trHeight w:val="283"/>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right w:val="nil"/>
            </w:tcBorders>
          </w:tcPr>
          <w:p w:rsidR="00FF7C80" w:rsidRPr="0049262F" w:rsidRDefault="00FF7C80" w:rsidP="00634DE5">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FF7C80" w:rsidRPr="0049262F" w:rsidRDefault="00FF7C80" w:rsidP="00634DE5">
            <w:pPr>
              <w:kinsoku w:val="0"/>
              <w:overflowPunct w:val="0"/>
              <w:snapToGrid w:val="0"/>
              <w:jc w:val="left"/>
              <w:rPr>
                <w:rFonts w:hAnsi="ＭＳ 明朝"/>
                <w:sz w:val="18"/>
                <w:szCs w:val="18"/>
              </w:rPr>
            </w:pPr>
          </w:p>
        </w:tc>
      </w:tr>
      <w:tr w:rsidR="00FF7C80" w:rsidRPr="005724A0" w:rsidTr="00634DE5">
        <w:trPr>
          <w:trHeight w:val="340"/>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tcPr>
          <w:p w:rsidR="00FF7C80" w:rsidRPr="0049262F" w:rsidRDefault="00FF7C80" w:rsidP="00634DE5">
            <w:pPr>
              <w:kinsoku w:val="0"/>
              <w:overflowPunct w:val="0"/>
              <w:snapToGrid w:val="0"/>
              <w:jc w:val="left"/>
              <w:rPr>
                <w:rFonts w:hAnsi="ＭＳ 明朝"/>
                <w:sz w:val="18"/>
                <w:szCs w:val="18"/>
              </w:rPr>
            </w:pPr>
          </w:p>
        </w:tc>
        <w:tc>
          <w:tcPr>
            <w:tcW w:w="284" w:type="dxa"/>
            <w:vMerge/>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p>
        </w:tc>
        <w:tc>
          <w:tcPr>
            <w:tcW w:w="7790" w:type="dxa"/>
            <w:gridSpan w:val="11"/>
            <w:vAlign w:val="center"/>
          </w:tcPr>
          <w:p w:rsidR="00FF7C80" w:rsidRPr="005E4DE3" w:rsidRDefault="00FF7C80" w:rsidP="00FF7C80">
            <w:pPr>
              <w:kinsoku w:val="0"/>
              <w:overflowPunct w:val="0"/>
              <w:snapToGrid w:val="0"/>
              <w:ind w:firstLineChars="100" w:firstLine="181"/>
              <w:jc w:val="left"/>
              <w:rPr>
                <w:rFonts w:hAnsi="ＭＳ 明朝"/>
                <w:sz w:val="18"/>
                <w:szCs w:val="18"/>
              </w:rPr>
            </w:pPr>
            <w:r w:rsidRPr="005E4DE3">
              <w:rPr>
                <w:rFonts w:hAnsi="ＭＳ 明朝" w:hint="eastAsia"/>
                <w:sz w:val="18"/>
                <w:szCs w:val="18"/>
              </w:rPr>
              <w:t>総収益と総費用との割合で、営業活動の能率を表すものであり、比率の高い</w:t>
            </w:r>
            <w:r>
              <w:rPr>
                <w:rFonts w:hAnsi="ＭＳ 明朝" w:hint="eastAsia"/>
                <w:sz w:val="18"/>
                <w:szCs w:val="18"/>
              </w:rPr>
              <w:t>ほど経営状況が良好なことを示す</w:t>
            </w:r>
            <w:r w:rsidRPr="005E4DE3">
              <w:rPr>
                <w:rFonts w:hAnsi="ＭＳ 明朝" w:hint="eastAsia"/>
                <w:sz w:val="18"/>
                <w:szCs w:val="18"/>
              </w:rPr>
              <w:t>。</w:t>
            </w:r>
          </w:p>
        </w:tc>
      </w:tr>
      <w:tr w:rsidR="00FF7C80" w:rsidRPr="005724A0" w:rsidTr="00634DE5">
        <w:trPr>
          <w:trHeight w:val="283"/>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val="restart"/>
            <w:vAlign w:val="center"/>
          </w:tcPr>
          <w:p w:rsidR="00FF7C80" w:rsidRPr="00054FED" w:rsidRDefault="00FF7C80" w:rsidP="00634DE5">
            <w:pPr>
              <w:kinsoku w:val="0"/>
              <w:overflowPunct w:val="0"/>
              <w:snapToGrid w:val="0"/>
              <w:rPr>
                <w:rFonts w:hAnsi="ＭＳ 明朝"/>
                <w:w w:val="98"/>
                <w:sz w:val="18"/>
                <w:szCs w:val="18"/>
              </w:rPr>
            </w:pPr>
            <w:r w:rsidRPr="00054FED">
              <w:rPr>
                <w:rFonts w:hAnsi="ＭＳ 明朝" w:hint="eastAsia"/>
                <w:w w:val="98"/>
                <w:sz w:val="18"/>
                <w:szCs w:val="18"/>
              </w:rPr>
              <w:t>総資本利益率</w:t>
            </w:r>
          </w:p>
        </w:tc>
        <w:tc>
          <w:tcPr>
            <w:tcW w:w="284" w:type="dxa"/>
            <w:vMerge w:val="restart"/>
            <w:textDirection w:val="tbRlV"/>
            <w:vAlign w:val="center"/>
          </w:tcPr>
          <w:p w:rsidR="00FF7C80" w:rsidRPr="0049262F" w:rsidRDefault="00FF7C80" w:rsidP="00634DE5">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1.9</w:t>
            </w:r>
          </w:p>
        </w:tc>
        <w:tc>
          <w:tcPr>
            <w:tcW w:w="708"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1.9</w:t>
            </w:r>
          </w:p>
        </w:tc>
        <w:tc>
          <w:tcPr>
            <w:tcW w:w="709" w:type="dxa"/>
            <w:vMerge w:val="restart"/>
            <w:vAlign w:val="center"/>
          </w:tcPr>
          <w:p w:rsidR="00FF7C80" w:rsidRPr="0049262F" w:rsidRDefault="00FF7C80" w:rsidP="00634DE5">
            <w:pPr>
              <w:kinsoku w:val="0"/>
              <w:overflowPunct w:val="0"/>
              <w:snapToGrid w:val="0"/>
              <w:jc w:val="right"/>
              <w:rPr>
                <w:rFonts w:hAnsi="ＭＳ 明朝"/>
                <w:sz w:val="18"/>
                <w:szCs w:val="18"/>
              </w:rPr>
            </w:pPr>
            <w:r w:rsidRPr="0049262F">
              <w:rPr>
                <w:rFonts w:hAnsi="ＭＳ 明朝" w:hint="eastAsia"/>
                <w:sz w:val="18"/>
                <w:szCs w:val="18"/>
              </w:rPr>
              <w:t>0.4</w:t>
            </w:r>
          </w:p>
        </w:tc>
        <w:tc>
          <w:tcPr>
            <w:tcW w:w="992" w:type="dxa"/>
            <w:vMerge w:val="restart"/>
            <w:vAlign w:val="center"/>
          </w:tcPr>
          <w:p w:rsidR="00FF7C80" w:rsidRPr="0049262F" w:rsidRDefault="00FF7C80" w:rsidP="00634DE5">
            <w:pPr>
              <w:kinsoku w:val="0"/>
              <w:overflowPunct w:val="0"/>
              <w:snapToGrid w:val="0"/>
              <w:jc w:val="right"/>
              <w:rPr>
                <w:rFonts w:hAnsi="ＭＳ 明朝"/>
                <w:sz w:val="18"/>
                <w:szCs w:val="18"/>
              </w:rPr>
            </w:pPr>
            <w:r>
              <w:rPr>
                <w:rFonts w:hAnsi="ＭＳ 明朝" w:hint="eastAsia"/>
                <w:sz w:val="18"/>
                <w:szCs w:val="18"/>
              </w:rPr>
              <w:t>1.3</w:t>
            </w:r>
          </w:p>
        </w:tc>
        <w:tc>
          <w:tcPr>
            <w:tcW w:w="284" w:type="dxa"/>
            <w:tcBorders>
              <w:bottom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680" w:type="dxa"/>
            <w:gridSpan w:val="4"/>
            <w:tcBorders>
              <w:left w:val="single" w:sz="4" w:space="0" w:color="FFFFFF" w:themeColor="background1"/>
              <w:bottom w:val="single" w:sz="8" w:space="0" w:color="auto"/>
              <w:right w:val="single" w:sz="4" w:space="0" w:color="FFFFFF" w:themeColor="background1"/>
            </w:tcBorders>
            <w:vAlign w:val="bottom"/>
          </w:tcPr>
          <w:p w:rsidR="00FF7C80" w:rsidRPr="0049262F" w:rsidRDefault="00FF7C80" w:rsidP="00634DE5">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8" w:type="dxa"/>
            <w:gridSpan w:val="2"/>
            <w:vMerge w:val="restart"/>
            <w:tcBorders>
              <w:left w:val="single" w:sz="4" w:space="0" w:color="FFFFFF" w:themeColor="background1"/>
            </w:tcBorders>
          </w:tcPr>
          <w:p w:rsidR="00FF7C80" w:rsidRPr="0049262F" w:rsidRDefault="00FF7C80" w:rsidP="00634DE5">
            <w:pPr>
              <w:kinsoku w:val="0"/>
              <w:overflowPunct w:val="0"/>
              <w:snapToGrid w:val="0"/>
              <w:rPr>
                <w:rFonts w:hAnsi="ＭＳ 明朝"/>
                <w:sz w:val="18"/>
                <w:szCs w:val="18"/>
              </w:rPr>
            </w:pPr>
          </w:p>
          <w:p w:rsidR="00FF7C80" w:rsidRPr="0049262F" w:rsidRDefault="00FF7C80" w:rsidP="00634DE5">
            <w:pPr>
              <w:kinsoku w:val="0"/>
              <w:overflowPunct w:val="0"/>
              <w:snapToGrid w:val="0"/>
              <w:rPr>
                <w:rFonts w:hAnsi="ＭＳ 明朝"/>
                <w:sz w:val="18"/>
                <w:szCs w:val="18"/>
              </w:rPr>
            </w:pPr>
            <w:r w:rsidRPr="0049262F">
              <w:rPr>
                <w:rFonts w:hAnsi="ＭＳ 明朝" w:hint="eastAsia"/>
                <w:sz w:val="18"/>
                <w:szCs w:val="18"/>
              </w:rPr>
              <w:t>×100</w:t>
            </w:r>
          </w:p>
        </w:tc>
      </w:tr>
      <w:tr w:rsidR="00FF7C80" w:rsidRPr="005724A0" w:rsidTr="00634DE5">
        <w:trPr>
          <w:trHeight w:val="283"/>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val="restart"/>
            <w:tcBorders>
              <w:top w:val="nil"/>
              <w:right w:val="nil"/>
            </w:tcBorders>
          </w:tcPr>
          <w:p w:rsidR="00FF7C80" w:rsidRPr="0049262F" w:rsidRDefault="00EE724F" w:rsidP="00634DE5">
            <w:pPr>
              <w:kinsoku w:val="0"/>
              <w:overflowPunct w:val="0"/>
              <w:snapToGrid w:val="0"/>
              <w:jc w:val="left"/>
              <w:rPr>
                <w:rFonts w:hAnsi="ＭＳ 明朝"/>
                <w:sz w:val="18"/>
                <w:szCs w:val="18"/>
              </w:rPr>
            </w:pPr>
            <w:r>
              <w:rPr>
                <w:rFonts w:hAnsi="ＭＳ 明朝"/>
                <w:noProof/>
                <w:sz w:val="18"/>
                <w:szCs w:val="18"/>
              </w:rPr>
              <w:pict>
                <v:shape id="_x0000_s1038" type="#_x0000_t185" style="position:absolute;margin-left:8.45pt;margin-top:5pt;width:176.9pt;height:19.85pt;z-index:251663360;mso-position-horizontal-relative:text;mso-position-vertical-relative:text">
                  <v:textbox inset="5.85pt,.7pt,5.85pt,.7pt"/>
                </v:shape>
              </w:pict>
            </w:r>
          </w:p>
        </w:tc>
        <w:tc>
          <w:tcPr>
            <w:tcW w:w="236" w:type="dxa"/>
            <w:vMerge w:val="restart"/>
            <w:tcBorders>
              <w:top w:val="single" w:sz="8" w:space="0" w:color="auto"/>
              <w:left w:val="nil"/>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4"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FF7C80" w:rsidRPr="005724A0" w:rsidRDefault="00FF7C80" w:rsidP="00634DE5">
            <w:pPr>
              <w:kinsoku w:val="0"/>
              <w:overflowPunct w:val="0"/>
              <w:snapToGrid w:val="0"/>
              <w:jc w:val="left"/>
              <w:rPr>
                <w:rFonts w:hAnsi="ＭＳ 明朝"/>
                <w:sz w:val="18"/>
                <w:szCs w:val="18"/>
              </w:rPr>
            </w:pPr>
          </w:p>
        </w:tc>
        <w:tc>
          <w:tcPr>
            <w:tcW w:w="708" w:type="dxa"/>
            <w:gridSpan w:val="2"/>
            <w:vMerge/>
            <w:tcBorders>
              <w:left w:val="single" w:sz="4" w:space="0" w:color="FFFFFF" w:themeColor="background1"/>
            </w:tcBorders>
          </w:tcPr>
          <w:p w:rsidR="00FF7C80" w:rsidRPr="005724A0" w:rsidRDefault="00FF7C80" w:rsidP="00634DE5">
            <w:pPr>
              <w:kinsoku w:val="0"/>
              <w:overflowPunct w:val="0"/>
              <w:snapToGrid w:val="0"/>
              <w:jc w:val="left"/>
              <w:rPr>
                <w:rFonts w:hAnsi="ＭＳ 明朝"/>
                <w:sz w:val="18"/>
                <w:szCs w:val="18"/>
              </w:rPr>
            </w:pPr>
          </w:p>
        </w:tc>
      </w:tr>
      <w:tr w:rsidR="00FF7C80" w:rsidRPr="005724A0" w:rsidTr="00634DE5">
        <w:trPr>
          <w:trHeight w:val="340"/>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vAlign w:val="center"/>
          </w:tcPr>
          <w:p w:rsidR="00FF7C80" w:rsidRPr="0049262F" w:rsidRDefault="00FF7C80" w:rsidP="00634DE5">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FF7C80" w:rsidRPr="0049262F" w:rsidRDefault="00FF7C80" w:rsidP="00634DE5">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FF7C80" w:rsidRPr="0049262F" w:rsidRDefault="00FF7C80" w:rsidP="00634DE5">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FF7C80" w:rsidRPr="0049262F" w:rsidRDefault="00FF7C80" w:rsidP="00634DE5">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4" w:space="0" w:color="auto"/>
              <w:right w:val="single" w:sz="4" w:space="0" w:color="FFFFFF" w:themeColor="background1"/>
            </w:tcBorders>
            <w:vAlign w:val="center"/>
          </w:tcPr>
          <w:p w:rsidR="00FF7C80" w:rsidRPr="0049262F" w:rsidRDefault="00FF7C80" w:rsidP="00634DE5">
            <w:pPr>
              <w:kinsoku w:val="0"/>
              <w:overflowPunct w:val="0"/>
              <w:snapToGrid w:val="0"/>
              <w:jc w:val="center"/>
              <w:rPr>
                <w:rFonts w:hAnsi="ＭＳ 明朝"/>
                <w:sz w:val="18"/>
                <w:szCs w:val="18"/>
              </w:rPr>
            </w:pPr>
            <w:r w:rsidRPr="0049262F">
              <w:rPr>
                <w:rFonts w:hAnsi="ＭＳ 明朝" w:hint="eastAsia"/>
                <w:sz w:val="18"/>
                <w:szCs w:val="18"/>
              </w:rPr>
              <w:t>２</w:t>
            </w:r>
          </w:p>
        </w:tc>
        <w:tc>
          <w:tcPr>
            <w:tcW w:w="284"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FF7C80" w:rsidRPr="005724A0" w:rsidRDefault="00FF7C80" w:rsidP="00634DE5">
            <w:pPr>
              <w:kinsoku w:val="0"/>
              <w:overflowPunct w:val="0"/>
              <w:snapToGrid w:val="0"/>
              <w:jc w:val="left"/>
              <w:rPr>
                <w:rFonts w:hAnsi="ＭＳ 明朝"/>
                <w:sz w:val="18"/>
                <w:szCs w:val="18"/>
              </w:rPr>
            </w:pPr>
          </w:p>
        </w:tc>
        <w:tc>
          <w:tcPr>
            <w:tcW w:w="708" w:type="dxa"/>
            <w:gridSpan w:val="2"/>
            <w:vMerge/>
            <w:tcBorders>
              <w:left w:val="single" w:sz="4" w:space="0" w:color="FFFFFF" w:themeColor="background1"/>
              <w:bottom w:val="single" w:sz="4" w:space="0" w:color="auto"/>
            </w:tcBorders>
          </w:tcPr>
          <w:p w:rsidR="00FF7C80" w:rsidRPr="005724A0" w:rsidRDefault="00FF7C80" w:rsidP="00634DE5">
            <w:pPr>
              <w:kinsoku w:val="0"/>
              <w:overflowPunct w:val="0"/>
              <w:snapToGrid w:val="0"/>
              <w:jc w:val="left"/>
              <w:rPr>
                <w:rFonts w:hAnsi="ＭＳ 明朝"/>
                <w:sz w:val="18"/>
                <w:szCs w:val="18"/>
              </w:rPr>
            </w:pPr>
          </w:p>
        </w:tc>
      </w:tr>
      <w:tr w:rsidR="00FF7C80" w:rsidRPr="005724A0" w:rsidTr="00634DE5">
        <w:trPr>
          <w:trHeight w:val="340"/>
        </w:trPr>
        <w:tc>
          <w:tcPr>
            <w:tcW w:w="283" w:type="dxa"/>
            <w:vMerge/>
          </w:tcPr>
          <w:p w:rsidR="00FF7C80" w:rsidRPr="0049262F" w:rsidRDefault="00FF7C80" w:rsidP="00634DE5">
            <w:pPr>
              <w:kinsoku w:val="0"/>
              <w:overflowPunct w:val="0"/>
              <w:snapToGrid w:val="0"/>
              <w:jc w:val="left"/>
              <w:rPr>
                <w:rFonts w:hAnsi="ＭＳ 明朝"/>
                <w:sz w:val="18"/>
                <w:szCs w:val="18"/>
              </w:rPr>
            </w:pPr>
          </w:p>
        </w:tc>
        <w:tc>
          <w:tcPr>
            <w:tcW w:w="1282" w:type="dxa"/>
            <w:vMerge/>
            <w:vAlign w:val="center"/>
          </w:tcPr>
          <w:p w:rsidR="00FF7C80" w:rsidRPr="0049262F" w:rsidRDefault="00FF7C80" w:rsidP="00634DE5">
            <w:pPr>
              <w:kinsoku w:val="0"/>
              <w:overflowPunct w:val="0"/>
              <w:snapToGrid w:val="0"/>
              <w:rPr>
                <w:rFonts w:hAnsi="ＭＳ 明朝"/>
                <w:sz w:val="18"/>
                <w:szCs w:val="18"/>
              </w:rPr>
            </w:pPr>
          </w:p>
        </w:tc>
        <w:tc>
          <w:tcPr>
            <w:tcW w:w="284" w:type="dxa"/>
            <w:vMerge/>
            <w:tcBorders>
              <w:right w:val="single" w:sz="4" w:space="0" w:color="auto"/>
            </w:tcBorders>
            <w:vAlign w:val="center"/>
          </w:tcPr>
          <w:p w:rsidR="00FF7C80" w:rsidRPr="0049262F" w:rsidRDefault="00FF7C80" w:rsidP="00634DE5">
            <w:pPr>
              <w:kinsoku w:val="0"/>
              <w:overflowPunct w:val="0"/>
              <w:snapToGrid w:val="0"/>
              <w:jc w:val="center"/>
              <w:rPr>
                <w:rFonts w:hAnsi="ＭＳ 明朝"/>
                <w:sz w:val="18"/>
                <w:szCs w:val="18"/>
              </w:rPr>
            </w:pPr>
          </w:p>
        </w:tc>
        <w:tc>
          <w:tcPr>
            <w:tcW w:w="7790" w:type="dxa"/>
            <w:gridSpan w:val="11"/>
            <w:tcBorders>
              <w:top w:val="single" w:sz="4" w:space="0" w:color="auto"/>
              <w:left w:val="single" w:sz="4" w:space="0" w:color="auto"/>
              <w:bottom w:val="single" w:sz="4" w:space="0" w:color="auto"/>
              <w:right w:val="single" w:sz="4" w:space="0" w:color="auto"/>
            </w:tcBorders>
            <w:vAlign w:val="center"/>
          </w:tcPr>
          <w:p w:rsidR="00FF7C80" w:rsidRPr="002B2D7A" w:rsidRDefault="00FF7C80" w:rsidP="00634DE5">
            <w:pPr>
              <w:kinsoku w:val="0"/>
              <w:overflowPunct w:val="0"/>
              <w:snapToGrid w:val="0"/>
              <w:jc w:val="left"/>
              <w:rPr>
                <w:rFonts w:hAnsi="ＭＳ 明朝"/>
                <w:w w:val="98"/>
                <w:sz w:val="18"/>
                <w:szCs w:val="18"/>
              </w:rPr>
            </w:pPr>
            <w:r w:rsidRPr="002B2D7A">
              <w:rPr>
                <w:rFonts w:hAnsi="ＭＳ 明朝" w:hint="eastAsia"/>
                <w:w w:val="98"/>
                <w:sz w:val="18"/>
                <w:szCs w:val="18"/>
              </w:rPr>
              <w:t>経常利益と総資本との割合で、企業全体の収益性を表すものであり、比率の高い方が望ましい。</w:t>
            </w:r>
          </w:p>
        </w:tc>
      </w:tr>
    </w:tbl>
    <w:p w:rsidR="00FF7C80" w:rsidRDefault="00FF7C80" w:rsidP="00FF7C80">
      <w:pPr>
        <w:kinsoku w:val="0"/>
        <w:overflowPunct w:val="0"/>
        <w:snapToGrid w:val="0"/>
        <w:ind w:firstLineChars="50" w:firstLine="90"/>
        <w:jc w:val="left"/>
        <w:rPr>
          <w:rFonts w:hAnsi="ＭＳ 明朝"/>
          <w:sz w:val="18"/>
          <w:szCs w:val="18"/>
        </w:rPr>
      </w:pPr>
    </w:p>
    <w:p w:rsidR="00FF7C80" w:rsidRPr="00550D4B" w:rsidRDefault="00FF7C80" w:rsidP="00FF7C80">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283"/>
        <w:gridCol w:w="992"/>
        <w:gridCol w:w="851"/>
        <w:gridCol w:w="850"/>
        <w:gridCol w:w="993"/>
        <w:gridCol w:w="377"/>
        <w:gridCol w:w="2458"/>
        <w:gridCol w:w="708"/>
      </w:tblGrid>
      <w:tr w:rsidR="00FF7C80" w:rsidRPr="00E22524" w:rsidTr="00634DE5">
        <w:trPr>
          <w:trHeight w:val="820"/>
        </w:trPr>
        <w:tc>
          <w:tcPr>
            <w:tcW w:w="2410" w:type="dxa"/>
            <w:gridSpan w:val="3"/>
            <w:vAlign w:val="center"/>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992" w:type="dxa"/>
            <w:vAlign w:val="center"/>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7</w:t>
            </w:r>
            <w:r w:rsidRPr="00E70C68">
              <w:rPr>
                <w:rFonts w:hAnsi="ＭＳ 明朝" w:hint="eastAsia"/>
                <w:sz w:val="18"/>
                <w:szCs w:val="18"/>
              </w:rPr>
              <w:t>年度</w:t>
            </w:r>
          </w:p>
        </w:tc>
        <w:tc>
          <w:tcPr>
            <w:tcW w:w="851" w:type="dxa"/>
            <w:vAlign w:val="center"/>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6</w:t>
            </w:r>
            <w:r w:rsidRPr="00E70C68">
              <w:rPr>
                <w:rFonts w:hAnsi="ＭＳ 明朝" w:hint="eastAsia"/>
                <w:sz w:val="18"/>
                <w:szCs w:val="18"/>
              </w:rPr>
              <w:t>年度</w:t>
            </w:r>
          </w:p>
        </w:tc>
        <w:tc>
          <w:tcPr>
            <w:tcW w:w="850" w:type="dxa"/>
            <w:vAlign w:val="center"/>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2</w:t>
            </w:r>
            <w:r>
              <w:rPr>
                <w:rFonts w:hAnsi="ＭＳ 明朝" w:hint="eastAsia"/>
                <w:sz w:val="18"/>
                <w:szCs w:val="18"/>
              </w:rPr>
              <w:t>5</w:t>
            </w:r>
            <w:r w:rsidRPr="00E70C68">
              <w:rPr>
                <w:rFonts w:hAnsi="ＭＳ 明朝" w:hint="eastAsia"/>
                <w:sz w:val="18"/>
                <w:szCs w:val="18"/>
              </w:rPr>
              <w:t>年度</w:t>
            </w:r>
          </w:p>
        </w:tc>
        <w:tc>
          <w:tcPr>
            <w:tcW w:w="993" w:type="dxa"/>
            <w:vAlign w:val="center"/>
          </w:tcPr>
          <w:p w:rsidR="00FF7C80" w:rsidRPr="00E70C68" w:rsidRDefault="00FF7C80" w:rsidP="00634DE5">
            <w:pPr>
              <w:kinsoku w:val="0"/>
              <w:overflowPunct w:val="0"/>
              <w:snapToGrid w:val="0"/>
              <w:spacing w:line="220" w:lineRule="exact"/>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(26</w:t>
            </w:r>
            <w:r w:rsidRPr="0049262F">
              <w:rPr>
                <w:rFonts w:hAnsi="ＭＳ 明朝" w:hint="eastAsia"/>
                <w:sz w:val="18"/>
                <w:szCs w:val="18"/>
              </w:rPr>
              <w:t>年度</w:t>
            </w:r>
            <w:r>
              <w:rPr>
                <w:rFonts w:hAnsi="ＭＳ 明朝" w:hint="eastAsia"/>
                <w:sz w:val="18"/>
                <w:szCs w:val="18"/>
              </w:rPr>
              <w:t>)</w:t>
            </w:r>
          </w:p>
        </w:tc>
        <w:tc>
          <w:tcPr>
            <w:tcW w:w="3543" w:type="dxa"/>
            <w:gridSpan w:val="3"/>
            <w:vAlign w:val="center"/>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算　　　　　式</w:t>
            </w:r>
          </w:p>
        </w:tc>
      </w:tr>
      <w:tr w:rsidR="00FF7C80" w:rsidRPr="00E22524" w:rsidTr="00634DE5">
        <w:trPr>
          <w:cantSplit/>
          <w:trHeight w:val="283"/>
        </w:trPr>
        <w:tc>
          <w:tcPr>
            <w:tcW w:w="426"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FF7C80" w:rsidRDefault="00FF7C80" w:rsidP="00634DE5">
            <w:pPr>
              <w:kinsoku w:val="0"/>
              <w:overflowPunct w:val="0"/>
              <w:snapToGrid w:val="0"/>
              <w:rPr>
                <w:rFonts w:hAnsi="ＭＳ 明朝"/>
                <w:sz w:val="18"/>
                <w:szCs w:val="18"/>
              </w:rPr>
            </w:pPr>
            <w:r w:rsidRPr="00E70C68">
              <w:rPr>
                <w:rFonts w:hAnsi="ＭＳ 明朝" w:hint="eastAsia"/>
                <w:sz w:val="18"/>
                <w:szCs w:val="18"/>
              </w:rPr>
              <w:t>料金収入に対する</w:t>
            </w:r>
          </w:p>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職員給与費</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13.7</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16.3</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16.0</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10.5</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FF7C80" w:rsidRPr="00E70C68" w:rsidRDefault="00FF7C80" w:rsidP="00FF7C80">
            <w:pPr>
              <w:kinsoku w:val="0"/>
              <w:overflowPunct w:val="0"/>
              <w:snapToGrid w:val="0"/>
              <w:ind w:leftChars="-49" w:left="-118" w:firstLineChars="100" w:firstLine="181"/>
              <w:rPr>
                <w:rFonts w:hAnsi="ＭＳ 明朝"/>
                <w:sz w:val="18"/>
                <w:szCs w:val="18"/>
              </w:rPr>
            </w:pPr>
            <w:r w:rsidRPr="00E70C68">
              <w:rPr>
                <w:rFonts w:hAnsi="ＭＳ 明朝" w:hint="eastAsia"/>
                <w:sz w:val="18"/>
                <w:szCs w:val="18"/>
              </w:rPr>
              <w:t>×100</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FF7C80" w:rsidRPr="00E70C68" w:rsidRDefault="00FF7C80" w:rsidP="00634DE5">
            <w:pPr>
              <w:kinsoku w:val="0"/>
              <w:overflowPunct w:val="0"/>
              <w:snapToGrid w:val="0"/>
              <w:jc w:val="left"/>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634DE5">
            <w:pPr>
              <w:kinsoku w:val="0"/>
              <w:overflowPunct w:val="0"/>
              <w:snapToGrid w:val="0"/>
              <w:jc w:val="left"/>
              <w:rPr>
                <w:rFonts w:hAnsi="ＭＳ 明朝"/>
                <w:sz w:val="18"/>
                <w:szCs w:val="18"/>
              </w:rPr>
            </w:pPr>
            <w:r w:rsidRPr="00E70C68">
              <w:rPr>
                <w:rFonts w:hAnsi="ＭＳ 明朝" w:hint="eastAsia"/>
                <w:sz w:val="18"/>
                <w:szCs w:val="18"/>
              </w:rPr>
              <w:t>給水収益に占める職員給与費の割合であり、比率の低い方が望ましい。</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restart"/>
            <w:vAlign w:val="center"/>
          </w:tcPr>
          <w:p w:rsidR="00FF7C80" w:rsidRDefault="00FF7C80" w:rsidP="00634DE5">
            <w:pPr>
              <w:kinsoku w:val="0"/>
              <w:overflowPunct w:val="0"/>
              <w:snapToGrid w:val="0"/>
              <w:rPr>
                <w:rFonts w:hAnsi="ＭＳ 明朝"/>
                <w:sz w:val="18"/>
                <w:szCs w:val="18"/>
              </w:rPr>
            </w:pPr>
            <w:r w:rsidRPr="00E70C68">
              <w:rPr>
                <w:rFonts w:hAnsi="ＭＳ 明朝" w:hint="eastAsia"/>
                <w:sz w:val="18"/>
                <w:szCs w:val="18"/>
              </w:rPr>
              <w:t>料金収入に対する</w:t>
            </w:r>
          </w:p>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企業債利息</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6.2</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6.4</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6.5</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5.9</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×100</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FF7C80" w:rsidRPr="00E70C68" w:rsidRDefault="00FF7C80" w:rsidP="00634DE5">
            <w:pPr>
              <w:kinsoku w:val="0"/>
              <w:overflowPunct w:val="0"/>
              <w:snapToGrid w:val="0"/>
              <w:jc w:val="left"/>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634DE5">
            <w:pPr>
              <w:kinsoku w:val="0"/>
              <w:overflowPunct w:val="0"/>
              <w:snapToGrid w:val="0"/>
              <w:jc w:val="left"/>
              <w:rPr>
                <w:rFonts w:hAnsi="ＭＳ 明朝"/>
                <w:sz w:val="18"/>
                <w:szCs w:val="18"/>
              </w:rPr>
            </w:pPr>
            <w:r w:rsidRPr="00E70C68">
              <w:rPr>
                <w:rFonts w:hAnsi="ＭＳ 明朝" w:hint="eastAsia"/>
                <w:sz w:val="18"/>
                <w:szCs w:val="18"/>
              </w:rPr>
              <w:t>給水収益に占める企業債利息の割合であり、比率の低い方が望ましい。</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restart"/>
            <w:vAlign w:val="center"/>
          </w:tcPr>
          <w:p w:rsidR="00FF7C80" w:rsidRDefault="00FF7C80" w:rsidP="00634DE5">
            <w:pPr>
              <w:kinsoku w:val="0"/>
              <w:overflowPunct w:val="0"/>
              <w:snapToGrid w:val="0"/>
              <w:rPr>
                <w:rFonts w:hAnsi="ＭＳ 明朝"/>
                <w:sz w:val="18"/>
                <w:szCs w:val="18"/>
              </w:rPr>
            </w:pPr>
            <w:r w:rsidRPr="00E70C68">
              <w:rPr>
                <w:rFonts w:hAnsi="ＭＳ 明朝" w:hint="eastAsia"/>
                <w:sz w:val="18"/>
                <w:szCs w:val="18"/>
              </w:rPr>
              <w:t>料金収入に対する</w:t>
            </w:r>
          </w:p>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企業債償還金</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14.8</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14.1</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13.1</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16.5</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×100</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FF7C80" w:rsidRPr="00E70C68" w:rsidRDefault="00FF7C80" w:rsidP="00634DE5">
            <w:pPr>
              <w:kinsoku w:val="0"/>
              <w:overflowPunct w:val="0"/>
              <w:snapToGrid w:val="0"/>
              <w:jc w:val="left"/>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634DE5">
            <w:pPr>
              <w:kinsoku w:val="0"/>
              <w:overflowPunct w:val="0"/>
              <w:snapToGrid w:val="0"/>
              <w:jc w:val="left"/>
              <w:rPr>
                <w:rFonts w:hAnsi="ＭＳ 明朝"/>
                <w:sz w:val="18"/>
                <w:szCs w:val="18"/>
              </w:rPr>
            </w:pPr>
            <w:r w:rsidRPr="00E70C68">
              <w:rPr>
                <w:rFonts w:hAnsi="ＭＳ 明朝" w:hint="eastAsia"/>
                <w:sz w:val="18"/>
                <w:szCs w:val="18"/>
              </w:rPr>
              <w:t>給水収益に占める企業債償還金の割合であり、比率の低い方が望ましい。</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restart"/>
            <w:vAlign w:val="center"/>
          </w:tcPr>
          <w:p w:rsidR="00FF7C80" w:rsidRDefault="00FF7C80" w:rsidP="00634DE5">
            <w:pPr>
              <w:kinsoku w:val="0"/>
              <w:overflowPunct w:val="0"/>
              <w:snapToGrid w:val="0"/>
              <w:rPr>
                <w:rFonts w:hAnsi="ＭＳ 明朝"/>
                <w:sz w:val="18"/>
                <w:szCs w:val="18"/>
              </w:rPr>
            </w:pPr>
            <w:r w:rsidRPr="00E70C68">
              <w:rPr>
                <w:rFonts w:hAnsi="ＭＳ 明朝" w:hint="eastAsia"/>
                <w:sz w:val="18"/>
                <w:szCs w:val="18"/>
              </w:rPr>
              <w:t>職員１人当たりの</w:t>
            </w:r>
          </w:p>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営業収益</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51,119</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51,052</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50,558</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79,404</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8" w:type="dxa"/>
            <w:vMerge/>
            <w:tcBorders>
              <w:left w:val="nil"/>
            </w:tcBorders>
          </w:tcPr>
          <w:p w:rsidR="00FF7C80" w:rsidRPr="00E70C68" w:rsidRDefault="00FF7C80" w:rsidP="00634DE5">
            <w:pPr>
              <w:kinsoku w:val="0"/>
              <w:overflowPunct w:val="0"/>
              <w:snapToGrid w:val="0"/>
              <w:jc w:val="left"/>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2B2D7A" w:rsidRDefault="00FF7C80" w:rsidP="00634DE5">
            <w:pPr>
              <w:kinsoku w:val="0"/>
              <w:overflowPunct w:val="0"/>
              <w:snapToGrid w:val="0"/>
              <w:jc w:val="left"/>
              <w:rPr>
                <w:rFonts w:hAnsi="ＭＳ 明朝"/>
                <w:w w:val="89"/>
                <w:sz w:val="18"/>
                <w:szCs w:val="18"/>
              </w:rPr>
            </w:pPr>
            <w:r w:rsidRPr="002B2D7A">
              <w:rPr>
                <w:rFonts w:hAnsi="ＭＳ 明朝" w:hint="eastAsia"/>
                <w:w w:val="89"/>
                <w:sz w:val="18"/>
                <w:szCs w:val="18"/>
              </w:rPr>
              <w:t>職員１人当たりの労働生産性を示すものであり、数値が高いほど効率的な経営であることを示す。</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restart"/>
            <w:vAlign w:val="center"/>
          </w:tcPr>
          <w:p w:rsidR="00054FED" w:rsidRPr="00054FED" w:rsidRDefault="00FF7C80" w:rsidP="00634DE5">
            <w:pPr>
              <w:kinsoku w:val="0"/>
              <w:overflowPunct w:val="0"/>
              <w:snapToGrid w:val="0"/>
              <w:rPr>
                <w:rFonts w:hAnsi="ＭＳ 明朝"/>
                <w:w w:val="90"/>
                <w:sz w:val="18"/>
                <w:szCs w:val="18"/>
              </w:rPr>
            </w:pPr>
            <w:r w:rsidRPr="00054FED">
              <w:rPr>
                <w:rFonts w:hAnsi="ＭＳ 明朝" w:hint="eastAsia"/>
                <w:w w:val="90"/>
                <w:sz w:val="18"/>
                <w:szCs w:val="18"/>
              </w:rPr>
              <w:t>有収水量１㎥当たりに対する職員給与費</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25.82</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30.79</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30.51</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17.27</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8" w:type="dxa"/>
            <w:vMerge/>
            <w:tcBorders>
              <w:left w:val="nil"/>
            </w:tcBorders>
            <w:vAlign w:val="center"/>
          </w:tcPr>
          <w:p w:rsidR="00FF7C80" w:rsidRPr="00E70C68" w:rsidRDefault="00FF7C80" w:rsidP="00634DE5">
            <w:pPr>
              <w:kinsoku w:val="0"/>
              <w:overflowPunct w:val="0"/>
              <w:snapToGrid w:val="0"/>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FF7C80">
            <w:pPr>
              <w:kinsoku w:val="0"/>
              <w:overflowPunct w:val="0"/>
              <w:snapToGrid w:val="0"/>
              <w:ind w:firstLineChars="100" w:firstLine="181"/>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restart"/>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CC3ECA" w:rsidRDefault="00FF7C80" w:rsidP="00634DE5">
            <w:pPr>
              <w:kinsoku w:val="0"/>
              <w:overflowPunct w:val="0"/>
              <w:snapToGrid w:val="0"/>
              <w:jc w:val="right"/>
              <w:rPr>
                <w:rFonts w:hAnsi="ＭＳ 明朝"/>
                <w:sz w:val="18"/>
                <w:szCs w:val="18"/>
              </w:rPr>
            </w:pPr>
            <w:r w:rsidRPr="00CC3ECA">
              <w:rPr>
                <w:rFonts w:hAnsi="ＭＳ 明朝" w:hint="eastAsia"/>
                <w:sz w:val="18"/>
                <w:szCs w:val="18"/>
              </w:rPr>
              <w:t>83.4</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86.</w:t>
            </w:r>
            <w:r>
              <w:rPr>
                <w:rFonts w:hAnsi="ＭＳ 明朝" w:hint="eastAsia"/>
                <w:sz w:val="18"/>
                <w:szCs w:val="18"/>
              </w:rPr>
              <w:t>9</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89.5</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88.5</w:t>
            </w:r>
          </w:p>
        </w:tc>
        <w:tc>
          <w:tcPr>
            <w:tcW w:w="377" w:type="dxa"/>
            <w:vMerge w:val="restart"/>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×100</w:t>
            </w:r>
          </w:p>
        </w:tc>
      </w:tr>
      <w:tr w:rsidR="00FF7C80" w:rsidRPr="00E22524" w:rsidTr="00634DE5">
        <w:trPr>
          <w:cantSplit/>
          <w:trHeight w:val="283"/>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tcBorders>
              <w:left w:val="nil"/>
            </w:tcBorders>
          </w:tcPr>
          <w:p w:rsidR="00FF7C80" w:rsidRPr="00E70C68" w:rsidRDefault="00FF7C80" w:rsidP="00634DE5">
            <w:pPr>
              <w:kinsoku w:val="0"/>
              <w:overflowPunct w:val="0"/>
              <w:snapToGrid w:val="0"/>
              <w:jc w:val="left"/>
              <w:rPr>
                <w:rFonts w:hAnsi="ＭＳ 明朝"/>
                <w:sz w:val="18"/>
                <w:szCs w:val="18"/>
              </w:rPr>
            </w:pPr>
          </w:p>
        </w:tc>
      </w:tr>
      <w:tr w:rsidR="00FF7C80" w:rsidRPr="00E22524" w:rsidTr="00634DE5">
        <w:trPr>
          <w:cantSplit/>
          <w:trHeight w:val="340"/>
        </w:trPr>
        <w:tc>
          <w:tcPr>
            <w:tcW w:w="426"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FF7C80">
            <w:pPr>
              <w:kinsoku w:val="0"/>
              <w:overflowPunct w:val="0"/>
              <w:snapToGrid w:val="0"/>
              <w:ind w:firstLineChars="100" w:firstLine="181"/>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FF7C80" w:rsidRPr="00E22524" w:rsidTr="00634DE5">
        <w:trPr>
          <w:trHeight w:val="283"/>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restart"/>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CC3ECA" w:rsidRDefault="00FF7C80" w:rsidP="00634DE5">
            <w:pPr>
              <w:kinsoku w:val="0"/>
              <w:overflowPunct w:val="0"/>
              <w:snapToGrid w:val="0"/>
              <w:jc w:val="right"/>
              <w:rPr>
                <w:rFonts w:hAnsi="ＭＳ 明朝"/>
                <w:sz w:val="18"/>
                <w:szCs w:val="18"/>
              </w:rPr>
            </w:pPr>
            <w:r w:rsidRPr="00CC3ECA">
              <w:rPr>
                <w:rFonts w:hAnsi="ＭＳ 明朝" w:hint="eastAsia"/>
                <w:sz w:val="18"/>
                <w:szCs w:val="18"/>
              </w:rPr>
              <w:t>57.9</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58.1</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58.8</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62.1</w:t>
            </w:r>
          </w:p>
        </w:tc>
        <w:tc>
          <w:tcPr>
            <w:tcW w:w="377" w:type="dxa"/>
            <w:vMerge w:val="restart"/>
            <w:tcBorders>
              <w:right w:val="nil"/>
            </w:tcBorders>
          </w:tcPr>
          <w:p w:rsidR="00FF7C80" w:rsidRPr="00E70C68" w:rsidRDefault="00FF7C80" w:rsidP="00634DE5">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×100</w:t>
            </w:r>
          </w:p>
        </w:tc>
      </w:tr>
      <w:tr w:rsidR="00FF7C80" w:rsidRPr="00E22524" w:rsidTr="00634DE5">
        <w:trPr>
          <w:trHeight w:val="283"/>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992"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right w:val="nil"/>
            </w:tcBorders>
          </w:tcPr>
          <w:p w:rsidR="00FF7C80" w:rsidRPr="00E70C68" w:rsidRDefault="00FF7C80" w:rsidP="00634DE5">
            <w:pPr>
              <w:kinsoku w:val="0"/>
              <w:overflowPunct w:val="0"/>
              <w:snapToGrid w:val="0"/>
              <w:spacing w:line="362" w:lineRule="exact"/>
              <w:jc w:val="left"/>
              <w:rPr>
                <w:rFonts w:hAnsi="ＭＳ 明朝"/>
                <w:sz w:val="18"/>
                <w:szCs w:val="18"/>
              </w:rPr>
            </w:pPr>
          </w:p>
        </w:tc>
        <w:tc>
          <w:tcPr>
            <w:tcW w:w="2458" w:type="dxa"/>
            <w:tcBorders>
              <w:top w:val="single" w:sz="8" w:space="0" w:color="auto"/>
              <w:left w:val="nil"/>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tcBorders>
            <w:vAlign w:val="center"/>
          </w:tcPr>
          <w:p w:rsidR="00FF7C80" w:rsidRPr="00E70C68" w:rsidRDefault="00FF7C80" w:rsidP="00634DE5">
            <w:pPr>
              <w:kinsoku w:val="0"/>
              <w:overflowPunct w:val="0"/>
              <w:snapToGrid w:val="0"/>
              <w:spacing w:line="362" w:lineRule="exact"/>
              <w:rPr>
                <w:rFonts w:hAnsi="ＭＳ 明朝"/>
                <w:sz w:val="18"/>
                <w:szCs w:val="18"/>
              </w:rPr>
            </w:pPr>
          </w:p>
        </w:tc>
      </w:tr>
      <w:tr w:rsidR="00FF7C80" w:rsidRPr="00E22524" w:rsidTr="00634DE5">
        <w:trPr>
          <w:trHeight w:val="340"/>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p>
        </w:tc>
        <w:tc>
          <w:tcPr>
            <w:tcW w:w="7229" w:type="dxa"/>
            <w:gridSpan w:val="7"/>
            <w:vAlign w:val="center"/>
          </w:tcPr>
          <w:p w:rsidR="00FF7C80" w:rsidRPr="00E70C68" w:rsidRDefault="00FF7C80" w:rsidP="00FF7C80">
            <w:pPr>
              <w:kinsoku w:val="0"/>
              <w:overflowPunct w:val="0"/>
              <w:snapToGrid w:val="0"/>
              <w:ind w:firstLineChars="100" w:firstLine="181"/>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FF7C80" w:rsidRPr="00E22524" w:rsidTr="00634DE5">
        <w:trPr>
          <w:trHeight w:val="283"/>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restart"/>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center"/>
          </w:tcPr>
          <w:p w:rsidR="00FF7C80" w:rsidRPr="00E70C68" w:rsidRDefault="00FF7C80" w:rsidP="00634DE5">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F7C80" w:rsidRPr="00CC3ECA" w:rsidRDefault="00FF7C80" w:rsidP="00634DE5">
            <w:pPr>
              <w:kinsoku w:val="0"/>
              <w:overflowPunct w:val="0"/>
              <w:snapToGrid w:val="0"/>
              <w:jc w:val="right"/>
              <w:rPr>
                <w:rFonts w:hAnsi="ＭＳ 明朝"/>
                <w:sz w:val="18"/>
                <w:szCs w:val="18"/>
              </w:rPr>
            </w:pPr>
            <w:r w:rsidRPr="00CC3ECA">
              <w:rPr>
                <w:rFonts w:hAnsi="ＭＳ 明朝" w:hint="eastAsia"/>
                <w:sz w:val="18"/>
                <w:szCs w:val="18"/>
              </w:rPr>
              <w:t>69.5</w:t>
            </w:r>
          </w:p>
        </w:tc>
        <w:tc>
          <w:tcPr>
            <w:tcW w:w="851"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66.9</w:t>
            </w:r>
          </w:p>
        </w:tc>
        <w:tc>
          <w:tcPr>
            <w:tcW w:w="850" w:type="dxa"/>
            <w:vMerge w:val="restart"/>
            <w:vAlign w:val="center"/>
          </w:tcPr>
          <w:p w:rsidR="00FF7C80" w:rsidRPr="00E70C68" w:rsidRDefault="00FF7C80" w:rsidP="00634DE5">
            <w:pPr>
              <w:kinsoku w:val="0"/>
              <w:overflowPunct w:val="0"/>
              <w:snapToGrid w:val="0"/>
              <w:jc w:val="right"/>
              <w:rPr>
                <w:rFonts w:hAnsi="ＭＳ 明朝"/>
                <w:sz w:val="18"/>
                <w:szCs w:val="18"/>
              </w:rPr>
            </w:pPr>
            <w:r w:rsidRPr="00E70C68">
              <w:rPr>
                <w:rFonts w:hAnsi="ＭＳ 明朝" w:hint="eastAsia"/>
                <w:sz w:val="18"/>
                <w:szCs w:val="18"/>
              </w:rPr>
              <w:t>65.7</w:t>
            </w:r>
          </w:p>
        </w:tc>
        <w:tc>
          <w:tcPr>
            <w:tcW w:w="993" w:type="dxa"/>
            <w:vMerge w:val="restart"/>
            <w:vAlign w:val="center"/>
          </w:tcPr>
          <w:p w:rsidR="00FF7C80" w:rsidRPr="00E70C68" w:rsidRDefault="00FF7C80" w:rsidP="00634DE5">
            <w:pPr>
              <w:kinsoku w:val="0"/>
              <w:overflowPunct w:val="0"/>
              <w:snapToGrid w:val="0"/>
              <w:jc w:val="right"/>
              <w:rPr>
                <w:rFonts w:hAnsi="ＭＳ 明朝"/>
                <w:sz w:val="18"/>
                <w:szCs w:val="18"/>
              </w:rPr>
            </w:pPr>
            <w:r>
              <w:rPr>
                <w:rFonts w:hAnsi="ＭＳ 明朝" w:hint="eastAsia"/>
                <w:sz w:val="18"/>
                <w:szCs w:val="18"/>
              </w:rPr>
              <w:t>70.2</w:t>
            </w:r>
          </w:p>
        </w:tc>
        <w:tc>
          <w:tcPr>
            <w:tcW w:w="377" w:type="dxa"/>
            <w:vMerge w:val="restart"/>
            <w:tcBorders>
              <w:right w:val="nil"/>
            </w:tcBorders>
          </w:tcPr>
          <w:p w:rsidR="00FF7C80" w:rsidRPr="00E70C68" w:rsidRDefault="00FF7C80" w:rsidP="00634DE5">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val="restart"/>
            <w:tcBorders>
              <w:left w:val="nil"/>
            </w:tcBorders>
            <w:vAlign w:val="center"/>
          </w:tcPr>
          <w:p w:rsidR="00FF7C80" w:rsidRPr="00E70C68" w:rsidRDefault="00FF7C80" w:rsidP="00634DE5">
            <w:pPr>
              <w:kinsoku w:val="0"/>
              <w:overflowPunct w:val="0"/>
              <w:snapToGrid w:val="0"/>
              <w:rPr>
                <w:rFonts w:hAnsi="ＭＳ 明朝"/>
                <w:sz w:val="18"/>
                <w:szCs w:val="18"/>
              </w:rPr>
            </w:pPr>
            <w:r w:rsidRPr="00E70C68">
              <w:rPr>
                <w:rFonts w:hAnsi="ＭＳ 明朝" w:hint="eastAsia"/>
                <w:sz w:val="18"/>
                <w:szCs w:val="18"/>
              </w:rPr>
              <w:t>×100</w:t>
            </w:r>
          </w:p>
        </w:tc>
      </w:tr>
      <w:tr w:rsidR="00FF7C80" w:rsidRPr="00E22524" w:rsidTr="00634DE5">
        <w:trPr>
          <w:trHeight w:val="283"/>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vAlign w:val="center"/>
          </w:tcPr>
          <w:p w:rsidR="00FF7C80" w:rsidRPr="00E70C68" w:rsidRDefault="00FF7C80" w:rsidP="00634DE5">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FF7C80" w:rsidRPr="00E70C68" w:rsidRDefault="00FF7C80" w:rsidP="00634DE5">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FF7C80" w:rsidRPr="00E70C68" w:rsidRDefault="00FF7C80" w:rsidP="00634DE5">
            <w:pPr>
              <w:kinsoku w:val="0"/>
              <w:overflowPunct w:val="0"/>
              <w:snapToGrid w:val="0"/>
              <w:jc w:val="right"/>
              <w:rPr>
                <w:rFonts w:hAnsi="ＭＳ 明朝"/>
                <w:sz w:val="18"/>
                <w:szCs w:val="18"/>
              </w:rPr>
            </w:pPr>
          </w:p>
        </w:tc>
        <w:tc>
          <w:tcPr>
            <w:tcW w:w="850" w:type="dxa"/>
            <w:vMerge/>
            <w:tcBorders>
              <w:bottom w:val="single" w:sz="4" w:space="0" w:color="auto"/>
            </w:tcBorders>
            <w:vAlign w:val="center"/>
          </w:tcPr>
          <w:p w:rsidR="00FF7C80" w:rsidRPr="00E70C68" w:rsidRDefault="00FF7C80" w:rsidP="00634DE5">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FF7C80" w:rsidRPr="00E70C68" w:rsidRDefault="00FF7C80" w:rsidP="00634DE5">
            <w:pPr>
              <w:kinsoku w:val="0"/>
              <w:overflowPunct w:val="0"/>
              <w:snapToGrid w:val="0"/>
              <w:jc w:val="right"/>
              <w:rPr>
                <w:rFonts w:hAnsi="ＭＳ 明朝"/>
                <w:sz w:val="18"/>
                <w:szCs w:val="18"/>
              </w:rPr>
            </w:pPr>
          </w:p>
        </w:tc>
        <w:tc>
          <w:tcPr>
            <w:tcW w:w="377" w:type="dxa"/>
            <w:vMerge/>
            <w:tcBorders>
              <w:bottom w:val="single" w:sz="4" w:space="0" w:color="auto"/>
              <w:right w:val="nil"/>
            </w:tcBorders>
          </w:tcPr>
          <w:p w:rsidR="00FF7C80" w:rsidRPr="00E70C68" w:rsidRDefault="00FF7C80" w:rsidP="00634DE5">
            <w:pPr>
              <w:kinsoku w:val="0"/>
              <w:overflowPunct w:val="0"/>
              <w:snapToGrid w:val="0"/>
              <w:spacing w:line="362" w:lineRule="exact"/>
              <w:jc w:val="left"/>
              <w:rPr>
                <w:rFonts w:hAnsi="ＭＳ 明朝"/>
                <w:sz w:val="18"/>
                <w:szCs w:val="18"/>
              </w:rPr>
            </w:pPr>
          </w:p>
        </w:tc>
        <w:tc>
          <w:tcPr>
            <w:tcW w:w="2458" w:type="dxa"/>
            <w:tcBorders>
              <w:top w:val="single" w:sz="8" w:space="0" w:color="auto"/>
              <w:left w:val="nil"/>
              <w:bottom w:val="single" w:sz="4" w:space="0" w:color="auto"/>
              <w:right w:val="nil"/>
            </w:tcBorders>
          </w:tcPr>
          <w:p w:rsidR="00FF7C80" w:rsidRPr="00E70C68" w:rsidRDefault="00FF7C80" w:rsidP="00634DE5">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bottom w:val="single" w:sz="4" w:space="0" w:color="auto"/>
            </w:tcBorders>
          </w:tcPr>
          <w:p w:rsidR="00FF7C80" w:rsidRPr="00E70C68" w:rsidRDefault="00FF7C80" w:rsidP="00634DE5">
            <w:pPr>
              <w:kinsoku w:val="0"/>
              <w:overflowPunct w:val="0"/>
              <w:snapToGrid w:val="0"/>
              <w:spacing w:line="362" w:lineRule="exact"/>
              <w:jc w:val="left"/>
              <w:rPr>
                <w:rFonts w:hAnsi="ＭＳ 明朝"/>
                <w:sz w:val="18"/>
                <w:szCs w:val="18"/>
              </w:rPr>
            </w:pPr>
          </w:p>
        </w:tc>
      </w:tr>
      <w:tr w:rsidR="00FF7C80" w:rsidRPr="00E22524" w:rsidTr="00634DE5">
        <w:trPr>
          <w:trHeight w:val="340"/>
        </w:trPr>
        <w:tc>
          <w:tcPr>
            <w:tcW w:w="426" w:type="dxa"/>
            <w:vMerge/>
          </w:tcPr>
          <w:p w:rsidR="00FF7C80" w:rsidRPr="00E70C68" w:rsidRDefault="00FF7C80" w:rsidP="00634DE5">
            <w:pPr>
              <w:kinsoku w:val="0"/>
              <w:overflowPunct w:val="0"/>
              <w:snapToGrid w:val="0"/>
              <w:spacing w:line="362" w:lineRule="exact"/>
              <w:jc w:val="left"/>
              <w:rPr>
                <w:rFonts w:hAnsi="ＭＳ 明朝"/>
                <w:sz w:val="18"/>
                <w:szCs w:val="18"/>
              </w:rPr>
            </w:pPr>
          </w:p>
        </w:tc>
        <w:tc>
          <w:tcPr>
            <w:tcW w:w="1701" w:type="dxa"/>
            <w:vMerge/>
            <w:vAlign w:val="center"/>
          </w:tcPr>
          <w:p w:rsidR="00FF7C80" w:rsidRPr="00E70C68" w:rsidRDefault="00FF7C80" w:rsidP="00634DE5">
            <w:pPr>
              <w:kinsoku w:val="0"/>
              <w:overflowPunct w:val="0"/>
              <w:snapToGrid w:val="0"/>
              <w:rPr>
                <w:rFonts w:hAnsi="ＭＳ 明朝"/>
                <w:sz w:val="18"/>
                <w:szCs w:val="18"/>
              </w:rPr>
            </w:pPr>
          </w:p>
        </w:tc>
        <w:tc>
          <w:tcPr>
            <w:tcW w:w="283" w:type="dxa"/>
            <w:vMerge/>
            <w:tcBorders>
              <w:right w:val="single" w:sz="4" w:space="0" w:color="auto"/>
            </w:tcBorders>
            <w:vAlign w:val="center"/>
          </w:tcPr>
          <w:p w:rsidR="00FF7C80" w:rsidRPr="00E70C68" w:rsidRDefault="00FF7C80" w:rsidP="00634DE5">
            <w:pPr>
              <w:kinsoku w:val="0"/>
              <w:overflowPunct w:val="0"/>
              <w:snapToGrid w:val="0"/>
              <w:jc w:val="center"/>
              <w:rPr>
                <w:rFonts w:hAnsi="ＭＳ 明朝"/>
                <w:sz w:val="18"/>
                <w:szCs w:val="18"/>
              </w:rPr>
            </w:pPr>
          </w:p>
        </w:tc>
        <w:tc>
          <w:tcPr>
            <w:tcW w:w="7229" w:type="dxa"/>
            <w:gridSpan w:val="7"/>
            <w:tcBorders>
              <w:top w:val="single" w:sz="4" w:space="0" w:color="auto"/>
              <w:left w:val="single" w:sz="4" w:space="0" w:color="auto"/>
              <w:bottom w:val="single" w:sz="4" w:space="0" w:color="auto"/>
              <w:right w:val="single" w:sz="4" w:space="0" w:color="auto"/>
            </w:tcBorders>
            <w:vAlign w:val="center"/>
          </w:tcPr>
          <w:p w:rsidR="00FF7C80" w:rsidRPr="00E70C68" w:rsidRDefault="00FF7C80" w:rsidP="00FF7C80">
            <w:pPr>
              <w:kinsoku w:val="0"/>
              <w:overflowPunct w:val="0"/>
              <w:snapToGrid w:val="0"/>
              <w:ind w:firstLineChars="100" w:firstLine="181"/>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FF7C80" w:rsidRPr="00F752A7" w:rsidRDefault="00FF7C80" w:rsidP="00FF7C80">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FF7C80" w:rsidRDefault="00FF7C80" w:rsidP="00FF7C80">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「平成</w:t>
      </w:r>
      <w:r w:rsidRPr="00C376C4">
        <w:rPr>
          <w:rFonts w:hAnsi="ＭＳ 明朝" w:hint="eastAsia"/>
          <w:sz w:val="18"/>
          <w:szCs w:val="18"/>
        </w:rPr>
        <w:t>26</w:t>
      </w:r>
      <w:r w:rsidRPr="00F752A7">
        <w:rPr>
          <w:rFonts w:hAnsi="ＭＳ 明朝" w:hint="eastAsia"/>
          <w:sz w:val="18"/>
          <w:szCs w:val="18"/>
        </w:rPr>
        <w:t>年度</w:t>
      </w:r>
      <w:r>
        <w:rPr>
          <w:rFonts w:hAnsi="ＭＳ 明朝" w:hint="eastAsia"/>
          <w:sz w:val="18"/>
          <w:szCs w:val="18"/>
        </w:rPr>
        <w:t>及び平成</w:t>
      </w:r>
      <w:r w:rsidRPr="00C376C4">
        <w:rPr>
          <w:rFonts w:hAnsi="ＭＳ 明朝" w:hint="eastAsia"/>
          <w:sz w:val="18"/>
          <w:szCs w:val="18"/>
        </w:rPr>
        <w:t>25</w:t>
      </w:r>
      <w:r>
        <w:rPr>
          <w:rFonts w:hAnsi="ＭＳ 明朝" w:hint="eastAsia"/>
          <w:sz w:val="18"/>
          <w:szCs w:val="18"/>
        </w:rPr>
        <w:t>年度</w:t>
      </w:r>
      <w:r w:rsidRPr="00F752A7">
        <w:rPr>
          <w:rFonts w:hAnsi="ＭＳ 明朝" w:hint="eastAsia"/>
          <w:sz w:val="18"/>
          <w:szCs w:val="18"/>
        </w:rPr>
        <w:t>地方公営企業年鑑」の数値である。</w:t>
      </w:r>
    </w:p>
    <w:p w:rsidR="00FF7C80" w:rsidRPr="00F752A7" w:rsidRDefault="00FF7C80" w:rsidP="00FF7C80">
      <w:pPr>
        <w:kinsoku w:val="0"/>
        <w:overflowPunct w:val="0"/>
        <w:snapToGrid w:val="0"/>
        <w:rPr>
          <w:rFonts w:hAnsi="ＭＳ 明朝"/>
          <w:sz w:val="18"/>
          <w:szCs w:val="18"/>
        </w:rPr>
      </w:pPr>
      <w:r>
        <w:rPr>
          <w:rFonts w:hAnsi="ＭＳ 明朝" w:hint="eastAsia"/>
          <w:sz w:val="18"/>
          <w:szCs w:val="18"/>
        </w:rPr>
        <w:t xml:space="preserve">　　　　３　自己資本回転率、総資本利益率の全国平均は、総務省「平成26年度水道事業経営指標」の数値である。</w:t>
      </w:r>
    </w:p>
    <w:p w:rsidR="00FF7C80" w:rsidRPr="00F752A7" w:rsidRDefault="00FF7C80" w:rsidP="00FF7C80">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hint="eastAsia"/>
          <w:sz w:val="18"/>
          <w:szCs w:val="18"/>
        </w:rPr>
        <w:t>４　自己資本＝</w:t>
      </w:r>
      <w:r w:rsidRPr="00F752A7">
        <w:rPr>
          <w:rFonts w:hAnsi="ＭＳ 明朝" w:hint="eastAsia"/>
          <w:sz w:val="18"/>
          <w:szCs w:val="18"/>
        </w:rPr>
        <w:t>資本金＋剰余金</w:t>
      </w:r>
      <w:r>
        <w:rPr>
          <w:rFonts w:hAnsi="ＭＳ 明朝" w:hint="eastAsia"/>
          <w:sz w:val="18"/>
          <w:szCs w:val="18"/>
        </w:rPr>
        <w:t>＋評価差額等＋繰延収益</w:t>
      </w:r>
    </w:p>
    <w:p w:rsidR="00FF7C80" w:rsidRPr="00F752A7" w:rsidRDefault="00FF7C80" w:rsidP="00FF7C80">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hint="eastAsia"/>
          <w:sz w:val="18"/>
          <w:szCs w:val="18"/>
        </w:rPr>
        <w:t>５</w:t>
      </w:r>
      <w:r w:rsidRPr="00F752A7">
        <w:rPr>
          <w:rFonts w:hAnsi="ＭＳ 明朝" w:hint="eastAsia"/>
          <w:sz w:val="18"/>
          <w:szCs w:val="18"/>
        </w:rPr>
        <w:t xml:space="preserve">　総資本　＝負債・資本合計</w:t>
      </w:r>
    </w:p>
    <w:p w:rsidR="00FF7C80" w:rsidRPr="00F752A7" w:rsidRDefault="00FF7C80" w:rsidP="00FF7C80">
      <w:pPr>
        <w:kinsoku w:val="0"/>
        <w:overflowPunct w:val="0"/>
        <w:snapToGrid w:val="0"/>
        <w:ind w:left="1066" w:hangingChars="589" w:hanging="1066"/>
        <w:rPr>
          <w:rFonts w:hAnsi="ＭＳ 明朝"/>
          <w:sz w:val="18"/>
          <w:szCs w:val="18"/>
        </w:rPr>
      </w:pPr>
      <w:r w:rsidRPr="00F752A7">
        <w:rPr>
          <w:rFonts w:hint="eastAsia"/>
          <w:sz w:val="18"/>
          <w:szCs w:val="18"/>
        </w:rPr>
        <w:t xml:space="preserve">　　　  </w:t>
      </w:r>
      <w:r>
        <w:rPr>
          <w:rFonts w:hAnsi="ＭＳ 明朝" w:hint="eastAsia"/>
          <w:sz w:val="18"/>
          <w:szCs w:val="18"/>
        </w:rPr>
        <w:t xml:space="preserve">６　</w:t>
      </w:r>
      <w:r w:rsidRPr="003708B8">
        <w:rPr>
          <w:rFonts w:hAnsi="ＭＳ 明朝" w:hint="eastAsia"/>
          <w:w w:val="97"/>
          <w:sz w:val="18"/>
          <w:szCs w:val="18"/>
        </w:rPr>
        <w:t>職員給与費は、給料、手当等（児童手当は除く。）、法定福利費及び退職給付費（退職手当組合負担金は除く）の合計額である。</w:t>
      </w:r>
    </w:p>
    <w:p w:rsidR="00FF7C80" w:rsidRPr="00DD0387" w:rsidRDefault="00FF7C80" w:rsidP="00FF7C80">
      <w:pPr>
        <w:kinsoku w:val="0"/>
        <w:overflowPunct w:val="0"/>
        <w:snapToGrid w:val="0"/>
        <w:spacing w:line="362" w:lineRule="exact"/>
        <w:jc w:val="left"/>
        <w:rPr>
          <w:rFonts w:hAnsi="ＭＳ 明朝"/>
          <w:sz w:val="22"/>
        </w:rPr>
      </w:pPr>
    </w:p>
    <w:p w:rsidR="00FF7C80" w:rsidRDefault="00FF7C80"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Default="000417AD" w:rsidP="00204A3E">
      <w:pPr>
        <w:jc w:val="left"/>
        <w:rPr>
          <w:rFonts w:ascii="ＭＳ ゴシック" w:eastAsia="ＭＳ ゴシック" w:hAnsi="ＭＳ ゴシック" w:hint="eastAsia"/>
          <w:sz w:val="22"/>
        </w:rPr>
      </w:pPr>
    </w:p>
    <w:p w:rsidR="000417AD" w:rsidRPr="00FF7C80" w:rsidRDefault="000417AD" w:rsidP="00204A3E">
      <w:pPr>
        <w:jc w:val="left"/>
        <w:rPr>
          <w:rFonts w:ascii="ＭＳ ゴシック" w:eastAsia="ＭＳ ゴシック" w:hAnsi="ＭＳ ゴシック"/>
          <w:sz w:val="22"/>
        </w:rPr>
      </w:pPr>
    </w:p>
    <w:sectPr w:rsidR="000417AD" w:rsidRPr="00FF7C80" w:rsidSect="00FF7C80">
      <w:footerReference w:type="default" r:id="rId47"/>
      <w:pgSz w:w="11906" w:h="16838" w:code="9"/>
      <w:pgMar w:top="1134" w:right="1134" w:bottom="1134" w:left="1134" w:header="851" w:footer="851" w:gutter="0"/>
      <w:pgNumType w:fmt="numberInDash" w:start="7"/>
      <w:cols w:space="425"/>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7AD" w:rsidRDefault="000417AD" w:rsidP="004F288A">
      <w:r>
        <w:separator/>
      </w:r>
    </w:p>
  </w:endnote>
  <w:endnote w:type="continuationSeparator" w:id="0">
    <w:p w:rsidR="000417AD" w:rsidRDefault="000417AD"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7200"/>
      <w:docPartObj>
        <w:docPartGallery w:val="Page Numbers (Bottom of Page)"/>
        <w:docPartUnique/>
      </w:docPartObj>
    </w:sdtPr>
    <w:sdtContent>
      <w:p w:rsidR="000417AD" w:rsidRDefault="000417AD" w:rsidP="00FF7C80">
        <w:pPr>
          <w:pStyle w:val="a5"/>
          <w:jc w:val="center"/>
        </w:pPr>
        <w:r>
          <w:fldChar w:fldCharType="begin"/>
        </w:r>
        <w:r>
          <w:instrText xml:space="preserve"> PAGE   \* MERGEFORMAT </w:instrText>
        </w:r>
        <w:r>
          <w:fldChar w:fldCharType="separate"/>
        </w:r>
        <w:r w:rsidR="00B023B7" w:rsidRPr="00B023B7">
          <w:rPr>
            <w:noProof/>
            <w:lang w:val="ja-JP"/>
          </w:rPr>
          <w:t>-</w:t>
        </w:r>
        <w:r w:rsidR="00B023B7">
          <w:rPr>
            <w:noProof/>
          </w:rPr>
          <w:t xml:space="preserve"> 24 -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7AD" w:rsidRDefault="000417AD" w:rsidP="004F288A">
      <w:r>
        <w:separator/>
      </w:r>
    </w:p>
  </w:footnote>
  <w:footnote w:type="continuationSeparator" w:id="0">
    <w:p w:rsidR="000417AD" w:rsidRDefault="000417AD"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1A3D"/>
    <w:rsid w:val="000150AD"/>
    <w:rsid w:val="0002543C"/>
    <w:rsid w:val="000417AD"/>
    <w:rsid w:val="00054FED"/>
    <w:rsid w:val="0006391A"/>
    <w:rsid w:val="0006509B"/>
    <w:rsid w:val="00066FBA"/>
    <w:rsid w:val="000832A9"/>
    <w:rsid w:val="00091E33"/>
    <w:rsid w:val="000945C5"/>
    <w:rsid w:val="000B0FD4"/>
    <w:rsid w:val="000B1BD0"/>
    <w:rsid w:val="000B5EDF"/>
    <w:rsid w:val="00106ED8"/>
    <w:rsid w:val="00107DB7"/>
    <w:rsid w:val="00111E36"/>
    <w:rsid w:val="001230BD"/>
    <w:rsid w:val="001330AF"/>
    <w:rsid w:val="00151DB5"/>
    <w:rsid w:val="001633AE"/>
    <w:rsid w:val="00176A0B"/>
    <w:rsid w:val="0019365C"/>
    <w:rsid w:val="001967F3"/>
    <w:rsid w:val="001A3CBC"/>
    <w:rsid w:val="001B4459"/>
    <w:rsid w:val="001C549F"/>
    <w:rsid w:val="001D028B"/>
    <w:rsid w:val="001D25A5"/>
    <w:rsid w:val="001D2839"/>
    <w:rsid w:val="001D3B86"/>
    <w:rsid w:val="001D4EDC"/>
    <w:rsid w:val="001D4F7B"/>
    <w:rsid w:val="001F1581"/>
    <w:rsid w:val="001F195E"/>
    <w:rsid w:val="001F52D3"/>
    <w:rsid w:val="00204A3E"/>
    <w:rsid w:val="00205378"/>
    <w:rsid w:val="002359C2"/>
    <w:rsid w:val="00241C38"/>
    <w:rsid w:val="0024350C"/>
    <w:rsid w:val="00256D16"/>
    <w:rsid w:val="0026007B"/>
    <w:rsid w:val="002802EA"/>
    <w:rsid w:val="00280BA0"/>
    <w:rsid w:val="0028235C"/>
    <w:rsid w:val="002B2D7A"/>
    <w:rsid w:val="002B2F92"/>
    <w:rsid w:val="002B36F7"/>
    <w:rsid w:val="002C7A19"/>
    <w:rsid w:val="002D0B54"/>
    <w:rsid w:val="002E0612"/>
    <w:rsid w:val="002F26FC"/>
    <w:rsid w:val="002F6530"/>
    <w:rsid w:val="00300AA1"/>
    <w:rsid w:val="0031089A"/>
    <w:rsid w:val="003155E2"/>
    <w:rsid w:val="0035704A"/>
    <w:rsid w:val="003640C5"/>
    <w:rsid w:val="00364B77"/>
    <w:rsid w:val="00367F3D"/>
    <w:rsid w:val="003708B8"/>
    <w:rsid w:val="003A413F"/>
    <w:rsid w:val="003A597A"/>
    <w:rsid w:val="003A69C2"/>
    <w:rsid w:val="003A796B"/>
    <w:rsid w:val="003C0C23"/>
    <w:rsid w:val="003E0E67"/>
    <w:rsid w:val="003F3AE9"/>
    <w:rsid w:val="003F4D77"/>
    <w:rsid w:val="003F7D36"/>
    <w:rsid w:val="00414619"/>
    <w:rsid w:val="004212BD"/>
    <w:rsid w:val="004242AB"/>
    <w:rsid w:val="00435B0E"/>
    <w:rsid w:val="004517DB"/>
    <w:rsid w:val="004664D6"/>
    <w:rsid w:val="00470DD3"/>
    <w:rsid w:val="004B1573"/>
    <w:rsid w:val="004B3A3D"/>
    <w:rsid w:val="004B7881"/>
    <w:rsid w:val="004C3FE4"/>
    <w:rsid w:val="004F288A"/>
    <w:rsid w:val="005146F3"/>
    <w:rsid w:val="00514ECF"/>
    <w:rsid w:val="00531725"/>
    <w:rsid w:val="00537B91"/>
    <w:rsid w:val="005724A0"/>
    <w:rsid w:val="005A29CC"/>
    <w:rsid w:val="005A336A"/>
    <w:rsid w:val="005A377F"/>
    <w:rsid w:val="005B291A"/>
    <w:rsid w:val="005B7665"/>
    <w:rsid w:val="005E1150"/>
    <w:rsid w:val="006056B1"/>
    <w:rsid w:val="00634DE5"/>
    <w:rsid w:val="00655FDA"/>
    <w:rsid w:val="006829E0"/>
    <w:rsid w:val="00682C42"/>
    <w:rsid w:val="0068304B"/>
    <w:rsid w:val="00692492"/>
    <w:rsid w:val="00697C50"/>
    <w:rsid w:val="006B63E2"/>
    <w:rsid w:val="006B6D51"/>
    <w:rsid w:val="006C746E"/>
    <w:rsid w:val="006D03AB"/>
    <w:rsid w:val="0071011F"/>
    <w:rsid w:val="00710357"/>
    <w:rsid w:val="00711543"/>
    <w:rsid w:val="00773418"/>
    <w:rsid w:val="00777953"/>
    <w:rsid w:val="007A15D6"/>
    <w:rsid w:val="007B020B"/>
    <w:rsid w:val="007B4C66"/>
    <w:rsid w:val="007D726A"/>
    <w:rsid w:val="007E3AB5"/>
    <w:rsid w:val="007E7C52"/>
    <w:rsid w:val="007F033E"/>
    <w:rsid w:val="008119ED"/>
    <w:rsid w:val="00821182"/>
    <w:rsid w:val="008262B0"/>
    <w:rsid w:val="00830109"/>
    <w:rsid w:val="00831C89"/>
    <w:rsid w:val="00833018"/>
    <w:rsid w:val="00865EA1"/>
    <w:rsid w:val="00882D41"/>
    <w:rsid w:val="008B4546"/>
    <w:rsid w:val="008F2862"/>
    <w:rsid w:val="008F746F"/>
    <w:rsid w:val="00916828"/>
    <w:rsid w:val="009376DD"/>
    <w:rsid w:val="0097237B"/>
    <w:rsid w:val="00980B1E"/>
    <w:rsid w:val="0098340B"/>
    <w:rsid w:val="009A4AA1"/>
    <w:rsid w:val="009A4BC7"/>
    <w:rsid w:val="009B7F67"/>
    <w:rsid w:val="009C313D"/>
    <w:rsid w:val="009D482C"/>
    <w:rsid w:val="009E1F5A"/>
    <w:rsid w:val="009F0FE7"/>
    <w:rsid w:val="009F4DD1"/>
    <w:rsid w:val="009F704E"/>
    <w:rsid w:val="00A006FC"/>
    <w:rsid w:val="00A1233B"/>
    <w:rsid w:val="00A220F6"/>
    <w:rsid w:val="00A37E91"/>
    <w:rsid w:val="00A419BD"/>
    <w:rsid w:val="00A44DD0"/>
    <w:rsid w:val="00A52400"/>
    <w:rsid w:val="00A550F7"/>
    <w:rsid w:val="00A61845"/>
    <w:rsid w:val="00A62F4E"/>
    <w:rsid w:val="00A70B61"/>
    <w:rsid w:val="00A727CA"/>
    <w:rsid w:val="00A75B3D"/>
    <w:rsid w:val="00A77631"/>
    <w:rsid w:val="00A842E7"/>
    <w:rsid w:val="00A92C3F"/>
    <w:rsid w:val="00AD7FDC"/>
    <w:rsid w:val="00AE2BF8"/>
    <w:rsid w:val="00AE321E"/>
    <w:rsid w:val="00AE4561"/>
    <w:rsid w:val="00B023B7"/>
    <w:rsid w:val="00B14E98"/>
    <w:rsid w:val="00B17AB6"/>
    <w:rsid w:val="00B245DC"/>
    <w:rsid w:val="00B4157E"/>
    <w:rsid w:val="00B46022"/>
    <w:rsid w:val="00B656BA"/>
    <w:rsid w:val="00B818E2"/>
    <w:rsid w:val="00B86CBB"/>
    <w:rsid w:val="00B91A52"/>
    <w:rsid w:val="00BA553F"/>
    <w:rsid w:val="00BA6192"/>
    <w:rsid w:val="00BB45F6"/>
    <w:rsid w:val="00BD413C"/>
    <w:rsid w:val="00BD4BD4"/>
    <w:rsid w:val="00C00D69"/>
    <w:rsid w:val="00C261D1"/>
    <w:rsid w:val="00C50466"/>
    <w:rsid w:val="00C66063"/>
    <w:rsid w:val="00C66786"/>
    <w:rsid w:val="00C743D4"/>
    <w:rsid w:val="00C7611B"/>
    <w:rsid w:val="00C77DF9"/>
    <w:rsid w:val="00C90707"/>
    <w:rsid w:val="00C935A7"/>
    <w:rsid w:val="00CA4F2F"/>
    <w:rsid w:val="00CA53EA"/>
    <w:rsid w:val="00CF0971"/>
    <w:rsid w:val="00CF215D"/>
    <w:rsid w:val="00CF5A8E"/>
    <w:rsid w:val="00D1082D"/>
    <w:rsid w:val="00D17AE7"/>
    <w:rsid w:val="00D57F1D"/>
    <w:rsid w:val="00D62DD1"/>
    <w:rsid w:val="00D663D6"/>
    <w:rsid w:val="00D76A0F"/>
    <w:rsid w:val="00D77F6F"/>
    <w:rsid w:val="00DA7F32"/>
    <w:rsid w:val="00DB41CE"/>
    <w:rsid w:val="00DB4F3E"/>
    <w:rsid w:val="00DC38FA"/>
    <w:rsid w:val="00DC4013"/>
    <w:rsid w:val="00DC4418"/>
    <w:rsid w:val="00DD0387"/>
    <w:rsid w:val="00DD5FC2"/>
    <w:rsid w:val="00DE7AAF"/>
    <w:rsid w:val="00E205A2"/>
    <w:rsid w:val="00E31653"/>
    <w:rsid w:val="00E613B5"/>
    <w:rsid w:val="00E6415A"/>
    <w:rsid w:val="00E86E85"/>
    <w:rsid w:val="00EB606C"/>
    <w:rsid w:val="00EB76C3"/>
    <w:rsid w:val="00EC2CCA"/>
    <w:rsid w:val="00EC351A"/>
    <w:rsid w:val="00ED1F7D"/>
    <w:rsid w:val="00ED329E"/>
    <w:rsid w:val="00ED392C"/>
    <w:rsid w:val="00EE724F"/>
    <w:rsid w:val="00F07FC4"/>
    <w:rsid w:val="00F13A9D"/>
    <w:rsid w:val="00F160E9"/>
    <w:rsid w:val="00F430F1"/>
    <w:rsid w:val="00F737A4"/>
    <w:rsid w:val="00FA3DB2"/>
    <w:rsid w:val="00FC1DD4"/>
    <w:rsid w:val="00FC586A"/>
    <w:rsid w:val="00FC62A9"/>
    <w:rsid w:val="00FC682E"/>
    <w:rsid w:val="00FD2036"/>
    <w:rsid w:val="00FD538E"/>
    <w:rsid w:val="00FD613A"/>
    <w:rsid w:val="00FF7C8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204A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4A3E"/>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199571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Office_Excel_______4.xlsx"/><Relationship Id="rId18" Type="http://schemas.openxmlformats.org/officeDocument/2006/relationships/image" Target="media/image5.emf"/><Relationship Id="rId26" Type="http://schemas.openxmlformats.org/officeDocument/2006/relationships/package" Target="embeddings/Microsoft_Office_Excel_______12.xlsx"/><Relationship Id="rId39"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6.emf"/><Relationship Id="rId34" Type="http://schemas.openxmlformats.org/officeDocument/2006/relationships/package" Target="embeddings/Microsoft_Office_Excel_______16.xlsx"/><Relationship Id="rId42" Type="http://schemas.openxmlformats.org/officeDocument/2006/relationships/package" Target="embeddings/Microsoft_Office_Excel_______20.xlsx"/><Relationship Id="rId47"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chart" Target="charts/chart3.xml"/><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package" Target="embeddings/Microsoft_Office_Excel_______18.xlsx"/><Relationship Id="rId46" Type="http://schemas.openxmlformats.org/officeDocument/2006/relationships/package" Target="embeddings/Microsoft_Office_Excel_______22.xlsx"/><Relationship Id="rId2" Type="http://schemas.openxmlformats.org/officeDocument/2006/relationships/styles" Target="styles.xml"/><Relationship Id="rId16" Type="http://schemas.openxmlformats.org/officeDocument/2006/relationships/package" Target="embeddings/Microsoft_Office_Excel_______6.xlsx"/><Relationship Id="rId20" Type="http://schemas.openxmlformats.org/officeDocument/2006/relationships/chart" Target="charts/chart4.xml"/><Relationship Id="rId29" Type="http://schemas.openxmlformats.org/officeDocument/2006/relationships/image" Target="media/image10.e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package" Target="embeddings/Microsoft_Office_Excel_______11.xlsx"/><Relationship Id="rId32" Type="http://schemas.openxmlformats.org/officeDocument/2006/relationships/package" Target="embeddings/Microsoft_Office_Excel_______15.xlsx"/><Relationship Id="rId37" Type="http://schemas.openxmlformats.org/officeDocument/2006/relationships/image" Target="media/image14.emf"/><Relationship Id="rId40" Type="http://schemas.openxmlformats.org/officeDocument/2006/relationships/package" Target="embeddings/Microsoft_Office_Excel_______19.xlsx"/><Relationship Id="rId45"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7.emf"/><Relationship Id="rId28" Type="http://schemas.openxmlformats.org/officeDocument/2006/relationships/package" Target="embeddings/Microsoft_Office_Excel_______13.xlsx"/><Relationship Id="rId36" Type="http://schemas.openxmlformats.org/officeDocument/2006/relationships/package" Target="embeddings/Microsoft_Office_Excel_______17.xlsx"/><Relationship Id="rId49" Type="http://schemas.openxmlformats.org/officeDocument/2006/relationships/theme" Target="theme/theme1.xml"/><Relationship Id="rId10" Type="http://schemas.openxmlformats.org/officeDocument/2006/relationships/package" Target="embeddings/Microsoft_Office_Excel_______2.xlsx"/><Relationship Id="rId19" Type="http://schemas.openxmlformats.org/officeDocument/2006/relationships/package" Target="embeddings/Microsoft_Office_Excel_______8.xlsx"/><Relationship Id="rId31" Type="http://schemas.openxmlformats.org/officeDocument/2006/relationships/image" Target="media/image11.emf"/><Relationship Id="rId44" Type="http://schemas.openxmlformats.org/officeDocument/2006/relationships/package" Target="embeddings/Microsoft_Office_Excel_______21.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2.xml"/><Relationship Id="rId22" Type="http://schemas.openxmlformats.org/officeDocument/2006/relationships/package" Target="embeddings/Microsoft_Office_Excel_______10.xlsx"/><Relationship Id="rId27" Type="http://schemas.openxmlformats.org/officeDocument/2006/relationships/image" Target="media/image9.emf"/><Relationship Id="rId30" Type="http://schemas.openxmlformats.org/officeDocument/2006/relationships/package" Target="embeddings/Microsoft_Office_Excel_______14.xlsx"/><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fontTable" Target="fontTable.xml"/><Relationship Id="rId8" Type="http://schemas.openxmlformats.org/officeDocument/2006/relationships/package" Target="embeddings/Microsoft_Office_Excel_______1.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012480499220077"/>
          <c:y val="8.6206896551724227E-2"/>
          <c:w val="0.8721042628292156"/>
          <c:h val="0.65517241379311608"/>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191752306612E-3"/>
                  <c:y val="-6.6220476180859217E-2"/>
                </c:manualLayout>
              </c:layout>
              <c:dLblPos val="outEnd"/>
              <c:showVal val="1"/>
            </c:dLbl>
            <c:dLbl>
              <c:idx val="1"/>
              <c:layout>
                <c:manualLayout>
                  <c:x val="2.2222978254752464E-4"/>
                  <c:y val="-7.5003365922948345E-2"/>
                </c:manualLayout>
              </c:layout>
              <c:dLblPos val="outEnd"/>
              <c:showVal val="1"/>
            </c:dLbl>
            <c:dLbl>
              <c:idx val="2"/>
              <c:layout>
                <c:manualLayout>
                  <c:x val="-2.8978708696590092E-3"/>
                  <c:y val="-7.8672943738971893E-2"/>
                </c:manualLayout>
              </c:layout>
              <c:dLblPos val="outEnd"/>
              <c:showVal val="1"/>
            </c:dLbl>
            <c:dLbl>
              <c:idx val="3"/>
              <c:layout>
                <c:manualLayout>
                  <c:x val="-3.3215511070520669E-2"/>
                  <c:y val="-9.6461283146781512E-2"/>
                </c:manualLayout>
              </c:layout>
              <c:dLblPos val="outEnd"/>
              <c:showVal val="1"/>
            </c:dLbl>
            <c:dLbl>
              <c:idx val="4"/>
              <c:layout>
                <c:manualLayout>
                  <c:x val="-2.7446334098520039E-2"/>
                  <c:y val="-8.4354653036791724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3183960</c:v>
                </c:pt>
                <c:pt idx="1">
                  <c:v>3197827</c:v>
                </c:pt>
                <c:pt idx="2">
                  <c:v>3125114</c:v>
                </c:pt>
                <c:pt idx="3">
                  <c:v>3379163</c:v>
                </c:pt>
                <c:pt idx="4">
                  <c:v>3438313</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28966124088794E-2"/>
                  <c:y val="1.796983983442696E-3"/>
                </c:manualLayout>
              </c:layout>
              <c:dLblPos val="outEnd"/>
              <c:showVal val="1"/>
            </c:dLbl>
            <c:dLbl>
              <c:idx val="1"/>
              <c:layout>
                <c:manualLayout>
                  <c:x val="2.2508865471882612E-2"/>
                  <c:y val="8.5866190351169735E-4"/>
                </c:manualLayout>
              </c:layout>
              <c:dLblPos val="outEnd"/>
              <c:showVal val="1"/>
            </c:dLbl>
            <c:dLbl>
              <c:idx val="2"/>
              <c:layout>
                <c:manualLayout>
                  <c:x val="2.5629014429661107E-2"/>
                  <c:y val="1.0174960674800642E-3"/>
                </c:manualLayout>
              </c:layout>
              <c:dLblPos val="outEnd"/>
              <c:showVal val="1"/>
            </c:dLbl>
            <c:dLbl>
              <c:idx val="3"/>
              <c:layout>
                <c:manualLayout>
                  <c:x val="1.7799389496375731E-2"/>
                  <c:y val="-9.9276155502984031E-3"/>
                </c:manualLayout>
              </c:layout>
              <c:dLblPos val="outEnd"/>
              <c:showVal val="1"/>
            </c:dLbl>
            <c:dLbl>
              <c:idx val="4"/>
              <c:layout>
                <c:manualLayout>
                  <c:x val="2.8749026270060391E-2"/>
                  <c:y val="-4.442446083524388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3054875</c:v>
                </c:pt>
                <c:pt idx="1">
                  <c:v>3018211</c:v>
                </c:pt>
                <c:pt idx="2">
                  <c:v>2982559</c:v>
                </c:pt>
                <c:pt idx="3">
                  <c:v>3798984</c:v>
                </c:pt>
                <c:pt idx="4">
                  <c:v>2819502</c:v>
                </c:pt>
              </c:numCache>
            </c:numRef>
          </c:val>
        </c:ser>
        <c:dLbls>
          <c:showVal val="1"/>
        </c:dLbls>
        <c:axId val="81056512"/>
        <c:axId val="81058048"/>
      </c:barChart>
      <c:catAx>
        <c:axId val="8105651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81058048"/>
        <c:crosses val="autoZero"/>
        <c:auto val="1"/>
        <c:lblAlgn val="ctr"/>
        <c:lblOffset val="100"/>
        <c:tickLblSkip val="1"/>
        <c:tickMarkSkip val="1"/>
      </c:catAx>
      <c:valAx>
        <c:axId val="81058048"/>
        <c:scaling>
          <c:orientation val="minMax"/>
          <c:min val="270000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81056512"/>
        <c:crosses val="autoZero"/>
        <c:crossBetween val="between"/>
        <c:majorUnit val="100000"/>
      </c:valAx>
      <c:spPr>
        <a:solidFill>
          <a:srgbClr val="FFFFFF"/>
        </a:solidFill>
        <a:ln w="25400">
          <a:noFill/>
        </a:ln>
      </c:spPr>
    </c:plotArea>
    <c:legend>
      <c:legendPos val="b"/>
      <c:layout>
        <c:manualLayout>
          <c:xMode val="edge"/>
          <c:yMode val="edge"/>
          <c:x val="0.29641185647425938"/>
          <c:y val="0.86206896551723422"/>
          <c:w val="0.44305772230889584"/>
          <c:h val="7.039023014685215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5037758075516161E-2"/>
                  <c:y val="-1.203363468455332E-2"/>
                </c:manualLayout>
              </c:layout>
              <c:dLblPos val="outEnd"/>
              <c:showVal val="1"/>
            </c:dLbl>
            <c:dLbl>
              <c:idx val="1"/>
              <c:layout>
                <c:manualLayout>
                  <c:x val="-1.7953740195571864E-2"/>
                  <c:y val="-6.5173493777640513E-3"/>
                </c:manualLayout>
              </c:layout>
              <c:dLblPos val="outEnd"/>
              <c:showVal val="1"/>
            </c:dLbl>
            <c:dLbl>
              <c:idx val="2"/>
              <c:layout>
                <c:manualLayout>
                  <c:x val="-1.356507828254893E-2"/>
                  <c:y val="-3.2170193447611803E-3"/>
                </c:manualLayout>
              </c:layout>
              <c:dLblPos val="outEnd"/>
              <c:showVal val="1"/>
            </c:dLbl>
            <c:dLbl>
              <c:idx val="3"/>
              <c:layout>
                <c:manualLayout>
                  <c:x val="-1.8580643067474072E-2"/>
                  <c:y val="-6.5173493777640513E-3"/>
                </c:manualLayout>
              </c:layout>
              <c:dLblPos val="outEnd"/>
              <c:showVal val="1"/>
            </c:dLbl>
            <c:dLbl>
              <c:idx val="4"/>
              <c:layout>
                <c:manualLayout>
                  <c:x val="-2.2590861181722401E-2"/>
                  <c:y val="-3.2170052817472087E-3"/>
                </c:manualLayout>
              </c:layout>
              <c:dLblPos val="outEnd"/>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200000</c:v>
                </c:pt>
                <c:pt idx="1">
                  <c:v>200000</c:v>
                </c:pt>
                <c:pt idx="2">
                  <c:v>300000</c:v>
                </c:pt>
                <c:pt idx="3">
                  <c:v>280000</c:v>
                </c:pt>
                <c:pt idx="4">
                  <c:v>250000</c:v>
                </c:pt>
              </c:numCache>
            </c:numRef>
          </c:val>
        </c:ser>
        <c:ser>
          <c:idx val="2"/>
          <c:order val="2"/>
          <c:tx>
            <c:strRef>
              <c:f>Sheet1!$A$4</c:f>
              <c:strCache>
                <c:ptCount val="1"/>
                <c:pt idx="0">
                  <c:v>償還金(元金償還額）</c:v>
                </c:pt>
              </c:strCache>
            </c:strRef>
          </c:tx>
          <c:spPr>
            <a:noFill/>
            <a:ln w="12700">
              <a:solidFill>
                <a:srgbClr val="000000"/>
              </a:solidFill>
              <a:prstDash val="solid"/>
            </a:ln>
          </c:spPr>
          <c:dLbls>
            <c:dLbl>
              <c:idx val="3"/>
              <c:layout>
                <c:manualLayout>
                  <c:x val="0"/>
                  <c:y val="-1.646090534979433E-2"/>
                </c:manualLayout>
              </c:layout>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Sheet1!$B$4:$F$4</c:f>
              <c:numCache>
                <c:formatCode>#,##0;[Red]#,##0</c:formatCode>
                <c:ptCount val="5"/>
                <c:pt idx="0">
                  <c:v>489548</c:v>
                </c:pt>
                <c:pt idx="1">
                  <c:v>413724</c:v>
                </c:pt>
                <c:pt idx="2">
                  <c:v>361453</c:v>
                </c:pt>
                <c:pt idx="3">
                  <c:v>379830</c:v>
                </c:pt>
                <c:pt idx="4">
                  <c:v>396906</c:v>
                </c:pt>
              </c:numCache>
            </c:numRef>
          </c:val>
        </c:ser>
        <c:axId val="90126592"/>
        <c:axId val="90144768"/>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Val val="1"/>
            </c:dLbl>
            <c:dLbl>
              <c:idx val="1"/>
              <c:layout>
                <c:manualLayout>
                  <c:x val="-4.7591992774965272E-2"/>
                  <c:y val="-5.4948108078398575E-2"/>
                </c:manualLayout>
              </c:layout>
              <c:dLblPos val="r"/>
              <c:showVal val="1"/>
            </c:dLbl>
            <c:dLbl>
              <c:idx val="2"/>
              <c:layout>
                <c:manualLayout>
                  <c:x val="-4.6338127100186831E-2"/>
                  <c:y val="-5.2651431730177022E-2"/>
                </c:manualLayout>
              </c:layout>
              <c:dLblPos val="r"/>
              <c:showVal val="1"/>
            </c:dLbl>
            <c:dLbl>
              <c:idx val="3"/>
              <c:layout>
                <c:manualLayout>
                  <c:x val="-4.9786455782775019E-2"/>
                  <c:y val="-5.5452943749759682E-2"/>
                </c:manualLayout>
              </c:layout>
              <c:dLblPos val="r"/>
              <c:showVal val="1"/>
            </c:dLbl>
            <c:dLbl>
              <c:idx val="4"/>
              <c:layout>
                <c:manualLayout>
                  <c:x val="-5.1667224329455828E-2"/>
                  <c:y val="-4.3298666210360631E-2"/>
                </c:manualLayout>
              </c:layout>
              <c:dLblPos val="r"/>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7551971</c:v>
                </c:pt>
                <c:pt idx="1">
                  <c:v>7338247</c:v>
                </c:pt>
                <c:pt idx="2">
                  <c:v>7276794</c:v>
                </c:pt>
                <c:pt idx="3">
                  <c:v>7176964</c:v>
                </c:pt>
                <c:pt idx="4">
                  <c:v>7030057</c:v>
                </c:pt>
              </c:numCache>
            </c:numRef>
          </c:val>
        </c:ser>
        <c:marker val="1"/>
        <c:axId val="90146688"/>
        <c:axId val="90148224"/>
      </c:lineChart>
      <c:catAx>
        <c:axId val="9012659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0144768"/>
        <c:crosses val="autoZero"/>
        <c:lblAlgn val="ctr"/>
        <c:lblOffset val="100"/>
        <c:tickLblSkip val="1"/>
        <c:tickMarkSkip val="1"/>
      </c:catAx>
      <c:valAx>
        <c:axId val="90144768"/>
        <c:scaling>
          <c:orientation val="minMax"/>
          <c:max val="100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0126592"/>
        <c:crosses val="autoZero"/>
        <c:crossBetween val="between"/>
        <c:majorUnit val="200000"/>
      </c:valAx>
      <c:catAx>
        <c:axId val="90146688"/>
        <c:scaling>
          <c:orientation val="minMax"/>
        </c:scaling>
        <c:delete val="1"/>
        <c:axPos val="b"/>
        <c:tickLblPos val="none"/>
        <c:crossAx val="90148224"/>
        <c:crosses val="autoZero"/>
        <c:lblAlgn val="ctr"/>
        <c:lblOffset val="100"/>
      </c:catAx>
      <c:valAx>
        <c:axId val="90148224"/>
        <c:scaling>
          <c:orientation val="minMax"/>
          <c:max val="1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391"/>
              <c:y val="0.24422442244224679"/>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0146688"/>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623"/>
          <c:w val="0.6959247648902821"/>
          <c:h val="8.250825082508250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952181632149611"/>
          <c:y val="8.6795675964234972E-2"/>
          <c:w val="0.85915492957746453"/>
          <c:h val="0.74506294764001968"/>
        </c:manualLayout>
      </c:layout>
      <c:lineChart>
        <c:grouping val="standard"/>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spPr>
              <a:ln w="15875" cap="sq">
                <a:solidFill>
                  <a:schemeClr val="tx1"/>
                </a:solidFill>
                <a:prstDash val="solid"/>
                <a:miter lim="800000"/>
              </a:ln>
            </c:spPr>
          </c:dPt>
          <c:dLbls>
            <c:dLbl>
              <c:idx val="0"/>
              <c:layout>
                <c:manualLayout>
                  <c:x val="-4.7600622692116804E-2"/>
                  <c:y val="-8.3742587732089507E-2"/>
                </c:manualLayout>
              </c:layout>
              <c:dLblPos val="r"/>
              <c:showVal val="1"/>
            </c:dLbl>
            <c:dLbl>
              <c:idx val="2"/>
              <c:layout>
                <c:manualLayout>
                  <c:x val="-3.5080896578068781E-2"/>
                  <c:y val="-7.6266161174297714E-2"/>
                </c:manualLayout>
              </c:layout>
              <c:dLblPos val="r"/>
              <c:showVal val="1"/>
            </c:dLbl>
            <c:dLbl>
              <c:idx val="3"/>
              <c:layout>
                <c:manualLayout>
                  <c:x val="7.5638197807434181E-3"/>
                  <c:y val="-1.1069958847736691E-2"/>
                </c:manualLayout>
              </c:layout>
              <c:dLblPos val="r"/>
              <c:showVal val="1"/>
            </c:dLbl>
            <c:dLbl>
              <c:idx val="4"/>
              <c:layout>
                <c:manualLayout>
                  <c:x val="-5.8685856756168385E-3"/>
                  <c:y val="6.4839441366125794E-2"/>
                </c:manualLayout>
              </c:layout>
              <c:dLblPos val="r"/>
              <c:showVal val="1"/>
            </c:dLbl>
            <c:txPr>
              <a:bodyPr/>
              <a:lstStyle/>
              <a:p>
                <a:pPr>
                  <a:defRPr sz="875" baseline="0"/>
                </a:pPr>
                <a:endParaRPr lang="ja-JP"/>
              </a:p>
            </c:txPr>
            <c:dLblPos val="t"/>
            <c:showVal val="1"/>
          </c:dLbls>
          <c:cat>
            <c:strRef>
              <c:f>Sheet1!$A$1:$E$1</c:f>
              <c:strCache>
                <c:ptCount val="5"/>
                <c:pt idx="0">
                  <c:v>23年度</c:v>
                </c:pt>
                <c:pt idx="1">
                  <c:v>24年度</c:v>
                </c:pt>
                <c:pt idx="2">
                  <c:v>25年度</c:v>
                </c:pt>
                <c:pt idx="3">
                  <c:v>26年度</c:v>
                </c:pt>
                <c:pt idx="4">
                  <c:v>27年度</c:v>
                </c:pt>
              </c:strCache>
            </c:strRef>
          </c:cat>
          <c:val>
            <c:numRef>
              <c:f>Sheet1!$A$2:$E$2</c:f>
              <c:numCache>
                <c:formatCode>#,##0;[Red]#,##0</c:formatCode>
                <c:ptCount val="5"/>
                <c:pt idx="0">
                  <c:v>86904</c:v>
                </c:pt>
                <c:pt idx="1">
                  <c:v>133366</c:v>
                </c:pt>
                <c:pt idx="2">
                  <c:v>94681</c:v>
                </c:pt>
                <c:pt idx="3" formatCode="#,##0;&quot;△ &quot;#,##0">
                  <c:v>-491127</c:v>
                </c:pt>
                <c:pt idx="4" formatCode="#,##0;&quot;△ &quot;#,##0">
                  <c:v>541437</c:v>
                </c:pt>
              </c:numCache>
            </c:numRef>
          </c:val>
        </c:ser>
        <c:marker val="1"/>
        <c:axId val="90174208"/>
        <c:axId val="90176128"/>
      </c:lineChart>
      <c:catAx>
        <c:axId val="90174208"/>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a:t>
                </a:r>
              </a:p>
            </c:rich>
          </c:tx>
          <c:layout>
            <c:manualLayout>
              <c:xMode val="edge"/>
              <c:yMode val="edge"/>
              <c:x val="0.14857341599634424"/>
              <c:y val="0.8620819431469372"/>
            </c:manualLayout>
          </c:layout>
          <c:spPr>
            <a:noFill/>
            <a:ln w="25399">
              <a:noFill/>
            </a:ln>
          </c:spPr>
        </c:title>
        <c:numFmt formatCode="General" sourceLinked="1"/>
        <c:majorTickMark val="none"/>
        <c:tickLblPos val="nextTo"/>
        <c:txPr>
          <a:bodyPr rot="0" vert="horz"/>
          <a:lstStyle/>
          <a:p>
            <a:pPr>
              <a:defRPr baseline="0">
                <a:solidFill>
                  <a:schemeClr val="bg1"/>
                </a:solidFill>
              </a:defRPr>
            </a:pPr>
            <a:endParaRPr lang="ja-JP"/>
          </a:p>
        </c:txPr>
        <c:crossAx val="90176128"/>
        <c:crosses val="autoZero"/>
        <c:auto val="1"/>
        <c:lblAlgn val="ctr"/>
        <c:lblOffset val="100"/>
        <c:tickLblSkip val="1"/>
        <c:tickMarkSkip val="1"/>
      </c:catAx>
      <c:valAx>
        <c:axId val="90176128"/>
        <c:scaling>
          <c:orientation val="minMax"/>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0174208"/>
        <c:crosses val="autoZero"/>
        <c:crossBetween val="between"/>
        <c:majorUnit val="100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6.4263322884012583E-2"/>
          <c:y val="0.11049723756906055"/>
          <c:w val="0.92163009404390062"/>
          <c:h val="0.55801104972375659"/>
        </c:manualLayout>
      </c:layout>
      <c:lineChart>
        <c:grouping val="standard"/>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4"/>
              <c:layout>
                <c:manualLayout>
                  <c:x val="7.4107713280026416E-3"/>
                  <c:y val="7.4433656957928846E-3"/>
                </c:manualLayout>
              </c:layout>
              <c:dLblPos val="r"/>
              <c:showVal val="1"/>
            </c:dLbl>
            <c:dLblPos val="t"/>
            <c:showVal val="1"/>
          </c:dLbls>
          <c:cat>
            <c:strRef>
              <c:f>Sheet1!$B$1:$F$1</c:f>
              <c:strCache>
                <c:ptCount val="5"/>
                <c:pt idx="0">
                  <c:v>23年度</c:v>
                </c:pt>
                <c:pt idx="1">
                  <c:v>24年度</c:v>
                </c:pt>
                <c:pt idx="2">
                  <c:v>25年度</c:v>
                </c:pt>
                <c:pt idx="3">
                  <c:v>26年度</c:v>
                </c:pt>
                <c:pt idx="4">
                  <c:v>27年度</c:v>
                </c:pt>
              </c:strCache>
            </c:strRef>
          </c:cat>
          <c:val>
            <c:numRef>
              <c:f>Sheet1!$B$2:$F$2</c:f>
              <c:numCache>
                <c:formatCode>General</c:formatCode>
                <c:ptCount val="5"/>
                <c:pt idx="0">
                  <c:v>110.2</c:v>
                </c:pt>
                <c:pt idx="1">
                  <c:v>111.7</c:v>
                </c:pt>
                <c:pt idx="2" formatCode="0.0_ ">
                  <c:v>110</c:v>
                </c:pt>
                <c:pt idx="3" formatCode="0.0_ ">
                  <c:v>110.8</c:v>
                </c:pt>
                <c:pt idx="4" formatCode="0.0_ ">
                  <c:v>110.7</c:v>
                </c:pt>
              </c:numCache>
            </c:numRef>
          </c:val>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3.5255895338664092E-2"/>
                  <c:y val="9.5245367056390765E-2"/>
                </c:manualLayout>
              </c:layout>
              <c:dLblPos val="r"/>
              <c:showVal val="1"/>
            </c:dLbl>
            <c:dLbl>
              <c:idx val="1"/>
              <c:layout>
                <c:manualLayout>
                  <c:x val="-3.9390262263728659E-2"/>
                  <c:y val="0.125368965242981"/>
                </c:manualLayout>
              </c:layout>
              <c:dLblPos val="r"/>
              <c:showVal val="1"/>
            </c:dLbl>
            <c:dLbl>
              <c:idx val="2"/>
              <c:layout>
                <c:manualLayout>
                  <c:x val="-4.1408940161549557E-2"/>
                  <c:y val="0.1172881571621729"/>
                </c:manualLayout>
              </c:layout>
              <c:dLblPos val="r"/>
              <c:showVal val="1"/>
            </c:dLbl>
            <c:dLbl>
              <c:idx val="3"/>
              <c:layout>
                <c:manualLayout>
                  <c:x val="-3.1121691183950844E-2"/>
                  <c:y val="-9.2812852938837204E-2"/>
                </c:manualLayout>
              </c:layout>
              <c:dLblPos val="r"/>
              <c:showVal val="1"/>
            </c:dLbl>
            <c:dLblPos val="t"/>
            <c:showVal val="1"/>
          </c:dLbls>
          <c:cat>
            <c:strRef>
              <c:f>Sheet1!$B$1:$F$1</c:f>
              <c:strCache>
                <c:ptCount val="5"/>
                <c:pt idx="0">
                  <c:v>23年度</c:v>
                </c:pt>
                <c:pt idx="1">
                  <c:v>24年度</c:v>
                </c:pt>
                <c:pt idx="2">
                  <c:v>25年度</c:v>
                </c:pt>
                <c:pt idx="3">
                  <c:v>26年度</c:v>
                </c:pt>
                <c:pt idx="4">
                  <c:v>27年度</c:v>
                </c:pt>
              </c:strCache>
            </c:strRef>
          </c:cat>
          <c:val>
            <c:numRef>
              <c:f>Sheet1!$B$3:$F$3</c:f>
              <c:numCache>
                <c:formatCode>General</c:formatCode>
                <c:ptCount val="5"/>
                <c:pt idx="0">
                  <c:v>102.9</c:v>
                </c:pt>
                <c:pt idx="1">
                  <c:v>104.6</c:v>
                </c:pt>
                <c:pt idx="2">
                  <c:v>103.3</c:v>
                </c:pt>
                <c:pt idx="3">
                  <c:v>86.6</c:v>
                </c:pt>
                <c:pt idx="4">
                  <c:v>120.3</c:v>
                </c:pt>
              </c:numCache>
            </c:numRef>
          </c:val>
        </c:ser>
        <c:ser>
          <c:idx val="2"/>
          <c:order val="2"/>
          <c:tx>
            <c:strRef>
              <c:f>Sheet1!$A$4</c:f>
              <c:strCache>
                <c:ptCount val="1"/>
              </c:strCache>
            </c:strRef>
          </c:tx>
          <c:cat>
            <c:strRef>
              <c:f>Sheet1!$B$1:$F$1</c:f>
              <c:strCache>
                <c:ptCount val="5"/>
                <c:pt idx="0">
                  <c:v>23年度</c:v>
                </c:pt>
                <c:pt idx="1">
                  <c:v>24年度</c:v>
                </c:pt>
                <c:pt idx="2">
                  <c:v>25年度</c:v>
                </c:pt>
                <c:pt idx="3">
                  <c:v>26年度</c:v>
                </c:pt>
                <c:pt idx="4">
                  <c:v>27年度</c:v>
                </c:pt>
              </c:strCache>
            </c:strRef>
          </c:cat>
          <c:val>
            <c:numRef>
              <c:f>Sheet1!$B$4:$F$4</c:f>
              <c:numCache>
                <c:formatCode>General</c:formatCode>
                <c:ptCount val="5"/>
              </c:numCache>
            </c:numRef>
          </c:val>
        </c:ser>
        <c:ser>
          <c:idx val="3"/>
          <c:order val="3"/>
          <c:tx>
            <c:strRef>
              <c:f>Sheet1!$A$5</c:f>
              <c:strCache>
                <c:ptCount val="1"/>
              </c:strCache>
            </c:strRef>
          </c:tx>
          <c:cat>
            <c:strRef>
              <c:f>Sheet1!$B$1:$F$1</c:f>
              <c:strCache>
                <c:ptCount val="5"/>
                <c:pt idx="0">
                  <c:v>23年度</c:v>
                </c:pt>
                <c:pt idx="1">
                  <c:v>24年度</c:v>
                </c:pt>
                <c:pt idx="2">
                  <c:v>25年度</c:v>
                </c:pt>
                <c:pt idx="3">
                  <c:v>26年度</c:v>
                </c:pt>
                <c:pt idx="4">
                  <c:v>27年度</c:v>
                </c:pt>
              </c:strCache>
            </c:strRef>
          </c:cat>
          <c:val>
            <c:numRef>
              <c:f>Sheet1!$B$5:$F$5</c:f>
              <c:numCache>
                <c:formatCode>General</c:formatCode>
                <c:ptCount val="5"/>
              </c:numCache>
            </c:numRef>
          </c:val>
        </c:ser>
        <c:dLbls>
          <c:showVal val="1"/>
        </c:dLbls>
        <c:marker val="1"/>
        <c:axId val="90232704"/>
        <c:axId val="90234240"/>
      </c:lineChart>
      <c:catAx>
        <c:axId val="9023270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90234240"/>
        <c:crosses val="autoZero"/>
        <c:auto val="1"/>
        <c:lblAlgn val="ctr"/>
        <c:lblOffset val="100"/>
        <c:tickLblSkip val="1"/>
        <c:tickMarkSkip val="1"/>
      </c:catAx>
      <c:valAx>
        <c:axId val="90234240"/>
        <c:scaling>
          <c:orientation val="minMax"/>
          <c:max val="130"/>
          <c:min val="80"/>
        </c:scaling>
        <c:axPos val="l"/>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0232704"/>
        <c:crosses val="autoZero"/>
        <c:crossBetween val="between"/>
        <c:majorUnit val="10"/>
      </c:valAx>
      <c:spPr>
        <a:noFill/>
        <a:ln w="25399">
          <a:noFill/>
        </a:ln>
      </c:spPr>
    </c:plotArea>
    <c:legend>
      <c:legendPos val="b"/>
      <c:layout>
        <c:manualLayout>
          <c:xMode val="edge"/>
          <c:yMode val="edge"/>
          <c:x val="0.33337853601633138"/>
          <c:y val="0.844146706792541"/>
          <c:w val="0.37135073393604312"/>
          <c:h val="8.6642756042929203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84B5C-14CA-4B3A-B9F3-4FD68FF41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18</Pages>
  <Words>1292</Words>
  <Characters>7365</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45</cp:revision>
  <cp:lastPrinted>2016-11-09T06:19:00Z</cp:lastPrinted>
  <dcterms:created xsi:type="dcterms:W3CDTF">2013-09-11T05:37:00Z</dcterms:created>
  <dcterms:modified xsi:type="dcterms:W3CDTF">2016-11-09T06:33:00Z</dcterms:modified>
</cp:coreProperties>
</file>