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E0F" w:rsidRPr="00127FD3" w:rsidRDefault="00373E0F" w:rsidP="00127FD3">
      <w:pPr>
        <w:kinsoku w:val="0"/>
        <w:overflowPunct w:val="0"/>
        <w:snapToGrid w:val="0"/>
        <w:spacing w:line="240" w:lineRule="auto"/>
        <w:ind w:firstLineChars="100" w:firstLine="240"/>
        <w:rPr>
          <w:rFonts w:ascii="ＭＳ ゴシック" w:eastAsia="ＭＳ ゴシック" w:hAnsi="ＭＳ ゴシック"/>
          <w:color w:val="0070C0"/>
          <w:szCs w:val="24"/>
        </w:rPr>
      </w:pPr>
      <w:r w:rsidRPr="006350DD">
        <w:rPr>
          <w:rFonts w:ascii="ＭＳ ゴシック" w:eastAsia="ＭＳ ゴシック" w:hAnsi="ＭＳ ゴシック" w:hint="eastAsia"/>
          <w:szCs w:val="24"/>
        </w:rPr>
        <w:t>２</w:t>
      </w:r>
      <w:r w:rsidR="00DD0C22" w:rsidRPr="002557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歳　　出</w:t>
      </w:r>
    </w:p>
    <w:p w:rsidR="00373E0F" w:rsidRPr="00285984" w:rsidRDefault="00D406A2" w:rsidP="00285984">
      <w:pPr>
        <w:pStyle w:val="aa"/>
        <w:numPr>
          <w:ilvl w:val="0"/>
          <w:numId w:val="1"/>
        </w:numPr>
        <w:kinsoku w:val="0"/>
        <w:overflowPunct w:val="0"/>
        <w:snapToGrid w:val="0"/>
        <w:spacing w:line="240" w:lineRule="auto"/>
        <w:ind w:leftChars="0"/>
        <w:rPr>
          <w:rFonts w:ascii="ＭＳ ゴシック" w:eastAsia="ＭＳ ゴシック" w:hAnsi="ＭＳ ゴシック"/>
          <w:szCs w:val="24"/>
        </w:rPr>
      </w:pPr>
      <w:r>
        <w:rPr>
          <w:rFonts w:ascii="ＭＳ ゴシック" w:eastAsia="ＭＳ ゴシック" w:hAnsi="ＭＳ ゴシック" w:hint="eastAsia"/>
          <w:kern w:val="2"/>
          <w:szCs w:val="24"/>
        </w:rPr>
        <w:t xml:space="preserve"> </w:t>
      </w:r>
      <w:r w:rsidR="00373E0F" w:rsidRPr="00AB365F">
        <w:rPr>
          <w:rFonts w:ascii="ＭＳ ゴシック" w:eastAsia="ＭＳ ゴシック" w:hAnsi="ＭＳ ゴシック" w:hint="eastAsia"/>
          <w:kern w:val="2"/>
          <w:szCs w:val="24"/>
        </w:rPr>
        <w:t>歳出の状況</w:t>
      </w:r>
    </w:p>
    <w:p w:rsidR="00F810D6" w:rsidRPr="00B754F1" w:rsidRDefault="00373E0F" w:rsidP="00F810D6">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当年度の歳出決算額は</w:t>
      </w:r>
      <w:r w:rsidR="00B177E8">
        <w:rPr>
          <w:rFonts w:hAnsi="ＭＳ 明朝" w:hint="eastAsia"/>
          <w:szCs w:val="24"/>
        </w:rPr>
        <w:t>65</w:t>
      </w:r>
      <w:r w:rsidR="00285984">
        <w:rPr>
          <w:rFonts w:hAnsi="ＭＳ 明朝" w:hint="eastAsia"/>
          <w:szCs w:val="24"/>
        </w:rPr>
        <w:t>,</w:t>
      </w:r>
      <w:r w:rsidR="00B177E8">
        <w:rPr>
          <w:rFonts w:hAnsi="ＭＳ 明朝" w:hint="eastAsia"/>
          <w:szCs w:val="24"/>
        </w:rPr>
        <w:t>807</w:t>
      </w:r>
      <w:r w:rsidR="00285984">
        <w:rPr>
          <w:rFonts w:hAnsi="ＭＳ 明朝" w:hint="eastAsia"/>
          <w:szCs w:val="24"/>
        </w:rPr>
        <w:t>,</w:t>
      </w:r>
      <w:r w:rsidR="00B177E8">
        <w:rPr>
          <w:rFonts w:hAnsi="ＭＳ 明朝"/>
          <w:szCs w:val="24"/>
        </w:rPr>
        <w:t>2</w:t>
      </w:r>
      <w:r w:rsidR="00B177E8">
        <w:rPr>
          <w:rFonts w:hAnsi="ＭＳ 明朝" w:hint="eastAsia"/>
          <w:szCs w:val="24"/>
        </w:rPr>
        <w:t>57</w:t>
      </w:r>
      <w:r w:rsidRPr="00654FC7">
        <w:rPr>
          <w:rFonts w:hAnsi="ＭＳ 明朝" w:hint="eastAsia"/>
          <w:szCs w:val="24"/>
        </w:rPr>
        <w:t>千円で、予算現額</w:t>
      </w:r>
      <w:r w:rsidR="00B754F1">
        <w:rPr>
          <w:rFonts w:hAnsi="ＭＳ 明朝" w:hint="eastAsia"/>
          <w:szCs w:val="24"/>
        </w:rPr>
        <w:t>7</w:t>
      </w:r>
      <w:r w:rsidR="00B754F1">
        <w:rPr>
          <w:rFonts w:hAnsi="ＭＳ 明朝"/>
          <w:szCs w:val="24"/>
        </w:rPr>
        <w:t>1</w:t>
      </w:r>
      <w:r w:rsidR="00BA089D" w:rsidRPr="00B754F1">
        <w:rPr>
          <w:rFonts w:hAnsi="ＭＳ 明朝" w:hint="eastAsia"/>
          <w:szCs w:val="24"/>
        </w:rPr>
        <w:t>,</w:t>
      </w:r>
      <w:r w:rsidR="00B754F1">
        <w:rPr>
          <w:rFonts w:hAnsi="ＭＳ 明朝" w:hint="eastAsia"/>
          <w:szCs w:val="24"/>
        </w:rPr>
        <w:t>829</w:t>
      </w:r>
      <w:r w:rsidR="00BA089D" w:rsidRPr="00B754F1">
        <w:rPr>
          <w:rFonts w:hAnsi="ＭＳ 明朝" w:hint="eastAsia"/>
          <w:szCs w:val="24"/>
        </w:rPr>
        <w:t>,</w:t>
      </w:r>
      <w:r w:rsidR="00B754F1">
        <w:rPr>
          <w:rFonts w:hAnsi="ＭＳ 明朝" w:hint="eastAsia"/>
          <w:szCs w:val="24"/>
        </w:rPr>
        <w:t>123</w:t>
      </w:r>
      <w:r w:rsidRPr="00B754F1">
        <w:rPr>
          <w:rFonts w:hAnsi="ＭＳ 明朝" w:hint="eastAsia"/>
          <w:szCs w:val="24"/>
        </w:rPr>
        <w:t>千円に対して</w:t>
      </w:r>
    </w:p>
    <w:p w:rsidR="00373E0F" w:rsidRPr="00654FC7" w:rsidRDefault="00373E0F" w:rsidP="00F810D6">
      <w:pPr>
        <w:kinsoku w:val="0"/>
        <w:overflowPunct w:val="0"/>
        <w:snapToGrid w:val="0"/>
        <w:spacing w:line="240" w:lineRule="auto"/>
        <w:ind w:firstLineChars="300" w:firstLine="720"/>
        <w:rPr>
          <w:rFonts w:ascii="ＭＳ ゴシック" w:eastAsia="ＭＳ ゴシック" w:hAnsi="ＭＳ ゴシック"/>
          <w:szCs w:val="24"/>
        </w:rPr>
      </w:pPr>
      <w:r w:rsidRPr="00B754F1">
        <w:rPr>
          <w:rFonts w:hAnsi="ＭＳ 明朝" w:hint="eastAsia"/>
          <w:szCs w:val="24"/>
        </w:rPr>
        <w:t>執行率は</w:t>
      </w:r>
      <w:r w:rsidR="00BA089D" w:rsidRPr="00B754F1">
        <w:rPr>
          <w:rFonts w:hAnsi="ＭＳ 明朝" w:hint="eastAsia"/>
          <w:szCs w:val="24"/>
        </w:rPr>
        <w:t>9</w:t>
      </w:r>
      <w:r w:rsidR="0037653F">
        <w:rPr>
          <w:rFonts w:hAnsi="ＭＳ 明朝" w:hint="eastAsia"/>
          <w:szCs w:val="24"/>
        </w:rPr>
        <w:t>1</w:t>
      </w:r>
      <w:r w:rsidR="00C71DFC" w:rsidRPr="00B754F1">
        <w:rPr>
          <w:rFonts w:hAnsi="ＭＳ 明朝" w:hint="eastAsia"/>
          <w:szCs w:val="24"/>
        </w:rPr>
        <w:t>.</w:t>
      </w:r>
      <w:r w:rsidR="0037653F">
        <w:rPr>
          <w:rFonts w:hAnsi="ＭＳ 明朝" w:hint="eastAsia"/>
          <w:szCs w:val="24"/>
        </w:rPr>
        <w:t>6</w:t>
      </w:r>
      <w:r w:rsidRPr="00B754F1">
        <w:rPr>
          <w:rFonts w:hAnsi="ＭＳ 明朝" w:hint="eastAsia"/>
          <w:szCs w:val="24"/>
        </w:rPr>
        <w:t>％(前年度</w:t>
      </w:r>
      <w:r w:rsidR="00B177E8" w:rsidRPr="00B754F1">
        <w:rPr>
          <w:rFonts w:hAnsi="ＭＳ 明朝" w:hint="eastAsia"/>
          <w:szCs w:val="24"/>
        </w:rPr>
        <w:t>92</w:t>
      </w:r>
      <w:r w:rsidR="00BA089D" w:rsidRPr="00B754F1">
        <w:rPr>
          <w:rFonts w:hAnsi="ＭＳ 明朝" w:hint="eastAsia"/>
          <w:szCs w:val="24"/>
        </w:rPr>
        <w:t>.</w:t>
      </w:r>
      <w:r w:rsidR="00B177E8" w:rsidRPr="00B754F1">
        <w:rPr>
          <w:rFonts w:hAnsi="ＭＳ 明朝" w:hint="eastAsia"/>
          <w:szCs w:val="24"/>
        </w:rPr>
        <w:t>7</w:t>
      </w:r>
      <w:r w:rsidRPr="00B754F1">
        <w:rPr>
          <w:rFonts w:hAnsi="ＭＳ 明朝" w:hint="eastAsia"/>
          <w:szCs w:val="24"/>
        </w:rPr>
        <w:t>％)</w:t>
      </w:r>
      <w:r w:rsidR="0076296C" w:rsidRPr="00B754F1">
        <w:rPr>
          <w:rFonts w:hAnsi="ＭＳ 明朝" w:hint="eastAsia"/>
          <w:szCs w:val="24"/>
        </w:rPr>
        <w:t>である</w:t>
      </w:r>
      <w:bookmarkStart w:id="0" w:name="_GoBack"/>
      <w:r w:rsidRPr="00B754F1">
        <w:rPr>
          <w:rFonts w:hAnsi="ＭＳ 明朝" w:hint="eastAsia"/>
          <w:szCs w:val="24"/>
        </w:rPr>
        <w:t>。</w:t>
      </w:r>
      <w:bookmarkEnd w:id="0"/>
    </w:p>
    <w:p w:rsidR="003207B6" w:rsidRDefault="00373E0F" w:rsidP="003207B6">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支出済額は前年度に比べ</w:t>
      </w:r>
      <w:r w:rsidR="00B177E8">
        <w:rPr>
          <w:rFonts w:hAnsi="ＭＳ 明朝" w:hint="eastAsia"/>
          <w:szCs w:val="24"/>
        </w:rPr>
        <w:t>4</w:t>
      </w:r>
      <w:r w:rsidR="00BA089D">
        <w:rPr>
          <w:rFonts w:hAnsi="ＭＳ 明朝" w:hint="eastAsia"/>
          <w:szCs w:val="24"/>
        </w:rPr>
        <w:t>,</w:t>
      </w:r>
      <w:r w:rsidR="00B177E8">
        <w:rPr>
          <w:rFonts w:hAnsi="ＭＳ 明朝" w:hint="eastAsia"/>
          <w:szCs w:val="24"/>
        </w:rPr>
        <w:t>928</w:t>
      </w:r>
      <w:r w:rsidR="00BA089D">
        <w:rPr>
          <w:rFonts w:hAnsi="ＭＳ 明朝" w:hint="eastAsia"/>
          <w:szCs w:val="24"/>
        </w:rPr>
        <w:t>,</w:t>
      </w:r>
      <w:r w:rsidR="00B177E8">
        <w:rPr>
          <w:rFonts w:hAnsi="ＭＳ 明朝" w:hint="eastAsia"/>
          <w:szCs w:val="24"/>
        </w:rPr>
        <w:t>686</w:t>
      </w:r>
      <w:r w:rsidRPr="00654FC7">
        <w:rPr>
          <w:rFonts w:hAnsi="ＭＳ 明朝" w:hint="eastAsia"/>
          <w:szCs w:val="24"/>
        </w:rPr>
        <w:t>千円</w:t>
      </w:r>
      <w:r w:rsidR="007B5FC8">
        <w:rPr>
          <w:rFonts w:hAnsi="ＭＳ 明朝" w:hint="eastAsia"/>
          <w:szCs w:val="24"/>
        </w:rPr>
        <w:t>(</w:t>
      </w:r>
      <w:r w:rsidR="001A47BF" w:rsidRPr="00225904">
        <w:rPr>
          <w:rFonts w:hAnsi="ＭＳ 明朝" w:hint="eastAsia"/>
          <w:szCs w:val="24"/>
        </w:rPr>
        <w:t>△</w:t>
      </w:r>
      <w:r w:rsidR="00B177E8">
        <w:rPr>
          <w:rFonts w:hAnsi="ＭＳ 明朝" w:hint="eastAsia"/>
          <w:szCs w:val="24"/>
        </w:rPr>
        <w:t>7</w:t>
      </w:r>
      <w:r w:rsidR="00432FF3">
        <w:rPr>
          <w:rFonts w:hAnsi="ＭＳ 明朝" w:hint="eastAsia"/>
          <w:szCs w:val="24"/>
        </w:rPr>
        <w:t>.</w:t>
      </w:r>
      <w:r w:rsidR="00B177E8">
        <w:rPr>
          <w:rFonts w:hAnsi="ＭＳ 明朝" w:hint="eastAsia"/>
          <w:szCs w:val="24"/>
        </w:rPr>
        <w:t>0</w:t>
      </w:r>
      <w:r w:rsidRPr="00654FC7">
        <w:rPr>
          <w:rFonts w:hAnsi="ＭＳ 明朝" w:hint="eastAsia"/>
          <w:szCs w:val="24"/>
        </w:rPr>
        <w:t>％)</w:t>
      </w:r>
      <w:r w:rsidR="001A47BF">
        <w:rPr>
          <w:rFonts w:hAnsi="ＭＳ 明朝" w:hint="eastAsia"/>
          <w:szCs w:val="24"/>
        </w:rPr>
        <w:t>減少</w:t>
      </w:r>
      <w:r w:rsidRPr="00654FC7">
        <w:rPr>
          <w:rFonts w:hAnsi="ＭＳ 明朝" w:hint="eastAsia"/>
          <w:szCs w:val="24"/>
        </w:rPr>
        <w:t>している。</w:t>
      </w:r>
      <w:r w:rsidR="00935FFA" w:rsidRPr="00B177E8">
        <w:rPr>
          <w:rFonts w:hAnsi="ＭＳ 明朝" w:hint="eastAsia"/>
          <w:szCs w:val="24"/>
        </w:rPr>
        <w:t>これは主に</w:t>
      </w:r>
      <w:r w:rsidR="00F810D6" w:rsidRPr="00B177E8">
        <w:rPr>
          <w:rFonts w:hAnsi="ＭＳ 明朝" w:hint="eastAsia"/>
          <w:szCs w:val="24"/>
        </w:rPr>
        <w:t>、</w:t>
      </w:r>
    </w:p>
    <w:p w:rsidR="006331D4" w:rsidRDefault="00B177E8" w:rsidP="003207B6">
      <w:pPr>
        <w:kinsoku w:val="0"/>
        <w:overflowPunct w:val="0"/>
        <w:snapToGrid w:val="0"/>
        <w:spacing w:line="240" w:lineRule="auto"/>
        <w:ind w:leftChars="300" w:left="720"/>
        <w:rPr>
          <w:rFonts w:hAnsi="ＭＳ 明朝"/>
          <w:szCs w:val="24"/>
        </w:rPr>
      </w:pPr>
      <w:r w:rsidRPr="00B177E8">
        <w:rPr>
          <w:rFonts w:hAnsi="ＭＳ 明朝" w:hint="eastAsia"/>
          <w:szCs w:val="24"/>
        </w:rPr>
        <w:t>教育費</w:t>
      </w:r>
      <w:r w:rsidR="0076296C" w:rsidRPr="00B177E8">
        <w:rPr>
          <w:rFonts w:hAnsi="ＭＳ 明朝" w:hint="eastAsia"/>
          <w:szCs w:val="24"/>
        </w:rPr>
        <w:t>で</w:t>
      </w:r>
      <w:r w:rsidRPr="00B177E8">
        <w:rPr>
          <w:rFonts w:hAnsi="ＭＳ 明朝"/>
          <w:szCs w:val="24"/>
        </w:rPr>
        <w:t>993</w:t>
      </w:r>
      <w:r w:rsidRPr="00B177E8">
        <w:rPr>
          <w:rFonts w:hAnsi="ＭＳ 明朝" w:hint="eastAsia"/>
          <w:szCs w:val="24"/>
        </w:rPr>
        <w:t>,</w:t>
      </w:r>
      <w:r w:rsidRPr="00B177E8">
        <w:rPr>
          <w:rFonts w:hAnsi="ＭＳ 明朝"/>
          <w:szCs w:val="24"/>
        </w:rPr>
        <w:t>251</w:t>
      </w:r>
      <w:r w:rsidR="0076296C" w:rsidRPr="00B177E8">
        <w:rPr>
          <w:rFonts w:hAnsi="ＭＳ 明朝" w:hint="eastAsia"/>
          <w:szCs w:val="24"/>
        </w:rPr>
        <w:t>千円</w:t>
      </w:r>
      <w:r w:rsidRPr="00B177E8">
        <w:rPr>
          <w:rFonts w:hAnsi="ＭＳ 明朝" w:hint="eastAsia"/>
          <w:szCs w:val="24"/>
        </w:rPr>
        <w:t>(</w:t>
      </w:r>
      <w:r w:rsidRPr="00B177E8">
        <w:rPr>
          <w:rFonts w:hAnsi="ＭＳ 明朝"/>
          <w:szCs w:val="24"/>
        </w:rPr>
        <w:t>21</w:t>
      </w:r>
      <w:r w:rsidRPr="00B177E8">
        <w:rPr>
          <w:rFonts w:hAnsi="ＭＳ 明朝" w:hint="eastAsia"/>
          <w:szCs w:val="24"/>
        </w:rPr>
        <w:t>.</w:t>
      </w:r>
      <w:r w:rsidRPr="00B177E8">
        <w:rPr>
          <w:rFonts w:hAnsi="ＭＳ 明朝"/>
          <w:szCs w:val="24"/>
        </w:rPr>
        <w:t>9</w:t>
      </w:r>
      <w:r w:rsidR="0076296C" w:rsidRPr="00B177E8">
        <w:rPr>
          <w:rFonts w:hAnsi="ＭＳ 明朝" w:hint="eastAsia"/>
          <w:szCs w:val="24"/>
        </w:rPr>
        <w:t>％)</w:t>
      </w:r>
      <w:r w:rsidRPr="00B177E8">
        <w:rPr>
          <w:rFonts w:hAnsi="ＭＳ 明朝" w:hint="eastAsia"/>
          <w:szCs w:val="24"/>
        </w:rPr>
        <w:t>、総務費</w:t>
      </w:r>
      <w:r w:rsidR="0076296C" w:rsidRPr="00B177E8">
        <w:rPr>
          <w:rFonts w:hAnsi="ＭＳ 明朝" w:hint="eastAsia"/>
          <w:szCs w:val="24"/>
        </w:rPr>
        <w:t>で</w:t>
      </w:r>
      <w:r w:rsidRPr="00B177E8">
        <w:rPr>
          <w:rFonts w:hAnsi="ＭＳ 明朝" w:hint="eastAsia"/>
          <w:szCs w:val="24"/>
        </w:rPr>
        <w:t>3</w:t>
      </w:r>
      <w:r w:rsidRPr="00B177E8">
        <w:rPr>
          <w:rFonts w:hAnsi="ＭＳ 明朝"/>
          <w:szCs w:val="24"/>
        </w:rPr>
        <w:t>72</w:t>
      </w:r>
      <w:r w:rsidRPr="00B177E8">
        <w:rPr>
          <w:rFonts w:hAnsi="ＭＳ 明朝" w:hint="eastAsia"/>
          <w:szCs w:val="24"/>
        </w:rPr>
        <w:t>,</w:t>
      </w:r>
      <w:r w:rsidRPr="00B177E8">
        <w:rPr>
          <w:rFonts w:hAnsi="ＭＳ 明朝"/>
          <w:szCs w:val="24"/>
        </w:rPr>
        <w:t>697</w:t>
      </w:r>
      <w:r w:rsidR="0076296C" w:rsidRPr="00B177E8">
        <w:rPr>
          <w:rFonts w:hAnsi="ＭＳ 明朝" w:hint="eastAsia"/>
          <w:szCs w:val="24"/>
        </w:rPr>
        <w:t>千円</w:t>
      </w:r>
      <w:r w:rsidRPr="00B177E8">
        <w:rPr>
          <w:rFonts w:hAnsi="ＭＳ 明朝" w:hint="eastAsia"/>
          <w:szCs w:val="24"/>
        </w:rPr>
        <w:t>(</w:t>
      </w:r>
      <w:r w:rsidRPr="00B177E8">
        <w:rPr>
          <w:rFonts w:hAnsi="ＭＳ 明朝"/>
          <w:szCs w:val="24"/>
        </w:rPr>
        <w:t>6</w:t>
      </w:r>
      <w:r w:rsidRPr="00B177E8">
        <w:rPr>
          <w:rFonts w:hAnsi="ＭＳ 明朝" w:hint="eastAsia"/>
          <w:szCs w:val="24"/>
        </w:rPr>
        <w:t>.</w:t>
      </w:r>
      <w:r w:rsidRPr="00B177E8">
        <w:rPr>
          <w:rFonts w:hAnsi="ＭＳ 明朝"/>
          <w:szCs w:val="24"/>
        </w:rPr>
        <w:t>8</w:t>
      </w:r>
      <w:r w:rsidR="0076296C" w:rsidRPr="00B177E8">
        <w:rPr>
          <w:rFonts w:hAnsi="ＭＳ 明朝" w:hint="eastAsia"/>
          <w:szCs w:val="24"/>
        </w:rPr>
        <w:t>％)</w:t>
      </w:r>
      <w:r w:rsidR="0076296C" w:rsidRPr="00A039CC">
        <w:rPr>
          <w:rFonts w:hAnsi="ＭＳ 明朝" w:hint="eastAsia"/>
          <w:szCs w:val="24"/>
        </w:rPr>
        <w:t>増加したものの、</w:t>
      </w:r>
      <w:r w:rsidR="00285984" w:rsidRPr="00A039CC">
        <w:rPr>
          <w:rFonts w:hAnsi="ＭＳ 明朝" w:hint="eastAsia"/>
          <w:szCs w:val="24"/>
        </w:rPr>
        <w:t>公債</w:t>
      </w:r>
      <w:r w:rsidR="00F60A27" w:rsidRPr="00A039CC">
        <w:rPr>
          <w:rFonts w:hAnsi="ＭＳ 明朝" w:hint="eastAsia"/>
          <w:szCs w:val="24"/>
        </w:rPr>
        <w:t>費で</w:t>
      </w:r>
      <w:r w:rsidRPr="00A039CC">
        <w:rPr>
          <w:rFonts w:hAnsi="ＭＳ 明朝" w:hint="eastAsia"/>
          <w:szCs w:val="24"/>
        </w:rPr>
        <w:t>3</w:t>
      </w:r>
      <w:r w:rsidR="00285984" w:rsidRPr="00A039CC">
        <w:rPr>
          <w:rFonts w:hAnsi="ＭＳ 明朝" w:hint="eastAsia"/>
          <w:szCs w:val="24"/>
        </w:rPr>
        <w:t>,</w:t>
      </w:r>
      <w:r w:rsidRPr="00A039CC">
        <w:rPr>
          <w:rFonts w:hAnsi="ＭＳ 明朝" w:hint="eastAsia"/>
          <w:szCs w:val="24"/>
        </w:rPr>
        <w:t>346</w:t>
      </w:r>
      <w:r w:rsidR="003F1D09" w:rsidRPr="00A039CC">
        <w:rPr>
          <w:rFonts w:hAnsi="ＭＳ 明朝" w:hint="eastAsia"/>
          <w:szCs w:val="24"/>
        </w:rPr>
        <w:t>,</w:t>
      </w:r>
      <w:r w:rsidRPr="00A039CC">
        <w:rPr>
          <w:rFonts w:hAnsi="ＭＳ 明朝" w:hint="eastAsia"/>
          <w:szCs w:val="24"/>
        </w:rPr>
        <w:t>908</w:t>
      </w:r>
      <w:r w:rsidR="00F60A27" w:rsidRPr="00A039CC">
        <w:rPr>
          <w:rFonts w:hAnsi="ＭＳ 明朝" w:hint="eastAsia"/>
          <w:szCs w:val="24"/>
        </w:rPr>
        <w:t>千円(</w:t>
      </w:r>
      <w:r w:rsidR="001A47BF" w:rsidRPr="00A039CC">
        <w:rPr>
          <w:rFonts w:hAnsi="ＭＳ 明朝" w:hint="eastAsia"/>
          <w:szCs w:val="24"/>
        </w:rPr>
        <w:t>△</w:t>
      </w:r>
      <w:r w:rsidRPr="00A039CC">
        <w:rPr>
          <w:rFonts w:hAnsi="ＭＳ 明朝" w:hint="eastAsia"/>
          <w:szCs w:val="24"/>
        </w:rPr>
        <w:t>24</w:t>
      </w:r>
      <w:r w:rsidR="00432FF3" w:rsidRPr="00A039CC">
        <w:rPr>
          <w:rFonts w:hAnsi="ＭＳ 明朝" w:hint="eastAsia"/>
          <w:szCs w:val="24"/>
        </w:rPr>
        <w:t>.</w:t>
      </w:r>
      <w:r w:rsidRPr="00A039CC">
        <w:rPr>
          <w:rFonts w:hAnsi="ＭＳ 明朝" w:hint="eastAsia"/>
          <w:szCs w:val="24"/>
        </w:rPr>
        <w:t>7</w:t>
      </w:r>
      <w:r w:rsidR="00F60A27" w:rsidRPr="00A039CC">
        <w:rPr>
          <w:rFonts w:hAnsi="ＭＳ 明朝" w:hint="eastAsia"/>
          <w:szCs w:val="24"/>
        </w:rPr>
        <w:t>％)</w:t>
      </w:r>
      <w:r w:rsidR="007B5FC8" w:rsidRPr="00A039CC">
        <w:rPr>
          <w:rFonts w:hAnsi="ＭＳ 明朝" w:hint="eastAsia"/>
          <w:szCs w:val="24"/>
        </w:rPr>
        <w:t>、</w:t>
      </w:r>
      <w:r w:rsidR="003F1D09" w:rsidRPr="00A039CC">
        <w:rPr>
          <w:rFonts w:hAnsi="ＭＳ 明朝" w:hint="eastAsia"/>
          <w:szCs w:val="24"/>
        </w:rPr>
        <w:t>土木</w:t>
      </w:r>
      <w:r w:rsidR="00F60A27" w:rsidRPr="00A039CC">
        <w:rPr>
          <w:rFonts w:hAnsi="ＭＳ 明朝" w:hint="eastAsia"/>
          <w:szCs w:val="24"/>
        </w:rPr>
        <w:t>費で</w:t>
      </w:r>
      <w:r w:rsidRPr="00A039CC">
        <w:rPr>
          <w:rFonts w:hAnsi="ＭＳ 明朝" w:hint="eastAsia"/>
          <w:szCs w:val="24"/>
        </w:rPr>
        <w:t>1</w:t>
      </w:r>
      <w:r w:rsidR="003F1D09" w:rsidRPr="00A039CC">
        <w:rPr>
          <w:rFonts w:hAnsi="ＭＳ 明朝"/>
          <w:szCs w:val="24"/>
        </w:rPr>
        <w:t>,</w:t>
      </w:r>
      <w:r w:rsidRPr="00A039CC">
        <w:rPr>
          <w:rFonts w:hAnsi="ＭＳ 明朝" w:hint="eastAsia"/>
          <w:szCs w:val="24"/>
        </w:rPr>
        <w:t>820</w:t>
      </w:r>
      <w:r w:rsidR="00285984" w:rsidRPr="00A039CC">
        <w:rPr>
          <w:rFonts w:hAnsi="ＭＳ 明朝" w:hint="eastAsia"/>
          <w:szCs w:val="24"/>
        </w:rPr>
        <w:t>,</w:t>
      </w:r>
      <w:r w:rsidRPr="00A039CC">
        <w:rPr>
          <w:rFonts w:hAnsi="ＭＳ 明朝" w:hint="eastAsia"/>
          <w:szCs w:val="24"/>
        </w:rPr>
        <w:t>87</w:t>
      </w:r>
      <w:r w:rsidR="001A47BF" w:rsidRPr="00A039CC">
        <w:rPr>
          <w:rFonts w:hAnsi="ＭＳ 明朝" w:hint="eastAsia"/>
          <w:szCs w:val="24"/>
        </w:rPr>
        <w:t>0</w:t>
      </w:r>
      <w:r w:rsidR="00F60A27" w:rsidRPr="00A039CC">
        <w:rPr>
          <w:rFonts w:hAnsi="ＭＳ 明朝" w:hint="eastAsia"/>
          <w:szCs w:val="24"/>
        </w:rPr>
        <w:t>千円</w:t>
      </w:r>
      <w:r w:rsidR="00F60A27" w:rsidRPr="001A47BF">
        <w:rPr>
          <w:rFonts w:hAnsi="ＭＳ 明朝" w:hint="eastAsia"/>
          <w:szCs w:val="24"/>
        </w:rPr>
        <w:t>(</w:t>
      </w:r>
      <w:r w:rsidR="001A47BF" w:rsidRPr="001A47BF">
        <w:rPr>
          <w:rFonts w:hAnsi="ＭＳ 明朝" w:hint="eastAsia"/>
          <w:szCs w:val="24"/>
        </w:rPr>
        <w:t>△</w:t>
      </w:r>
      <w:r>
        <w:rPr>
          <w:rFonts w:hAnsi="ＭＳ 明朝" w:hint="eastAsia"/>
          <w:szCs w:val="24"/>
        </w:rPr>
        <w:t>18</w:t>
      </w:r>
      <w:r w:rsidR="003353F4" w:rsidRPr="001A47BF">
        <w:rPr>
          <w:rFonts w:hAnsi="ＭＳ 明朝" w:hint="eastAsia"/>
          <w:szCs w:val="24"/>
        </w:rPr>
        <w:t>.</w:t>
      </w:r>
      <w:r>
        <w:rPr>
          <w:rFonts w:hAnsi="ＭＳ 明朝" w:hint="eastAsia"/>
          <w:szCs w:val="24"/>
        </w:rPr>
        <w:t>2</w:t>
      </w:r>
      <w:r w:rsidR="00F60A27" w:rsidRPr="001A47BF">
        <w:rPr>
          <w:rFonts w:hAnsi="ＭＳ 明朝" w:hint="eastAsia"/>
          <w:szCs w:val="24"/>
        </w:rPr>
        <w:t>％</w:t>
      </w:r>
      <w:r w:rsidR="00D40067" w:rsidRPr="001A47BF">
        <w:rPr>
          <w:rFonts w:hAnsi="ＭＳ 明朝" w:hint="eastAsia"/>
          <w:szCs w:val="24"/>
        </w:rPr>
        <w:t>)</w:t>
      </w:r>
      <w:r w:rsidR="001A47BF">
        <w:rPr>
          <w:rFonts w:hAnsi="ＭＳ 明朝" w:hint="eastAsia"/>
          <w:spacing w:val="-20"/>
          <w:szCs w:val="24"/>
        </w:rPr>
        <w:t>減少</w:t>
      </w:r>
      <w:r w:rsidR="009E5570" w:rsidRPr="00D91F67">
        <w:rPr>
          <w:rFonts w:hAnsi="ＭＳ 明朝" w:hint="eastAsia"/>
          <w:spacing w:val="-20"/>
          <w:szCs w:val="24"/>
        </w:rPr>
        <w:t>した</w:t>
      </w:r>
      <w:r w:rsidR="005552A3" w:rsidRPr="00D91F67">
        <w:rPr>
          <w:rFonts w:hAnsi="ＭＳ 明朝" w:hint="eastAsia"/>
          <w:szCs w:val="24"/>
        </w:rPr>
        <w:t>ことによるものである。</w:t>
      </w:r>
    </w:p>
    <w:p w:rsidR="005552A3" w:rsidRDefault="00C1598A" w:rsidP="006331D4">
      <w:pPr>
        <w:kinsoku w:val="0"/>
        <w:overflowPunct w:val="0"/>
        <w:snapToGrid w:val="0"/>
        <w:spacing w:line="240" w:lineRule="auto"/>
        <w:ind w:leftChars="300" w:left="720" w:firstLineChars="100" w:firstLine="240"/>
        <w:rPr>
          <w:rFonts w:hAnsi="ＭＳ 明朝"/>
          <w:szCs w:val="24"/>
        </w:rPr>
      </w:pPr>
      <w:r w:rsidRPr="004873C2">
        <w:rPr>
          <w:rFonts w:hAnsi="ＭＳ 明朝" w:hint="eastAsia"/>
          <w:szCs w:val="24"/>
        </w:rPr>
        <w:t>このうち</w:t>
      </w:r>
      <w:r w:rsidR="002E61E9">
        <w:rPr>
          <w:rFonts w:hAnsi="ＭＳ 明朝" w:hint="eastAsia"/>
          <w:szCs w:val="24"/>
        </w:rPr>
        <w:t>、</w:t>
      </w:r>
      <w:r w:rsidRPr="00B3389C">
        <w:rPr>
          <w:rFonts w:hAnsi="ＭＳ 明朝" w:hint="eastAsia"/>
          <w:szCs w:val="24"/>
        </w:rPr>
        <w:t>公債費については、</w:t>
      </w:r>
      <w:r w:rsidR="003412B0">
        <w:rPr>
          <w:rFonts w:hAnsi="ＭＳ 明朝" w:hint="eastAsia"/>
          <w:szCs w:val="24"/>
        </w:rPr>
        <w:t>借換債</w:t>
      </w:r>
      <w:r w:rsidR="005563E9" w:rsidRPr="00B3389C">
        <w:rPr>
          <w:rFonts w:hAnsi="ＭＳ 明朝" w:hint="eastAsia"/>
          <w:szCs w:val="24"/>
        </w:rPr>
        <w:t>発行に伴う元金償還額</w:t>
      </w:r>
      <w:r w:rsidR="00B3389C">
        <w:rPr>
          <w:rFonts w:hAnsi="ＭＳ 明朝" w:hint="eastAsia"/>
          <w:szCs w:val="24"/>
        </w:rPr>
        <w:t>1</w:t>
      </w:r>
      <w:r w:rsidR="00C3423B" w:rsidRPr="00B3389C">
        <w:rPr>
          <w:rFonts w:hAnsi="ＭＳ 明朝"/>
          <w:szCs w:val="24"/>
        </w:rPr>
        <w:t>,</w:t>
      </w:r>
      <w:r w:rsidR="00B3389C">
        <w:rPr>
          <w:rFonts w:hAnsi="ＭＳ 明朝" w:hint="eastAsia"/>
          <w:szCs w:val="24"/>
        </w:rPr>
        <w:t>209</w:t>
      </w:r>
      <w:r w:rsidR="00C3423B" w:rsidRPr="00B3389C">
        <w:rPr>
          <w:rFonts w:hAnsi="ＭＳ 明朝"/>
          <w:szCs w:val="24"/>
        </w:rPr>
        <w:t>,</w:t>
      </w:r>
      <w:r w:rsidR="00476864" w:rsidRPr="00B3389C">
        <w:rPr>
          <w:rFonts w:hAnsi="ＭＳ 明朝" w:hint="eastAsia"/>
          <w:szCs w:val="24"/>
        </w:rPr>
        <w:t>300</w:t>
      </w:r>
      <w:r w:rsidR="0076296C" w:rsidRPr="00B3389C">
        <w:rPr>
          <w:rFonts w:hAnsi="ＭＳ 明朝" w:hint="eastAsia"/>
          <w:szCs w:val="24"/>
        </w:rPr>
        <w:t>千円を除いた</w:t>
      </w:r>
      <w:r w:rsidRPr="00B3389C">
        <w:rPr>
          <w:rFonts w:hAnsi="ＭＳ 明朝" w:hint="eastAsia"/>
          <w:szCs w:val="24"/>
        </w:rPr>
        <w:t>額</w:t>
      </w:r>
      <w:r w:rsidR="00C10690" w:rsidRPr="00B3389C">
        <w:rPr>
          <w:rFonts w:hAnsi="ＭＳ 明朝" w:hint="eastAsia"/>
          <w:szCs w:val="24"/>
        </w:rPr>
        <w:t>が</w:t>
      </w:r>
      <w:r w:rsidR="00B3389C">
        <w:rPr>
          <w:rFonts w:hAnsi="ＭＳ 明朝" w:hint="eastAsia"/>
          <w:szCs w:val="24"/>
        </w:rPr>
        <w:t>8</w:t>
      </w:r>
      <w:r w:rsidR="00A07F3F" w:rsidRPr="00B3389C">
        <w:rPr>
          <w:rFonts w:hAnsi="ＭＳ 明朝"/>
          <w:szCs w:val="24"/>
        </w:rPr>
        <w:t>,</w:t>
      </w:r>
      <w:r w:rsidR="00B3389C">
        <w:rPr>
          <w:rFonts w:hAnsi="ＭＳ 明朝" w:hint="eastAsia"/>
          <w:szCs w:val="24"/>
        </w:rPr>
        <w:t>969</w:t>
      </w:r>
      <w:r w:rsidR="00A07F3F" w:rsidRPr="00B3389C">
        <w:rPr>
          <w:rFonts w:hAnsi="ＭＳ 明朝"/>
          <w:szCs w:val="24"/>
        </w:rPr>
        <w:t>,</w:t>
      </w:r>
      <w:r w:rsidR="00B3389C">
        <w:rPr>
          <w:rFonts w:hAnsi="ＭＳ 明朝" w:hint="eastAsia"/>
          <w:szCs w:val="24"/>
        </w:rPr>
        <w:t>011</w:t>
      </w:r>
      <w:r w:rsidR="00A07F3F" w:rsidRPr="00B3389C">
        <w:rPr>
          <w:rFonts w:hAnsi="ＭＳ 明朝" w:hint="eastAsia"/>
          <w:szCs w:val="24"/>
        </w:rPr>
        <w:t>千円で、前年度</w:t>
      </w:r>
      <w:r w:rsidR="004873C2" w:rsidRPr="00B3389C">
        <w:rPr>
          <w:rFonts w:hAnsi="ＭＳ 明朝" w:hint="eastAsia"/>
          <w:szCs w:val="24"/>
        </w:rPr>
        <w:t>に比べ</w:t>
      </w:r>
      <w:r w:rsidR="00B3389C">
        <w:rPr>
          <w:rFonts w:hAnsi="ＭＳ 明朝" w:hint="eastAsia"/>
          <w:szCs w:val="24"/>
        </w:rPr>
        <w:t>489</w:t>
      </w:r>
      <w:r w:rsidR="006331D4" w:rsidRPr="00B3389C">
        <w:rPr>
          <w:rFonts w:hAnsi="ＭＳ 明朝" w:hint="eastAsia"/>
          <w:szCs w:val="24"/>
        </w:rPr>
        <w:t>,</w:t>
      </w:r>
      <w:r w:rsidR="00B3389C">
        <w:rPr>
          <w:rFonts w:hAnsi="ＭＳ 明朝" w:hint="eastAsia"/>
          <w:szCs w:val="24"/>
        </w:rPr>
        <w:t>908</w:t>
      </w:r>
      <w:r w:rsidR="00A07F3F" w:rsidRPr="00B3389C">
        <w:rPr>
          <w:rFonts w:hAnsi="ＭＳ 明朝" w:hint="eastAsia"/>
          <w:szCs w:val="24"/>
        </w:rPr>
        <w:t>千円</w:t>
      </w:r>
      <w:r w:rsidR="00B47237" w:rsidRPr="00B3389C">
        <w:rPr>
          <w:rFonts w:hAnsi="ＭＳ 明朝" w:hint="eastAsia"/>
          <w:szCs w:val="24"/>
        </w:rPr>
        <w:t>(</w:t>
      </w:r>
      <w:r w:rsidR="00245E54" w:rsidRPr="00B3389C">
        <w:rPr>
          <w:rFonts w:hAnsi="ＭＳ 明朝" w:hint="eastAsia"/>
          <w:szCs w:val="24"/>
        </w:rPr>
        <w:t>△</w:t>
      </w:r>
      <w:r w:rsidR="00B3389C">
        <w:rPr>
          <w:rFonts w:hAnsi="ＭＳ 明朝" w:hint="eastAsia"/>
          <w:szCs w:val="24"/>
        </w:rPr>
        <w:t>5</w:t>
      </w:r>
      <w:r w:rsidR="006331D4" w:rsidRPr="00B3389C">
        <w:rPr>
          <w:rFonts w:hAnsi="ＭＳ 明朝" w:hint="eastAsia"/>
          <w:szCs w:val="24"/>
        </w:rPr>
        <w:t>.</w:t>
      </w:r>
      <w:r w:rsidR="00B3389C">
        <w:rPr>
          <w:rFonts w:hAnsi="ＭＳ 明朝" w:hint="eastAsia"/>
          <w:szCs w:val="24"/>
        </w:rPr>
        <w:t>2</w:t>
      </w:r>
      <w:r w:rsidRPr="00B3389C">
        <w:rPr>
          <w:rFonts w:hAnsi="ＭＳ 明朝" w:hint="eastAsia"/>
          <w:szCs w:val="24"/>
        </w:rPr>
        <w:t>％）</w:t>
      </w:r>
      <w:r w:rsidR="00245E54" w:rsidRPr="00B3389C">
        <w:rPr>
          <w:rFonts w:hAnsi="ＭＳ 明朝" w:hint="eastAsia"/>
          <w:szCs w:val="24"/>
        </w:rPr>
        <w:t>減少</w:t>
      </w:r>
      <w:r w:rsidRPr="00B3389C">
        <w:rPr>
          <w:rFonts w:hAnsi="ＭＳ 明朝" w:hint="eastAsia"/>
          <w:szCs w:val="24"/>
        </w:rPr>
        <w:t>している。</w:t>
      </w:r>
    </w:p>
    <w:p w:rsidR="00373E0F" w:rsidRPr="006144E8" w:rsidRDefault="00C3423B" w:rsidP="006144E8">
      <w:pPr>
        <w:kinsoku w:val="0"/>
        <w:overflowPunct w:val="0"/>
        <w:snapToGrid w:val="0"/>
        <w:spacing w:line="240" w:lineRule="auto"/>
        <w:ind w:left="720" w:hangingChars="300" w:hanging="720"/>
        <w:rPr>
          <w:rFonts w:hAnsi="ＭＳ 明朝"/>
          <w:szCs w:val="24"/>
        </w:rPr>
      </w:pPr>
      <w:r>
        <w:rPr>
          <w:rFonts w:hAnsi="ＭＳ 明朝" w:hint="eastAsia"/>
          <w:szCs w:val="24"/>
        </w:rPr>
        <w:t xml:space="preserve">　　　　</w:t>
      </w: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rPr>
          <w:rFonts w:hAnsi="ＭＳ 明朝"/>
          <w:snapToGrid w:val="0"/>
          <w:szCs w:val="24"/>
        </w:rPr>
      </w:pPr>
    </w:p>
    <w:p w:rsidR="00DD0C22" w:rsidRDefault="00DD0C22" w:rsidP="00DD0C22">
      <w:pPr>
        <w:kinsoku w:val="0"/>
        <w:overflowPunct w:val="0"/>
        <w:snapToGrid w:val="0"/>
        <w:spacing w:line="240" w:lineRule="auto"/>
        <w:ind w:firstLineChars="200" w:firstLine="480"/>
        <w:rPr>
          <w:rFonts w:hAnsi="ＭＳ 明朝"/>
          <w:szCs w:val="24"/>
        </w:rPr>
      </w:pPr>
      <w:r w:rsidRPr="00C92B14">
        <w:rPr>
          <w:rFonts w:asciiTheme="majorEastAsia" w:eastAsiaTheme="majorEastAsia" w:hAnsiTheme="majorEastAsia" w:hint="eastAsia"/>
          <w:snapToGrid w:val="0"/>
          <w:szCs w:val="24"/>
        </w:rPr>
        <w:t>一般会計</w:t>
      </w:r>
      <w:r w:rsidR="00373E0F" w:rsidRPr="00C92B14">
        <w:rPr>
          <w:rFonts w:asciiTheme="majorEastAsia" w:eastAsiaTheme="majorEastAsia" w:hAnsiTheme="majorEastAsia" w:hint="eastAsia"/>
          <w:snapToGrid w:val="0"/>
          <w:szCs w:val="24"/>
        </w:rPr>
        <w:t>歳出</w:t>
      </w:r>
      <w:r w:rsidRPr="00C92B14">
        <w:rPr>
          <w:rFonts w:asciiTheme="majorEastAsia" w:eastAsiaTheme="majorEastAsia" w:hAnsiTheme="majorEastAsia" w:hint="eastAsia"/>
          <w:snapToGrid w:val="0"/>
          <w:szCs w:val="24"/>
        </w:rPr>
        <w:t>款別構成状況</w:t>
      </w:r>
      <w:r w:rsidRPr="00DD0C22">
        <w:rPr>
          <w:rFonts w:hAnsi="ＭＳ 明朝" w:hint="eastAsia"/>
          <w:b/>
          <w:szCs w:val="24"/>
        </w:rPr>
        <w:t xml:space="preserve">　　　　　　　　　　　</w:t>
      </w:r>
      <w:r w:rsidRPr="00DD0C22">
        <w:rPr>
          <w:rFonts w:hAnsi="ＭＳ 明朝" w:hint="eastAsia"/>
          <w:szCs w:val="24"/>
        </w:rPr>
        <w:t xml:space="preserve">　　　　　　　（単位：％）</w:t>
      </w:r>
    </w:p>
    <w:p w:rsidR="00940888" w:rsidRPr="00DD0C22" w:rsidRDefault="00940888" w:rsidP="00DD0C22">
      <w:pPr>
        <w:kinsoku w:val="0"/>
        <w:overflowPunct w:val="0"/>
        <w:snapToGrid w:val="0"/>
        <w:spacing w:line="240" w:lineRule="auto"/>
        <w:ind w:firstLineChars="200" w:firstLine="480"/>
        <w:rPr>
          <w:rFonts w:hAnsi="ＭＳ 明朝"/>
          <w:color w:val="0070C0"/>
          <w:szCs w:val="24"/>
        </w:rPr>
      </w:pPr>
    </w:p>
    <w:p w:rsidR="00DD0C22" w:rsidRPr="00940888" w:rsidRDefault="002924D7" w:rsidP="00940888">
      <w:pPr>
        <w:kinsoku w:val="0"/>
        <w:overflowPunct w:val="0"/>
        <w:snapToGrid w:val="0"/>
        <w:spacing w:line="240" w:lineRule="auto"/>
        <w:jc w:val="center"/>
        <w:rPr>
          <w:rFonts w:ascii="ＭＳ ゴシック" w:eastAsia="ＭＳ ゴシック" w:hAnsi="ＭＳ ゴシック"/>
          <w:bCs/>
          <w:szCs w:val="24"/>
        </w:rPr>
      </w:pPr>
      <w:r>
        <w:rPr>
          <w:rFonts w:ascii="ＭＳ ゴシック" w:eastAsia="ＭＳ ゴシック" w:hAnsi="ＭＳ ゴシック" w:hint="eastAsia"/>
          <w:bCs/>
          <w:szCs w:val="24"/>
        </w:rPr>
        <w:t>令和元</w:t>
      </w:r>
      <w:r w:rsidR="00DD0C22" w:rsidRPr="001A47BF">
        <w:rPr>
          <w:rFonts w:ascii="ＭＳ ゴシック" w:eastAsia="ＭＳ ゴシック" w:hAnsi="ＭＳ ゴシック"/>
          <w:bCs/>
          <w:szCs w:val="24"/>
        </w:rPr>
        <w:t>年度</w:t>
      </w:r>
      <w:r w:rsidR="00373E0F" w:rsidRPr="001A47BF">
        <w:rPr>
          <w:rFonts w:ascii="ＭＳ ゴシック" w:eastAsia="ＭＳ ゴシック" w:hAnsi="ＭＳ ゴシック" w:hint="eastAsia"/>
          <w:bCs/>
          <w:szCs w:val="24"/>
        </w:rPr>
        <w:t>歳出</w:t>
      </w:r>
      <w:r w:rsidR="00DD0C22" w:rsidRPr="001A47BF">
        <w:rPr>
          <w:rFonts w:ascii="ＭＳ ゴシック" w:eastAsia="ＭＳ ゴシック" w:hAnsi="ＭＳ ゴシック"/>
          <w:bCs/>
          <w:szCs w:val="24"/>
        </w:rPr>
        <w:t xml:space="preserve">決算額　</w:t>
      </w:r>
      <w:r w:rsidR="00B177E8">
        <w:rPr>
          <w:rFonts w:ascii="ＭＳ ゴシック" w:eastAsia="ＭＳ ゴシック" w:hAnsi="ＭＳ ゴシック" w:hint="eastAsia"/>
          <w:bCs/>
          <w:szCs w:val="24"/>
        </w:rPr>
        <w:t>65,807,257</w:t>
      </w:r>
      <w:r w:rsidR="00DD0C22" w:rsidRPr="00B177E8">
        <w:rPr>
          <w:rFonts w:ascii="ＭＳ ゴシック" w:eastAsia="ＭＳ ゴシック" w:hAnsi="ＭＳ ゴシック"/>
          <w:bCs/>
          <w:szCs w:val="24"/>
        </w:rPr>
        <w:t>千円</w:t>
      </w:r>
    </w:p>
    <w:p w:rsidR="003E7FE5" w:rsidRPr="00940888" w:rsidRDefault="00E75789" w:rsidP="004C2A49">
      <w:pPr>
        <w:spacing w:line="240" w:lineRule="auto"/>
        <w:jc w:val="right"/>
        <w:rPr>
          <w:rFonts w:hAnsi="ＭＳ 明朝"/>
          <w:sz w:val="22"/>
          <w:szCs w:val="22"/>
        </w:rPr>
      </w:pPr>
      <w:r>
        <w:rPr>
          <w:rFonts w:hAnsi="ＭＳ 明朝"/>
          <w:noProof/>
          <w:szCs w:val="24"/>
        </w:rPr>
        <w:drawing>
          <wp:inline distT="0" distB="0" distL="0" distR="0">
            <wp:extent cx="6172200" cy="4086225"/>
            <wp:effectExtent l="0" t="0" r="0" b="0"/>
            <wp:docPr id="1" name="オブジェクト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0307AE">
        <w:rPr>
          <w:rFonts w:hAnsi="ＭＳ 明朝" w:hint="eastAsia"/>
          <w:szCs w:val="24"/>
        </w:rPr>
        <w:t xml:space="preserve">                        </w:t>
      </w:r>
      <w:r w:rsidR="00811C79">
        <w:rPr>
          <w:rFonts w:hAnsi="ＭＳ 明朝" w:hint="eastAsia"/>
          <w:szCs w:val="24"/>
        </w:rPr>
        <w:t xml:space="preserve">                              </w:t>
      </w:r>
      <w:r w:rsidR="004C2A49" w:rsidRPr="004C2A49">
        <w:rPr>
          <w:rFonts w:hAnsi="ＭＳ 明朝" w:hint="eastAsia"/>
          <w:sz w:val="20"/>
          <w:szCs w:val="22"/>
        </w:rPr>
        <w:t>(注)</w:t>
      </w:r>
      <w:r w:rsidR="00940888" w:rsidRPr="004C2A49">
        <w:rPr>
          <w:rFonts w:hAnsi="ＭＳ 明朝" w:hint="eastAsia"/>
          <w:sz w:val="20"/>
          <w:szCs w:val="22"/>
        </w:rPr>
        <w:t xml:space="preserve">　(　)内は、</w:t>
      </w:r>
      <w:r w:rsidR="00811C79" w:rsidRPr="004C2A49">
        <w:rPr>
          <w:rFonts w:hAnsi="ＭＳ 明朝" w:hint="eastAsia"/>
          <w:sz w:val="20"/>
          <w:szCs w:val="22"/>
        </w:rPr>
        <w:t>平成</w:t>
      </w:r>
      <w:r w:rsidR="002924D7">
        <w:rPr>
          <w:rFonts w:hAnsi="ＭＳ 明朝" w:hint="eastAsia"/>
          <w:sz w:val="20"/>
          <w:szCs w:val="22"/>
        </w:rPr>
        <w:t>30</w:t>
      </w:r>
      <w:r w:rsidR="00940888" w:rsidRPr="004C2A49">
        <w:rPr>
          <w:rFonts w:hAnsi="ＭＳ 明朝" w:hint="eastAsia"/>
          <w:sz w:val="20"/>
          <w:szCs w:val="22"/>
        </w:rPr>
        <w:t>年度数値</w:t>
      </w:r>
    </w:p>
    <w:p w:rsidR="000307AE" w:rsidRPr="00811C79"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AD7A36" w:rsidRDefault="00AD7A36" w:rsidP="000307AE">
      <w:pPr>
        <w:kinsoku w:val="0"/>
        <w:overflowPunct w:val="0"/>
        <w:snapToGrid w:val="0"/>
        <w:spacing w:line="240" w:lineRule="auto"/>
        <w:rPr>
          <w:rFonts w:ascii="ＭＳ ゴシック" w:eastAsia="ＭＳ ゴシック" w:hAnsi="ＭＳ ゴシック"/>
          <w:szCs w:val="24"/>
        </w:rPr>
      </w:pPr>
    </w:p>
    <w:p w:rsidR="004873C2" w:rsidRPr="002924D7" w:rsidRDefault="004873C2" w:rsidP="000307AE">
      <w:pPr>
        <w:kinsoku w:val="0"/>
        <w:overflowPunct w:val="0"/>
        <w:snapToGrid w:val="0"/>
        <w:spacing w:line="240" w:lineRule="auto"/>
        <w:rPr>
          <w:rFonts w:ascii="ＭＳ ゴシック" w:eastAsia="ＭＳ ゴシック" w:hAnsi="ＭＳ ゴシック"/>
          <w:szCs w:val="24"/>
        </w:rPr>
      </w:pPr>
    </w:p>
    <w:p w:rsidR="00386B48" w:rsidRDefault="00A35310" w:rsidP="000307AE">
      <w:pPr>
        <w:kinsoku w:val="0"/>
        <w:overflowPunct w:val="0"/>
        <w:snapToGrid w:val="0"/>
        <w:spacing w:line="240" w:lineRule="auto"/>
        <w:rPr>
          <w:rFonts w:ascii="ＭＳ ゴシック" w:eastAsia="ＭＳ ゴシック" w:hAnsi="ＭＳ ゴシック"/>
          <w:szCs w:val="24"/>
        </w:rPr>
      </w:pPr>
      <w:r>
        <w:rPr>
          <w:rFonts w:ascii="ＭＳ ゴシック" w:eastAsia="ＭＳ ゴシック" w:hAnsi="ＭＳ ゴシック"/>
          <w:szCs w:val="24"/>
        </w:rPr>
        <w:br/>
      </w:r>
    </w:p>
    <w:p w:rsidR="003353F4" w:rsidRDefault="003353F4" w:rsidP="000307AE">
      <w:pPr>
        <w:kinsoku w:val="0"/>
        <w:overflowPunct w:val="0"/>
        <w:snapToGrid w:val="0"/>
        <w:spacing w:line="240" w:lineRule="auto"/>
        <w:rPr>
          <w:rFonts w:ascii="ＭＳ ゴシック" w:eastAsia="ＭＳ ゴシック" w:hAnsi="ＭＳ ゴシック"/>
          <w:szCs w:val="24"/>
        </w:rPr>
      </w:pPr>
    </w:p>
    <w:p w:rsidR="00127FD3" w:rsidRDefault="00127FD3" w:rsidP="000307AE">
      <w:pPr>
        <w:kinsoku w:val="0"/>
        <w:overflowPunct w:val="0"/>
        <w:snapToGrid w:val="0"/>
        <w:spacing w:line="240" w:lineRule="auto"/>
        <w:rPr>
          <w:rFonts w:ascii="ＭＳ ゴシック" w:eastAsia="ＭＳ ゴシック" w:hAnsi="ＭＳ ゴシック"/>
          <w:szCs w:val="24"/>
        </w:rPr>
      </w:pPr>
    </w:p>
    <w:p w:rsidR="0062344B" w:rsidRDefault="00B60D86" w:rsidP="00DC50CB">
      <w:pPr>
        <w:spacing w:line="240" w:lineRule="auto"/>
        <w:jc w:val="right"/>
        <w:rPr>
          <w:rFonts w:ascii="ＭＳ ゴシック" w:eastAsia="ＭＳ ゴシック" w:hAnsi="ＭＳ ゴシック"/>
          <w:szCs w:val="24"/>
        </w:rPr>
      </w:pPr>
      <w:r w:rsidRPr="00B60D86">
        <w:rPr>
          <w:rFonts w:ascii="ＭＳ ゴシック" w:eastAsia="ＭＳ ゴシック" w:hAnsi="ＭＳ ゴシック" w:hint="eastAsia"/>
          <w:szCs w:val="24"/>
        </w:rPr>
        <w:lastRenderedPageBreak/>
        <w:t>一</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般</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会</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計</w:t>
      </w:r>
      <w:r>
        <w:rPr>
          <w:rFonts w:ascii="ＭＳ ゴシック" w:eastAsia="ＭＳ ゴシック" w:hAnsi="ＭＳ ゴシック" w:hint="eastAsia"/>
          <w:szCs w:val="24"/>
        </w:rPr>
        <w:t xml:space="preserve">　</w:t>
      </w:r>
      <w:r w:rsidR="000307AE">
        <w:rPr>
          <w:rFonts w:ascii="ＭＳ ゴシック" w:eastAsia="ＭＳ ゴシック" w:hAnsi="ＭＳ ゴシック" w:hint="eastAsia"/>
          <w:szCs w:val="24"/>
        </w:rPr>
        <w:t>歳　出</w:t>
      </w:r>
    </w:p>
    <w:p w:rsidR="0062344B" w:rsidRDefault="0062344B" w:rsidP="00DC50CB">
      <w:pPr>
        <w:spacing w:line="240" w:lineRule="auto"/>
        <w:rPr>
          <w:rFonts w:hAnsi="ＭＳ 明朝"/>
          <w:szCs w:val="24"/>
        </w:rPr>
      </w:pPr>
    </w:p>
    <w:bookmarkStart w:id="1" w:name="_MON_1438688165"/>
    <w:bookmarkEnd w:id="1"/>
    <w:p w:rsidR="001D683C" w:rsidRDefault="00DE5952" w:rsidP="001D683C">
      <w:pPr>
        <w:spacing w:line="240" w:lineRule="auto"/>
        <w:rPr>
          <w:rFonts w:hAnsi="ＭＳ 明朝"/>
          <w:szCs w:val="24"/>
        </w:rPr>
      </w:pPr>
      <w:r w:rsidRPr="0020002D">
        <w:rPr>
          <w:rFonts w:hAnsi="ＭＳ 明朝"/>
          <w:szCs w:val="24"/>
        </w:rPr>
        <w:object w:dxaOrig="10188" w:dyaOrig="89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81.45pt;height:439.5pt" o:ole="">
            <v:imagedata r:id="rId9" o:title=""/>
          </v:shape>
          <o:OLEObject Type="Embed" ProgID="Excel.Sheet.12" ShapeID="_x0000_i1034" DrawAspect="Content" ObjectID="_1687346464" r:id="rId10"/>
        </w:object>
      </w:r>
    </w:p>
    <w:p w:rsidR="00262A79" w:rsidRPr="00F50560" w:rsidRDefault="00A9426D" w:rsidP="00FC1344">
      <w:pPr>
        <w:spacing w:line="240" w:lineRule="auto"/>
        <w:ind w:firstLineChars="100" w:firstLine="240"/>
        <w:jc w:val="distribute"/>
        <w:rPr>
          <w:rFonts w:hAnsi="ＭＳ 明朝"/>
          <w:szCs w:val="24"/>
        </w:rPr>
      </w:pPr>
      <w:r w:rsidRPr="00F50560">
        <w:rPr>
          <w:rFonts w:hAnsi="ＭＳ 明朝" w:hint="eastAsia"/>
          <w:szCs w:val="24"/>
        </w:rPr>
        <w:t>当年度の各款の支出済額にかかる対前年度増減についての主な要因は、次のとおりで</w:t>
      </w:r>
    </w:p>
    <w:p w:rsidR="00A9426D" w:rsidRPr="00F50560" w:rsidRDefault="00A9426D" w:rsidP="00262A79">
      <w:pPr>
        <w:kinsoku w:val="0"/>
        <w:overflowPunct w:val="0"/>
        <w:snapToGrid w:val="0"/>
        <w:spacing w:line="240" w:lineRule="auto"/>
        <w:rPr>
          <w:rFonts w:hAnsi="ＭＳ 明朝"/>
          <w:szCs w:val="24"/>
        </w:rPr>
      </w:pPr>
      <w:r w:rsidRPr="00F50560">
        <w:rPr>
          <w:rFonts w:hAnsi="ＭＳ 明朝" w:hint="eastAsia"/>
          <w:szCs w:val="24"/>
        </w:rPr>
        <w:t>ある。</w:t>
      </w:r>
    </w:p>
    <w:p w:rsidR="005552A3" w:rsidRPr="00637BA3" w:rsidRDefault="00837817" w:rsidP="00262A79">
      <w:pPr>
        <w:kinsoku w:val="0"/>
        <w:overflowPunct w:val="0"/>
        <w:snapToGrid w:val="0"/>
        <w:spacing w:line="240" w:lineRule="auto"/>
        <w:rPr>
          <w:rFonts w:hAnsi="ＭＳ 明朝"/>
          <w:szCs w:val="24"/>
        </w:rPr>
      </w:pPr>
      <w:r>
        <w:rPr>
          <w:rFonts w:hAnsi="ＭＳ 明朝" w:hint="eastAsia"/>
          <w:szCs w:val="24"/>
        </w:rPr>
        <w:t xml:space="preserve">　</w:t>
      </w:r>
      <w:r w:rsidR="00637BA3" w:rsidRPr="00637BA3">
        <w:rPr>
          <w:rFonts w:hAnsi="ＭＳ 明朝" w:hint="eastAsia"/>
          <w:szCs w:val="24"/>
        </w:rPr>
        <w:t>教育費</w:t>
      </w:r>
      <w:r w:rsidR="006404E2" w:rsidRPr="00637BA3">
        <w:rPr>
          <w:rFonts w:hAnsi="ＭＳ 明朝" w:hint="eastAsia"/>
          <w:szCs w:val="24"/>
        </w:rPr>
        <w:t>の</w:t>
      </w:r>
      <w:r w:rsidR="00353919" w:rsidRPr="00637BA3">
        <w:rPr>
          <w:rFonts w:hAnsi="ＭＳ 明朝" w:hint="eastAsia"/>
          <w:szCs w:val="24"/>
        </w:rPr>
        <w:t>増加</w:t>
      </w:r>
      <w:r w:rsidR="006404E2" w:rsidRPr="00637BA3">
        <w:rPr>
          <w:rFonts w:hAnsi="ＭＳ 明朝" w:hint="eastAsia"/>
          <w:szCs w:val="24"/>
        </w:rPr>
        <w:t>の</w:t>
      </w:r>
      <w:r w:rsidR="00EA54C2" w:rsidRPr="00637BA3">
        <w:rPr>
          <w:rFonts w:hAnsi="ＭＳ 明朝" w:hint="eastAsia"/>
          <w:szCs w:val="24"/>
        </w:rPr>
        <w:t>主な要因は、</w:t>
      </w:r>
      <w:r w:rsidR="006E127E">
        <w:rPr>
          <w:rFonts w:hAnsi="ＭＳ 明朝" w:hint="eastAsia"/>
          <w:szCs w:val="24"/>
        </w:rPr>
        <w:t>体育施設改修等整備事業費</w:t>
      </w:r>
      <w:r w:rsidR="00637BA3">
        <w:rPr>
          <w:rFonts w:hAnsi="ＭＳ 明朝" w:hint="eastAsia"/>
          <w:szCs w:val="24"/>
        </w:rPr>
        <w:t>が減少したものの、小中学校の</w:t>
      </w:r>
      <w:r w:rsidR="00637BA3" w:rsidRPr="00B9085A">
        <w:rPr>
          <w:rFonts w:hAnsi="ＭＳ 明朝" w:hint="eastAsia"/>
          <w:spacing w:val="3"/>
          <w:szCs w:val="24"/>
          <w:fitText w:val="9600" w:id="-2005655551"/>
        </w:rPr>
        <w:t>空調設備</w:t>
      </w:r>
      <w:r w:rsidR="00F23E48" w:rsidRPr="00B9085A">
        <w:rPr>
          <w:rFonts w:hAnsi="ＭＳ 明朝" w:hint="eastAsia"/>
          <w:spacing w:val="3"/>
          <w:szCs w:val="24"/>
          <w:fitText w:val="9600" w:id="-2005655551"/>
        </w:rPr>
        <w:t>整備</w:t>
      </w:r>
      <w:r w:rsidR="00EF7B28" w:rsidRPr="00B9085A">
        <w:rPr>
          <w:rFonts w:hAnsi="ＭＳ 明朝" w:hint="eastAsia"/>
          <w:spacing w:val="3"/>
          <w:szCs w:val="24"/>
          <w:fitText w:val="9600" w:id="-2005655551"/>
        </w:rPr>
        <w:t>事業費、五位中学校区統合小学校整備事業費</w:t>
      </w:r>
      <w:r w:rsidR="00637BA3" w:rsidRPr="00B9085A">
        <w:rPr>
          <w:rFonts w:hAnsi="ＭＳ 明朝" w:hint="eastAsia"/>
          <w:spacing w:val="3"/>
          <w:szCs w:val="24"/>
          <w:fitText w:val="9600" w:id="-2005655551"/>
        </w:rPr>
        <w:t>が増加したこ</w:t>
      </w:r>
      <w:r w:rsidR="00EF7B28" w:rsidRPr="00B9085A">
        <w:rPr>
          <w:rFonts w:hAnsi="ＭＳ 明朝" w:hint="eastAsia"/>
          <w:spacing w:val="3"/>
          <w:szCs w:val="24"/>
          <w:fitText w:val="9600" w:id="-2005655551"/>
        </w:rPr>
        <w:t>と</w:t>
      </w:r>
      <w:r w:rsidR="00EA54C2" w:rsidRPr="00B9085A">
        <w:rPr>
          <w:rFonts w:hAnsi="ＭＳ 明朝" w:hint="eastAsia"/>
          <w:spacing w:val="3"/>
          <w:szCs w:val="24"/>
          <w:fitText w:val="9600" w:id="-2005655551"/>
        </w:rPr>
        <w:t>によるもの</w:t>
      </w:r>
      <w:r w:rsidR="00EA54C2" w:rsidRPr="00B9085A">
        <w:rPr>
          <w:rFonts w:hAnsi="ＭＳ 明朝" w:hint="eastAsia"/>
          <w:spacing w:val="6"/>
          <w:szCs w:val="24"/>
          <w:fitText w:val="9600" w:id="-2005655551"/>
        </w:rPr>
        <w:t>で</w:t>
      </w:r>
      <w:r w:rsidR="00EA54C2" w:rsidRPr="00637BA3">
        <w:rPr>
          <w:rFonts w:hAnsi="ＭＳ 明朝" w:hint="eastAsia"/>
          <w:szCs w:val="24"/>
        </w:rPr>
        <w:t>ある。</w:t>
      </w:r>
    </w:p>
    <w:p w:rsidR="00821B8F" w:rsidRPr="00637BA3" w:rsidRDefault="00637BA3" w:rsidP="00637BA3">
      <w:pPr>
        <w:kinsoku w:val="0"/>
        <w:overflowPunct w:val="0"/>
        <w:snapToGrid w:val="0"/>
        <w:spacing w:line="240" w:lineRule="auto"/>
        <w:rPr>
          <w:rFonts w:hAnsi="ＭＳ 明朝"/>
          <w:szCs w:val="24"/>
        </w:rPr>
      </w:pPr>
      <w:r>
        <w:rPr>
          <w:rFonts w:hAnsi="ＭＳ 明朝" w:hint="eastAsia"/>
          <w:szCs w:val="24"/>
        </w:rPr>
        <w:t xml:space="preserve">　総務</w:t>
      </w:r>
      <w:r w:rsidR="00164CD8" w:rsidRPr="00637BA3">
        <w:rPr>
          <w:rFonts w:hAnsi="ＭＳ 明朝" w:hint="eastAsia"/>
          <w:szCs w:val="24"/>
        </w:rPr>
        <w:t>費の</w:t>
      </w:r>
      <w:r w:rsidR="00930752" w:rsidRPr="00637BA3">
        <w:rPr>
          <w:rFonts w:hAnsi="ＭＳ 明朝" w:hint="eastAsia"/>
          <w:szCs w:val="24"/>
        </w:rPr>
        <w:t>増加</w:t>
      </w:r>
      <w:r w:rsidR="00164CD8" w:rsidRPr="00637BA3">
        <w:rPr>
          <w:rFonts w:hAnsi="ＭＳ 明朝" w:hint="eastAsia"/>
          <w:szCs w:val="24"/>
        </w:rPr>
        <w:t>の主な要因は、</w:t>
      </w:r>
      <w:r w:rsidR="006E127E">
        <w:rPr>
          <w:rFonts w:hAnsi="ＭＳ 明朝" w:hint="eastAsia"/>
          <w:szCs w:val="24"/>
        </w:rPr>
        <w:t>伏木コミュニティセンター管理運営事業費</w:t>
      </w:r>
      <w:r>
        <w:rPr>
          <w:rFonts w:hAnsi="ＭＳ 明朝" w:hint="eastAsia"/>
          <w:szCs w:val="24"/>
        </w:rPr>
        <w:t>が減少したも</w:t>
      </w:r>
      <w:r w:rsidRPr="00B9085A">
        <w:rPr>
          <w:rFonts w:hAnsi="ＭＳ 明朝" w:hint="eastAsia"/>
          <w:szCs w:val="24"/>
        </w:rPr>
        <w:t>のの、</w:t>
      </w:r>
      <w:r w:rsidR="00D75108" w:rsidRPr="00B9085A">
        <w:rPr>
          <w:rFonts w:hAnsi="ＭＳ 明朝" w:hint="eastAsia"/>
          <w:szCs w:val="24"/>
        </w:rPr>
        <w:t>財政調整基金積立金</w:t>
      </w:r>
      <w:r w:rsidR="003857C8" w:rsidRPr="00B9085A">
        <w:rPr>
          <w:rFonts w:hAnsi="ＭＳ 明朝" w:hint="eastAsia"/>
          <w:szCs w:val="24"/>
        </w:rPr>
        <w:t>、</w:t>
      </w:r>
      <w:r w:rsidR="00D75108" w:rsidRPr="00B9085A">
        <w:rPr>
          <w:rFonts w:hAnsi="ＭＳ 明朝" w:hint="eastAsia"/>
          <w:szCs w:val="24"/>
        </w:rPr>
        <w:t>ふるさと応援基金積立金</w:t>
      </w:r>
      <w:r w:rsidRPr="00B9085A">
        <w:rPr>
          <w:rFonts w:hAnsi="ＭＳ 明朝" w:hint="eastAsia"/>
          <w:szCs w:val="24"/>
        </w:rPr>
        <w:t>が増加</w:t>
      </w:r>
      <w:r w:rsidR="00821B8F" w:rsidRPr="00B9085A">
        <w:rPr>
          <w:rFonts w:hAnsi="ＭＳ 明朝" w:hint="eastAsia"/>
          <w:szCs w:val="24"/>
        </w:rPr>
        <w:t>したことによるものである。</w:t>
      </w:r>
    </w:p>
    <w:p w:rsidR="00821B8F" w:rsidRPr="00637BA3" w:rsidRDefault="00D364E8" w:rsidP="00637BA3">
      <w:pPr>
        <w:kinsoku w:val="0"/>
        <w:overflowPunct w:val="0"/>
        <w:snapToGrid w:val="0"/>
        <w:spacing w:line="240" w:lineRule="auto"/>
        <w:rPr>
          <w:rFonts w:hAnsi="ＭＳ 明朝"/>
          <w:szCs w:val="24"/>
        </w:rPr>
      </w:pPr>
      <w:r w:rsidRPr="00637BA3">
        <w:rPr>
          <w:rFonts w:hAnsi="ＭＳ 明朝" w:hint="eastAsia"/>
          <w:szCs w:val="24"/>
        </w:rPr>
        <w:t xml:space="preserve">　</w:t>
      </w:r>
      <w:r w:rsidR="00637BA3">
        <w:rPr>
          <w:rFonts w:hAnsi="ＭＳ 明朝" w:hint="eastAsia"/>
          <w:szCs w:val="24"/>
        </w:rPr>
        <w:t>民生費</w:t>
      </w:r>
      <w:r w:rsidRPr="00637BA3">
        <w:rPr>
          <w:rFonts w:hAnsi="ＭＳ 明朝" w:hint="eastAsia"/>
          <w:szCs w:val="24"/>
        </w:rPr>
        <w:t>の増加の主な要因は、</w:t>
      </w:r>
      <w:r w:rsidR="00FC781B">
        <w:rPr>
          <w:rFonts w:hAnsi="ＭＳ 明朝" w:hint="eastAsia"/>
          <w:szCs w:val="24"/>
        </w:rPr>
        <w:t>私立保育所</w:t>
      </w:r>
      <w:r w:rsidR="003857C8">
        <w:rPr>
          <w:rFonts w:hAnsi="ＭＳ 明朝" w:hint="eastAsia"/>
          <w:szCs w:val="24"/>
        </w:rPr>
        <w:t>入所運営委託費、</w:t>
      </w:r>
      <w:r w:rsidR="00D75108">
        <w:rPr>
          <w:rFonts w:hAnsi="ＭＳ 明朝" w:hint="eastAsia"/>
          <w:szCs w:val="24"/>
        </w:rPr>
        <w:t>長生寮改修事業費</w:t>
      </w:r>
      <w:r w:rsidR="00637BA3">
        <w:rPr>
          <w:rFonts w:hAnsi="ＭＳ 明朝" w:hint="eastAsia"/>
          <w:szCs w:val="24"/>
        </w:rPr>
        <w:t>が減少し</w:t>
      </w:r>
      <w:r w:rsidR="00637BA3" w:rsidRPr="003207B6">
        <w:rPr>
          <w:rFonts w:hAnsi="ＭＳ 明朝" w:hint="eastAsia"/>
          <w:szCs w:val="24"/>
        </w:rPr>
        <w:t>たものの、</w:t>
      </w:r>
      <w:r w:rsidR="00EF7B28" w:rsidRPr="003207B6">
        <w:rPr>
          <w:rFonts w:hAnsi="ＭＳ 明朝" w:hint="eastAsia"/>
          <w:szCs w:val="24"/>
        </w:rPr>
        <w:t>私立認定子ども園等施設型給付費、</w:t>
      </w:r>
      <w:r w:rsidR="00D75108" w:rsidRPr="003207B6">
        <w:rPr>
          <w:rFonts w:hAnsi="ＭＳ 明朝" w:hint="eastAsia"/>
          <w:szCs w:val="24"/>
        </w:rPr>
        <w:t>私立幼児教育・保育施設運営費補助事業費</w:t>
      </w:r>
      <w:r w:rsidR="00D75108">
        <w:rPr>
          <w:rFonts w:hAnsi="ＭＳ 明朝" w:hint="eastAsia"/>
          <w:szCs w:val="24"/>
        </w:rPr>
        <w:t>が</w:t>
      </w:r>
      <w:r w:rsidR="00C87D72">
        <w:rPr>
          <w:rFonts w:hAnsi="ＭＳ 明朝" w:hint="eastAsia"/>
          <w:szCs w:val="24"/>
        </w:rPr>
        <w:t>増加した</w:t>
      </w:r>
      <w:r w:rsidRPr="00637BA3">
        <w:rPr>
          <w:rFonts w:hAnsi="ＭＳ 明朝" w:hint="eastAsia"/>
          <w:szCs w:val="24"/>
        </w:rPr>
        <w:t>ことによるものである。</w:t>
      </w:r>
    </w:p>
    <w:p w:rsidR="00E3679A" w:rsidRPr="00A721E4" w:rsidRDefault="00E3679A" w:rsidP="00637BA3">
      <w:pPr>
        <w:kinsoku w:val="0"/>
        <w:overflowPunct w:val="0"/>
        <w:snapToGrid w:val="0"/>
        <w:spacing w:line="240" w:lineRule="auto"/>
        <w:rPr>
          <w:rFonts w:hAnsi="ＭＳ 明朝"/>
          <w:szCs w:val="24"/>
        </w:rPr>
      </w:pPr>
    </w:p>
    <w:p w:rsidR="00E3679A" w:rsidRPr="00D364E8" w:rsidRDefault="00E3679A" w:rsidP="00DC50CB">
      <w:pPr>
        <w:kinsoku w:val="0"/>
        <w:overflowPunct w:val="0"/>
        <w:snapToGrid w:val="0"/>
        <w:spacing w:line="240" w:lineRule="auto"/>
        <w:rPr>
          <w:rFonts w:hAnsi="ＭＳ 明朝"/>
          <w:szCs w:val="24"/>
        </w:rPr>
      </w:pPr>
    </w:p>
    <w:p w:rsidR="00D364E8" w:rsidRPr="00A9426D" w:rsidRDefault="00D364E8" w:rsidP="00DC50CB">
      <w:pPr>
        <w:spacing w:line="240" w:lineRule="auto"/>
        <w:rPr>
          <w:rFonts w:hAnsi="ＭＳ 明朝"/>
          <w:szCs w:val="24"/>
        </w:rPr>
      </w:pPr>
    </w:p>
    <w:p w:rsidR="003E7FE5" w:rsidRPr="0062344B" w:rsidRDefault="0062344B" w:rsidP="00DC50CB">
      <w:pPr>
        <w:spacing w:line="240" w:lineRule="auto"/>
        <w:rPr>
          <w:rFonts w:ascii="ＭＳ ゴシック" w:eastAsia="ＭＳ ゴシック" w:hAnsi="ＭＳ ゴシック"/>
          <w:szCs w:val="24"/>
        </w:rPr>
      </w:pPr>
      <w:r w:rsidRPr="0062344B">
        <w:rPr>
          <w:rFonts w:ascii="ＭＳ ゴシック" w:eastAsia="ＭＳ ゴシック" w:hAnsi="ＭＳ ゴシック" w:hint="eastAsia"/>
          <w:szCs w:val="24"/>
        </w:rPr>
        <w:lastRenderedPageBreak/>
        <w:t>款</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決</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算</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状</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況</w:t>
      </w:r>
    </w:p>
    <w:p w:rsidR="00255786" w:rsidRDefault="0062344B" w:rsidP="00E358CF">
      <w:pPr>
        <w:spacing w:line="240" w:lineRule="auto"/>
        <w:ind w:firstLineChars="3250" w:firstLine="7800"/>
        <w:rPr>
          <w:rFonts w:hAnsi="ＭＳ 明朝"/>
          <w:szCs w:val="24"/>
        </w:rPr>
      </w:pPr>
      <w:r>
        <w:rPr>
          <w:rFonts w:hAnsi="ＭＳ 明朝" w:hint="eastAsia"/>
          <w:szCs w:val="24"/>
        </w:rPr>
        <w:t>（単位：千円・％）</w:t>
      </w:r>
    </w:p>
    <w:bookmarkStart w:id="2" w:name="_MON_1438691926"/>
    <w:bookmarkEnd w:id="2"/>
    <w:p w:rsidR="008463AA" w:rsidRDefault="00DE5952" w:rsidP="00737779">
      <w:pPr>
        <w:spacing w:line="240" w:lineRule="auto"/>
        <w:rPr>
          <w:rFonts w:hAnsi="ＭＳ 明朝"/>
          <w:szCs w:val="24"/>
        </w:rPr>
      </w:pPr>
      <w:r w:rsidRPr="0020002D">
        <w:rPr>
          <w:rFonts w:hAnsi="ＭＳ 明朝"/>
          <w:szCs w:val="24"/>
        </w:rPr>
        <w:object w:dxaOrig="10035" w:dyaOrig="9126">
          <v:shape id="_x0000_i1038" type="#_x0000_t75" style="width:478.2pt;height:445.95pt" o:ole="">
            <v:imagedata r:id="rId11" o:title=""/>
          </v:shape>
          <o:OLEObject Type="Embed" ProgID="Excel.Sheet.12" ShapeID="_x0000_i1038" DrawAspect="Content" ObjectID="_1687346465" r:id="rId12"/>
        </w:object>
      </w:r>
    </w:p>
    <w:p w:rsidR="00737779" w:rsidRDefault="00737779" w:rsidP="00737779">
      <w:pPr>
        <w:spacing w:line="240" w:lineRule="auto"/>
        <w:rPr>
          <w:rFonts w:hAnsi="ＭＳ 明朝"/>
          <w:szCs w:val="24"/>
        </w:rPr>
      </w:pPr>
    </w:p>
    <w:p w:rsidR="000A7168" w:rsidRPr="000A7168" w:rsidRDefault="000A7168" w:rsidP="000A7168">
      <w:pPr>
        <w:autoSpaceDE/>
        <w:autoSpaceDN/>
        <w:spacing w:line="240" w:lineRule="auto"/>
        <w:ind w:firstLineChars="100" w:firstLine="235"/>
        <w:rPr>
          <w:rFonts w:hAnsi="ＭＳ 明朝"/>
          <w:szCs w:val="24"/>
        </w:rPr>
      </w:pPr>
      <w:r w:rsidRPr="00121883">
        <w:rPr>
          <w:rFonts w:hAnsi="ＭＳ 明朝" w:hint="eastAsia"/>
          <w:spacing w:val="1"/>
          <w:w w:val="97"/>
          <w:szCs w:val="24"/>
          <w:fitText w:val="9360" w:id="-2006699775"/>
        </w:rPr>
        <w:t>公債費の減少の主な要因は、繰上償還額及び借換債発行額が減少したことに加え、借換</w:t>
      </w:r>
      <w:r w:rsidRPr="00121883">
        <w:rPr>
          <w:rFonts w:hAnsi="ＭＳ 明朝" w:hint="eastAsia"/>
          <w:spacing w:val="-9"/>
          <w:w w:val="97"/>
          <w:szCs w:val="24"/>
          <w:fitText w:val="9360" w:id="-2006699775"/>
        </w:rPr>
        <w:t>え</w:t>
      </w:r>
      <w:r w:rsidRPr="00121883">
        <w:rPr>
          <w:rFonts w:hAnsi="ＭＳ 明朝" w:hint="eastAsia"/>
          <w:szCs w:val="24"/>
        </w:rPr>
        <w:t>により長期債の元金償還額が平準化されたことによるものである。</w:t>
      </w:r>
    </w:p>
    <w:p w:rsidR="00564AE4" w:rsidRPr="00684632" w:rsidRDefault="00684632" w:rsidP="00AB365F">
      <w:pPr>
        <w:kinsoku w:val="0"/>
        <w:overflowPunct w:val="0"/>
        <w:snapToGrid w:val="0"/>
        <w:spacing w:line="240" w:lineRule="auto"/>
        <w:ind w:firstLineChars="100" w:firstLine="240"/>
        <w:rPr>
          <w:rFonts w:hAnsi="ＭＳ 明朝"/>
          <w:szCs w:val="24"/>
        </w:rPr>
      </w:pPr>
      <w:r>
        <w:rPr>
          <w:rFonts w:hAnsi="ＭＳ 明朝" w:hint="eastAsia"/>
          <w:szCs w:val="24"/>
        </w:rPr>
        <w:t>土木費</w:t>
      </w:r>
      <w:r w:rsidR="00796611" w:rsidRPr="00684632">
        <w:rPr>
          <w:rFonts w:hAnsi="ＭＳ 明朝" w:hint="eastAsia"/>
          <w:szCs w:val="24"/>
        </w:rPr>
        <w:t>の減少の主な要因は、</w:t>
      </w:r>
      <w:r w:rsidR="006E127E">
        <w:rPr>
          <w:rFonts w:hAnsi="ＭＳ 明朝" w:hint="eastAsia"/>
          <w:szCs w:val="24"/>
        </w:rPr>
        <w:t>防災センター整備事業費</w:t>
      </w:r>
      <w:r>
        <w:rPr>
          <w:rFonts w:hAnsi="ＭＳ 明朝" w:hint="eastAsia"/>
          <w:szCs w:val="24"/>
        </w:rPr>
        <w:t>が増加したものの、街路整備事業費、</w:t>
      </w:r>
      <w:r w:rsidR="006C687B">
        <w:rPr>
          <w:rFonts w:hAnsi="ＭＳ 明朝" w:hint="eastAsia"/>
          <w:szCs w:val="24"/>
        </w:rPr>
        <w:t>福岡駅前土地区画整理事業費</w:t>
      </w:r>
      <w:r>
        <w:rPr>
          <w:rFonts w:hAnsi="ＭＳ 明朝" w:hint="eastAsia"/>
          <w:szCs w:val="24"/>
        </w:rPr>
        <w:t>が減少</w:t>
      </w:r>
      <w:r w:rsidR="00CC3FCE" w:rsidRPr="00684632">
        <w:rPr>
          <w:rFonts w:hAnsi="ＭＳ 明朝" w:hint="eastAsia"/>
          <w:szCs w:val="24"/>
        </w:rPr>
        <w:t>したことによるものである。</w:t>
      </w:r>
    </w:p>
    <w:p w:rsidR="00885FDC" w:rsidRDefault="00684632" w:rsidP="00EA54C2">
      <w:pPr>
        <w:spacing w:line="240" w:lineRule="auto"/>
        <w:ind w:firstLineChars="100" w:firstLine="240"/>
        <w:rPr>
          <w:rFonts w:hAnsi="ＭＳ 明朝"/>
          <w:szCs w:val="24"/>
        </w:rPr>
      </w:pPr>
      <w:r>
        <w:rPr>
          <w:rFonts w:hAnsi="ＭＳ 明朝" w:hint="eastAsia"/>
          <w:szCs w:val="24"/>
        </w:rPr>
        <w:t>消防費</w:t>
      </w:r>
      <w:r w:rsidR="00564AE4" w:rsidRPr="00684632">
        <w:rPr>
          <w:rFonts w:hAnsi="ＭＳ 明朝" w:hint="eastAsia"/>
          <w:szCs w:val="24"/>
        </w:rPr>
        <w:t>の減少</w:t>
      </w:r>
      <w:r w:rsidR="00DD5684" w:rsidRPr="00684632">
        <w:rPr>
          <w:rFonts w:hAnsi="ＭＳ 明朝" w:hint="eastAsia"/>
          <w:szCs w:val="24"/>
        </w:rPr>
        <w:t>の</w:t>
      </w:r>
      <w:r w:rsidR="00DE1A41" w:rsidRPr="00684632">
        <w:rPr>
          <w:rFonts w:hAnsi="ＭＳ 明朝" w:hint="eastAsia"/>
          <w:szCs w:val="24"/>
        </w:rPr>
        <w:t>主な</w:t>
      </w:r>
      <w:r w:rsidR="00D31E2A" w:rsidRPr="00684632">
        <w:rPr>
          <w:rFonts w:hAnsi="ＭＳ 明朝" w:hint="eastAsia"/>
          <w:szCs w:val="24"/>
        </w:rPr>
        <w:t>要因は、</w:t>
      </w:r>
      <w:r w:rsidR="003857C8">
        <w:rPr>
          <w:rFonts w:hAnsi="ＭＳ 明朝" w:hint="eastAsia"/>
          <w:szCs w:val="24"/>
        </w:rPr>
        <w:t>消防施設整備事業費及び</w:t>
      </w:r>
      <w:r w:rsidR="00D202EE">
        <w:rPr>
          <w:rFonts w:hAnsi="ＭＳ 明朝" w:hint="eastAsia"/>
          <w:szCs w:val="24"/>
        </w:rPr>
        <w:t>消防機械器具整備事業</w:t>
      </w:r>
      <w:r w:rsidR="006C687B">
        <w:rPr>
          <w:rFonts w:hAnsi="ＭＳ 明朝" w:hint="eastAsia"/>
          <w:szCs w:val="24"/>
        </w:rPr>
        <w:t>費</w:t>
      </w:r>
      <w:r w:rsidR="00D17F01">
        <w:rPr>
          <w:rFonts w:hAnsi="ＭＳ 明朝" w:hint="eastAsia"/>
          <w:szCs w:val="24"/>
        </w:rPr>
        <w:t>が減少した</w:t>
      </w:r>
      <w:r w:rsidR="00D31E2A" w:rsidRPr="00684632">
        <w:rPr>
          <w:rFonts w:hAnsi="ＭＳ 明朝" w:hint="eastAsia"/>
          <w:szCs w:val="24"/>
        </w:rPr>
        <w:t>ことによるものである。</w:t>
      </w:r>
    </w:p>
    <w:p w:rsidR="00885FDC" w:rsidRPr="00DE1A41" w:rsidRDefault="00885FDC" w:rsidP="002D62AE">
      <w:pPr>
        <w:spacing w:line="240" w:lineRule="auto"/>
        <w:rPr>
          <w:rFonts w:hAnsi="ＭＳ 明朝"/>
          <w:szCs w:val="24"/>
        </w:rPr>
      </w:pPr>
    </w:p>
    <w:p w:rsidR="00E92578" w:rsidRDefault="00E92578" w:rsidP="00DC50CB">
      <w:pPr>
        <w:spacing w:line="240" w:lineRule="auto"/>
        <w:rPr>
          <w:rFonts w:hAnsi="ＭＳ 明朝"/>
          <w:szCs w:val="24"/>
        </w:rPr>
      </w:pPr>
    </w:p>
    <w:p w:rsidR="00511502" w:rsidRDefault="00511502" w:rsidP="007B3C1B">
      <w:pPr>
        <w:kinsoku w:val="0"/>
        <w:overflowPunct w:val="0"/>
        <w:snapToGrid w:val="0"/>
        <w:spacing w:line="240" w:lineRule="auto"/>
        <w:ind w:right="1200"/>
        <w:rPr>
          <w:rFonts w:hAnsi="ＭＳ 明朝"/>
          <w:szCs w:val="24"/>
        </w:rPr>
      </w:pPr>
    </w:p>
    <w:p w:rsidR="007B3C1B" w:rsidRDefault="007B3C1B" w:rsidP="007B3C1B">
      <w:pPr>
        <w:kinsoku w:val="0"/>
        <w:overflowPunct w:val="0"/>
        <w:snapToGrid w:val="0"/>
        <w:spacing w:line="240" w:lineRule="auto"/>
        <w:ind w:right="1200"/>
        <w:rPr>
          <w:rFonts w:hAnsi="ＭＳ 明朝"/>
          <w:szCs w:val="24"/>
        </w:rPr>
      </w:pPr>
    </w:p>
    <w:p w:rsidR="007B3C1B" w:rsidRDefault="007B3C1B" w:rsidP="007B3C1B">
      <w:pPr>
        <w:kinsoku w:val="0"/>
        <w:overflowPunct w:val="0"/>
        <w:snapToGrid w:val="0"/>
        <w:spacing w:line="240" w:lineRule="auto"/>
        <w:ind w:right="1200"/>
        <w:rPr>
          <w:rFonts w:hAnsi="ＭＳ 明朝"/>
          <w:szCs w:val="24"/>
        </w:rPr>
      </w:pPr>
    </w:p>
    <w:p w:rsidR="007B3C1B" w:rsidRDefault="007B3C1B" w:rsidP="007B3C1B">
      <w:pPr>
        <w:kinsoku w:val="0"/>
        <w:overflowPunct w:val="0"/>
        <w:snapToGrid w:val="0"/>
        <w:spacing w:line="240" w:lineRule="auto"/>
        <w:ind w:right="1200"/>
        <w:rPr>
          <w:rFonts w:hAnsi="ＭＳ 明朝"/>
          <w:szCs w:val="24"/>
        </w:rPr>
      </w:pPr>
    </w:p>
    <w:p w:rsidR="007B3C1B" w:rsidRDefault="007B3C1B" w:rsidP="007B3C1B">
      <w:pPr>
        <w:kinsoku w:val="0"/>
        <w:overflowPunct w:val="0"/>
        <w:snapToGrid w:val="0"/>
        <w:spacing w:line="240" w:lineRule="auto"/>
        <w:ind w:right="1200"/>
        <w:rPr>
          <w:rFonts w:ascii="ＭＳ ゴシック" w:eastAsia="ＭＳ ゴシック" w:hAnsi="ＭＳ ゴシック"/>
          <w:szCs w:val="24"/>
        </w:rPr>
      </w:pPr>
    </w:p>
    <w:p w:rsidR="00A365E6" w:rsidRPr="00A365E6" w:rsidRDefault="002D62AE" w:rsidP="00954FDD">
      <w:pPr>
        <w:kinsoku w:val="0"/>
        <w:overflowPunct w:val="0"/>
        <w:snapToGrid w:val="0"/>
        <w:spacing w:line="240" w:lineRule="auto"/>
        <w:ind w:right="240"/>
        <w:jc w:val="right"/>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一　般　会　計　歳　出　款　別</w:t>
      </w:r>
    </w:p>
    <w:p w:rsidR="00A365E6" w:rsidRPr="00A365E6" w:rsidRDefault="00A365E6" w:rsidP="00A365E6">
      <w:pPr>
        <w:kinsoku w:val="0"/>
        <w:overflowPunct w:val="0"/>
        <w:snapToGrid w:val="0"/>
        <w:spacing w:line="240" w:lineRule="auto"/>
        <w:rPr>
          <w:rFonts w:hAnsi="ＭＳ 明朝"/>
          <w:szCs w:val="24"/>
        </w:rPr>
      </w:pPr>
    </w:p>
    <w:bookmarkStart w:id="3" w:name="_MON_1439014604"/>
    <w:bookmarkEnd w:id="3"/>
    <w:p w:rsidR="00DC60DF" w:rsidRDefault="00DE5952" w:rsidP="002D62AE">
      <w:pPr>
        <w:kinsoku w:val="0"/>
        <w:overflowPunct w:val="0"/>
        <w:snapToGrid w:val="0"/>
        <w:spacing w:line="240" w:lineRule="auto"/>
        <w:rPr>
          <w:rFonts w:hAnsi="ＭＳ 明朝"/>
          <w:szCs w:val="24"/>
        </w:rPr>
      </w:pPr>
      <w:r w:rsidRPr="00A365E6">
        <w:rPr>
          <w:rFonts w:hAnsi="ＭＳ 明朝"/>
          <w:szCs w:val="24"/>
        </w:rPr>
        <w:object w:dxaOrig="10297" w:dyaOrig="12784">
          <v:shape id="_x0000_i1044" type="#_x0000_t75" style="width:488.95pt;height:651.2pt" o:ole="">
            <v:imagedata r:id="rId13" o:title=""/>
          </v:shape>
          <o:OLEObject Type="Embed" ProgID="Excel.Sheet.12" ShapeID="_x0000_i1044" DrawAspect="Content" ObjectID="_1687346466" r:id="rId14"/>
        </w:object>
      </w:r>
    </w:p>
    <w:p w:rsidR="00EC0D56" w:rsidRDefault="00EC0D56" w:rsidP="002D62AE">
      <w:pPr>
        <w:kinsoku w:val="0"/>
        <w:overflowPunct w:val="0"/>
        <w:snapToGrid w:val="0"/>
        <w:spacing w:line="240" w:lineRule="auto"/>
        <w:rPr>
          <w:rFonts w:hAnsi="ＭＳ 明朝"/>
          <w:szCs w:val="24"/>
        </w:rPr>
      </w:pPr>
    </w:p>
    <w:p w:rsidR="002D62AE" w:rsidRPr="00A365E6" w:rsidRDefault="00A365E6" w:rsidP="00A365E6">
      <w:pPr>
        <w:kinsoku w:val="0"/>
        <w:overflowPunct w:val="0"/>
        <w:snapToGrid w:val="0"/>
        <w:spacing w:line="240" w:lineRule="auto"/>
        <w:ind w:firstLineChars="100" w:firstLine="240"/>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覧</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表</w:t>
      </w:r>
    </w:p>
    <w:p w:rsidR="007C54F4" w:rsidRDefault="00A365E6" w:rsidP="007C54F4">
      <w:pPr>
        <w:kinsoku w:val="0"/>
        <w:overflowPunct w:val="0"/>
        <w:snapToGrid w:val="0"/>
        <w:spacing w:line="240" w:lineRule="auto"/>
        <w:ind w:firstLineChars="3300" w:firstLine="7590"/>
        <w:jc w:val="left"/>
        <w:rPr>
          <w:rFonts w:hAnsi="ＭＳ 明朝"/>
          <w:szCs w:val="24"/>
        </w:rPr>
      </w:pPr>
      <w:r w:rsidRPr="004D0199">
        <w:rPr>
          <w:rFonts w:hAnsi="ＭＳ 明朝" w:hint="eastAsia"/>
          <w:sz w:val="23"/>
          <w:szCs w:val="23"/>
        </w:rPr>
        <w:t>（単位：千円・％）</w:t>
      </w:r>
      <w:bookmarkStart w:id="4" w:name="_MON_1439031668"/>
      <w:bookmarkEnd w:id="4"/>
      <w:r w:rsidR="00DE5952" w:rsidRPr="0020002D">
        <w:rPr>
          <w:rFonts w:hAnsi="ＭＳ 明朝"/>
          <w:szCs w:val="24"/>
        </w:rPr>
        <w:object w:dxaOrig="9470" w:dyaOrig="12784">
          <v:shape id="_x0000_i1048" type="#_x0000_t75" style="width:487.9pt;height:651.2pt" o:ole="">
            <v:imagedata r:id="rId15" o:title=""/>
          </v:shape>
          <o:OLEObject Type="Embed" ProgID="Excel.Sheet.12" ShapeID="_x0000_i1048" DrawAspect="Content" ObjectID="_1687346467" r:id="rId16"/>
        </w:object>
      </w:r>
    </w:p>
    <w:p w:rsidR="00875CF2" w:rsidRDefault="00875CF2" w:rsidP="007C54F4">
      <w:pPr>
        <w:kinsoku w:val="0"/>
        <w:overflowPunct w:val="0"/>
        <w:snapToGrid w:val="0"/>
        <w:spacing w:line="240" w:lineRule="auto"/>
        <w:ind w:firstLineChars="3300" w:firstLine="7920"/>
        <w:jc w:val="left"/>
        <w:rPr>
          <w:rFonts w:hAnsi="ＭＳ 明朝"/>
          <w:szCs w:val="24"/>
        </w:rPr>
      </w:pPr>
    </w:p>
    <w:p w:rsidR="007C54F4" w:rsidRPr="007C54F4" w:rsidRDefault="007C54F4" w:rsidP="007C54F4">
      <w:pPr>
        <w:kinsoku w:val="0"/>
        <w:overflowPunct w:val="0"/>
        <w:snapToGrid w:val="0"/>
        <w:spacing w:line="240" w:lineRule="auto"/>
        <w:ind w:firstLineChars="3300" w:firstLine="7590"/>
        <w:jc w:val="left"/>
        <w:rPr>
          <w:rFonts w:hAnsi="ＭＳ 明朝"/>
          <w:sz w:val="23"/>
          <w:szCs w:val="23"/>
        </w:rPr>
      </w:pPr>
    </w:p>
    <w:p w:rsidR="00304CBC" w:rsidRPr="00C1585A" w:rsidRDefault="00C1585A" w:rsidP="00C1585A">
      <w:pPr>
        <w:kinsoku w:val="0"/>
        <w:overflowPunct w:val="0"/>
        <w:snapToGrid w:val="0"/>
        <w:spacing w:line="240" w:lineRule="auto"/>
        <w:rPr>
          <w:sz w:val="20"/>
        </w:rPr>
      </w:pPr>
      <w:r>
        <w:rPr>
          <w:rFonts w:hint="eastAsia"/>
          <w:sz w:val="20"/>
        </w:rPr>
        <w:lastRenderedPageBreak/>
        <w:t xml:space="preserve">　　</w:t>
      </w:r>
      <w:r w:rsidR="00304CBC" w:rsidRPr="00040971">
        <w:rPr>
          <w:rFonts w:ascii="ＭＳ ゴシック" w:eastAsia="ＭＳ ゴシック" w:hAnsi="ＭＳ ゴシック" w:hint="eastAsia"/>
          <w:spacing w:val="14"/>
          <w:kern w:val="2"/>
          <w:szCs w:val="24"/>
        </w:rPr>
        <w:t>⑵　繰出金の状況</w:t>
      </w:r>
    </w:p>
    <w:p w:rsidR="00304CBC" w:rsidRPr="00225904" w:rsidRDefault="00164CD8" w:rsidP="00164CD8">
      <w:pPr>
        <w:kinsoku w:val="0"/>
        <w:overflowPunct w:val="0"/>
        <w:snapToGrid w:val="0"/>
        <w:spacing w:line="240" w:lineRule="auto"/>
        <w:ind w:leftChars="300" w:left="720" w:firstLineChars="100" w:firstLine="270"/>
        <w:rPr>
          <w:rFonts w:hAnsi="ＭＳ 明朝"/>
          <w:spacing w:val="14"/>
          <w:kern w:val="2"/>
          <w:szCs w:val="24"/>
        </w:rPr>
      </w:pPr>
      <w:r w:rsidRPr="00BF0D33">
        <w:rPr>
          <w:rFonts w:hAnsi="ＭＳ 明朝" w:hint="eastAsia"/>
          <w:spacing w:val="15"/>
          <w:szCs w:val="24"/>
          <w:fitText w:val="8640" w:id="941934336"/>
        </w:rPr>
        <w:t>特別会計への繰出金は、国民健康保険事業会計等</w:t>
      </w:r>
      <w:r w:rsidR="00304CBC" w:rsidRPr="00BF0D33">
        <w:rPr>
          <w:rFonts w:hAnsi="ＭＳ 明朝" w:hint="eastAsia"/>
          <w:spacing w:val="15"/>
          <w:szCs w:val="24"/>
          <w:fitText w:val="8640" w:id="941934336"/>
        </w:rPr>
        <w:t>の５事業会計に対して</w:t>
      </w:r>
    </w:p>
    <w:p w:rsidR="00304CBC" w:rsidRPr="00225904" w:rsidRDefault="00D0628C" w:rsidP="00894C15">
      <w:pPr>
        <w:kinsoku w:val="0"/>
        <w:overflowPunct w:val="0"/>
        <w:snapToGrid w:val="0"/>
        <w:spacing w:line="240" w:lineRule="auto"/>
        <w:ind w:leftChars="300" w:left="720"/>
        <w:rPr>
          <w:rFonts w:hAnsi="ＭＳ 明朝"/>
          <w:spacing w:val="8"/>
          <w:kern w:val="2"/>
          <w:szCs w:val="24"/>
        </w:rPr>
      </w:pPr>
      <w:r>
        <w:rPr>
          <w:rFonts w:hAnsi="ＭＳ 明朝" w:hint="eastAsia"/>
          <w:spacing w:val="14"/>
          <w:kern w:val="2"/>
          <w:szCs w:val="24"/>
        </w:rPr>
        <w:t>4,</w:t>
      </w:r>
      <w:r w:rsidR="00C40389">
        <w:rPr>
          <w:rFonts w:hAnsi="ＭＳ 明朝"/>
          <w:spacing w:val="14"/>
          <w:kern w:val="2"/>
          <w:szCs w:val="24"/>
        </w:rPr>
        <w:t>429</w:t>
      </w:r>
      <w:r>
        <w:rPr>
          <w:rFonts w:hAnsi="ＭＳ 明朝" w:hint="eastAsia"/>
          <w:spacing w:val="14"/>
          <w:kern w:val="2"/>
          <w:szCs w:val="24"/>
        </w:rPr>
        <w:t>,</w:t>
      </w:r>
      <w:r w:rsidR="00C40389">
        <w:rPr>
          <w:rFonts w:hAnsi="ＭＳ 明朝" w:hint="eastAsia"/>
          <w:spacing w:val="14"/>
          <w:kern w:val="2"/>
          <w:szCs w:val="24"/>
        </w:rPr>
        <w:t>768</w:t>
      </w:r>
      <w:r w:rsidR="00304CBC" w:rsidRPr="00225904">
        <w:rPr>
          <w:rFonts w:hAnsi="ＭＳ 明朝" w:hint="eastAsia"/>
          <w:spacing w:val="14"/>
          <w:kern w:val="2"/>
          <w:szCs w:val="24"/>
        </w:rPr>
        <w:t>千円</w:t>
      </w:r>
      <w:r w:rsidR="00304CBC" w:rsidRPr="00225904">
        <w:rPr>
          <w:rFonts w:hAnsi="ＭＳ 明朝" w:hint="eastAsia"/>
          <w:spacing w:val="8"/>
          <w:kern w:val="2"/>
          <w:szCs w:val="24"/>
        </w:rPr>
        <w:t>を繰</w:t>
      </w:r>
      <w:r w:rsidR="00EF416C" w:rsidRPr="00225904">
        <w:rPr>
          <w:rFonts w:hAnsi="ＭＳ 明朝" w:hint="eastAsia"/>
          <w:spacing w:val="8"/>
          <w:kern w:val="2"/>
          <w:szCs w:val="24"/>
        </w:rPr>
        <w:t>り</w:t>
      </w:r>
      <w:r w:rsidR="00304CBC" w:rsidRPr="00225904">
        <w:rPr>
          <w:rFonts w:hAnsi="ＭＳ 明朝" w:hint="eastAsia"/>
          <w:spacing w:val="8"/>
          <w:kern w:val="2"/>
          <w:szCs w:val="24"/>
        </w:rPr>
        <w:t>出しており、前年度に比べ</w:t>
      </w:r>
      <w:r w:rsidR="00C40389">
        <w:rPr>
          <w:rFonts w:hAnsi="ＭＳ 明朝" w:hint="eastAsia"/>
          <w:spacing w:val="8"/>
          <w:kern w:val="2"/>
          <w:szCs w:val="24"/>
        </w:rPr>
        <w:t>149</w:t>
      </w:r>
      <w:r w:rsidR="00945374">
        <w:rPr>
          <w:rFonts w:hAnsi="ＭＳ 明朝" w:hint="eastAsia"/>
          <w:spacing w:val="8"/>
          <w:kern w:val="2"/>
          <w:szCs w:val="24"/>
        </w:rPr>
        <w:t>,</w:t>
      </w:r>
      <w:r w:rsidR="00C40389">
        <w:rPr>
          <w:rFonts w:hAnsi="ＭＳ 明朝" w:hint="eastAsia"/>
          <w:spacing w:val="8"/>
          <w:kern w:val="2"/>
          <w:szCs w:val="24"/>
        </w:rPr>
        <w:t>236</w:t>
      </w:r>
      <w:r w:rsidR="00304CBC" w:rsidRPr="00225904">
        <w:rPr>
          <w:rFonts w:hAnsi="ＭＳ 明朝" w:hint="eastAsia"/>
          <w:spacing w:val="8"/>
          <w:kern w:val="2"/>
          <w:szCs w:val="24"/>
        </w:rPr>
        <w:t>千円(</w:t>
      </w:r>
      <w:r w:rsidR="00C40389">
        <w:rPr>
          <w:rFonts w:hAnsi="ＭＳ 明朝" w:hint="eastAsia"/>
          <w:spacing w:val="8"/>
          <w:kern w:val="2"/>
          <w:szCs w:val="24"/>
        </w:rPr>
        <w:t>3</w:t>
      </w:r>
      <w:r w:rsidR="00C76C6A" w:rsidRPr="00225904">
        <w:rPr>
          <w:rFonts w:hAnsi="ＭＳ 明朝" w:hint="eastAsia"/>
          <w:spacing w:val="8"/>
          <w:kern w:val="2"/>
          <w:szCs w:val="24"/>
        </w:rPr>
        <w:t>.</w:t>
      </w:r>
      <w:r w:rsidR="004375F0">
        <w:rPr>
          <w:rFonts w:hAnsi="ＭＳ 明朝" w:hint="eastAsia"/>
          <w:spacing w:val="8"/>
          <w:kern w:val="2"/>
          <w:szCs w:val="24"/>
        </w:rPr>
        <w:t>5</w:t>
      </w:r>
      <w:r w:rsidR="00304CBC" w:rsidRPr="00225904">
        <w:rPr>
          <w:rFonts w:hAnsi="ＭＳ 明朝" w:hint="eastAsia"/>
          <w:spacing w:val="8"/>
          <w:kern w:val="2"/>
          <w:szCs w:val="24"/>
        </w:rPr>
        <w:t>％)</w:t>
      </w:r>
      <w:r w:rsidR="00C40389">
        <w:rPr>
          <w:rFonts w:hAnsi="ＭＳ 明朝" w:hint="eastAsia"/>
          <w:spacing w:val="8"/>
          <w:kern w:val="2"/>
          <w:szCs w:val="24"/>
        </w:rPr>
        <w:t>増加</w:t>
      </w:r>
      <w:r w:rsidR="00304CBC" w:rsidRPr="00225904">
        <w:rPr>
          <w:rFonts w:hAnsi="ＭＳ 明朝" w:hint="eastAsia"/>
          <w:spacing w:val="8"/>
          <w:kern w:val="2"/>
          <w:szCs w:val="24"/>
        </w:rPr>
        <w:t>している。</w:t>
      </w:r>
    </w:p>
    <w:p w:rsidR="00894C15" w:rsidRPr="00533946" w:rsidRDefault="00304CBC" w:rsidP="00312463">
      <w:pPr>
        <w:kinsoku w:val="0"/>
        <w:overflowPunct w:val="0"/>
        <w:snapToGrid w:val="0"/>
        <w:spacing w:line="240" w:lineRule="auto"/>
        <w:ind w:leftChars="100" w:left="740" w:hangingChars="250" w:hanging="500"/>
        <w:rPr>
          <w:rFonts w:hAnsi="ＭＳ 明朝"/>
          <w:szCs w:val="24"/>
        </w:rPr>
      </w:pPr>
      <w:r w:rsidRPr="00225904">
        <w:rPr>
          <w:rFonts w:hAnsi="ＭＳ 明朝" w:hint="eastAsia"/>
          <w:spacing w:val="-20"/>
          <w:szCs w:val="24"/>
        </w:rPr>
        <w:t xml:space="preserve">　</w:t>
      </w:r>
      <w:r w:rsidR="00863F42" w:rsidRPr="00225904">
        <w:rPr>
          <w:rFonts w:hAnsi="ＭＳ 明朝" w:hint="eastAsia"/>
          <w:spacing w:val="-20"/>
          <w:szCs w:val="24"/>
        </w:rPr>
        <w:t xml:space="preserve">　　</w:t>
      </w:r>
      <w:r w:rsidR="00894C15" w:rsidRPr="00225904">
        <w:rPr>
          <w:rFonts w:hAnsi="ＭＳ 明朝" w:hint="eastAsia"/>
          <w:spacing w:val="-20"/>
          <w:szCs w:val="24"/>
        </w:rPr>
        <w:t xml:space="preserve"> </w:t>
      </w:r>
      <w:r w:rsidR="00863F42" w:rsidRPr="00BF0D33">
        <w:rPr>
          <w:rFonts w:hAnsi="ＭＳ 明朝" w:hint="eastAsia"/>
          <w:spacing w:val="3"/>
          <w:szCs w:val="24"/>
          <w:fitText w:val="8640" w:id="-2011519488"/>
        </w:rPr>
        <w:t>これは主に、</w:t>
      </w:r>
      <w:r w:rsidR="00312463" w:rsidRPr="00BF0D33">
        <w:rPr>
          <w:rFonts w:hAnsi="ＭＳ 明朝" w:hint="eastAsia"/>
          <w:spacing w:val="3"/>
          <w:szCs w:val="24"/>
          <w:fitText w:val="8640" w:id="-2011519488"/>
        </w:rPr>
        <w:t>後期高齢者医療事業会計で8,669千円(△1.7％)減少したものの</w:t>
      </w:r>
      <w:r w:rsidR="00312463" w:rsidRPr="00BF0D33">
        <w:rPr>
          <w:rFonts w:hAnsi="ＭＳ 明朝" w:hint="eastAsia"/>
          <w:spacing w:val="18"/>
          <w:szCs w:val="24"/>
          <w:fitText w:val="8640" w:id="-2011519488"/>
        </w:rPr>
        <w:t>、</w:t>
      </w:r>
      <w:r w:rsidR="00225904" w:rsidRPr="003500AE">
        <w:rPr>
          <w:rFonts w:hAnsi="ＭＳ 明朝" w:hint="eastAsia"/>
          <w:szCs w:val="24"/>
        </w:rPr>
        <w:t>介護</w:t>
      </w:r>
      <w:r w:rsidR="00C25DBA" w:rsidRPr="003500AE">
        <w:rPr>
          <w:rFonts w:hAnsi="ＭＳ 明朝" w:hint="eastAsia"/>
          <w:szCs w:val="24"/>
        </w:rPr>
        <w:t>保険事業会計で</w:t>
      </w:r>
      <w:r w:rsidR="003500AE" w:rsidRPr="003500AE">
        <w:rPr>
          <w:rFonts w:hAnsi="ＭＳ 明朝" w:hint="eastAsia"/>
          <w:szCs w:val="24"/>
        </w:rPr>
        <w:t>142</w:t>
      </w:r>
      <w:r w:rsidR="00945374" w:rsidRPr="003500AE">
        <w:rPr>
          <w:rFonts w:hAnsi="ＭＳ 明朝" w:hint="eastAsia"/>
          <w:szCs w:val="24"/>
        </w:rPr>
        <w:t>,</w:t>
      </w:r>
      <w:r w:rsidR="003500AE" w:rsidRPr="003500AE">
        <w:rPr>
          <w:rFonts w:hAnsi="ＭＳ 明朝" w:hint="eastAsia"/>
          <w:szCs w:val="24"/>
        </w:rPr>
        <w:t>434</w:t>
      </w:r>
      <w:r w:rsidR="00C25DBA" w:rsidRPr="003500AE">
        <w:rPr>
          <w:rFonts w:hAnsi="ＭＳ 明朝" w:hint="eastAsia"/>
          <w:szCs w:val="24"/>
        </w:rPr>
        <w:t>千円(</w:t>
      </w:r>
      <w:r w:rsidR="003500AE">
        <w:rPr>
          <w:rFonts w:hAnsi="ＭＳ 明朝" w:hint="eastAsia"/>
          <w:szCs w:val="24"/>
        </w:rPr>
        <w:t>5</w:t>
      </w:r>
      <w:r w:rsidR="00C25DBA" w:rsidRPr="003500AE">
        <w:rPr>
          <w:rFonts w:hAnsi="ＭＳ 明朝" w:hint="eastAsia"/>
          <w:szCs w:val="24"/>
        </w:rPr>
        <w:t>.</w:t>
      </w:r>
      <w:r w:rsidR="003500AE">
        <w:rPr>
          <w:rFonts w:hAnsi="ＭＳ 明朝" w:hint="eastAsia"/>
          <w:szCs w:val="24"/>
        </w:rPr>
        <w:t>7</w:t>
      </w:r>
      <w:r w:rsidR="00C25DBA" w:rsidRPr="003500AE">
        <w:rPr>
          <w:rFonts w:hAnsi="ＭＳ 明朝" w:hint="eastAsia"/>
          <w:szCs w:val="24"/>
        </w:rPr>
        <w:t>％)、</w:t>
      </w:r>
      <w:r w:rsidR="003500AE" w:rsidRPr="003500AE">
        <w:rPr>
          <w:rFonts w:hAnsi="ＭＳ 明朝" w:hint="eastAsia"/>
          <w:szCs w:val="24"/>
        </w:rPr>
        <w:t>駐車場事業会計で</w:t>
      </w:r>
      <w:r w:rsidR="003500AE">
        <w:rPr>
          <w:rFonts w:hAnsi="ＭＳ 明朝" w:hint="eastAsia"/>
          <w:szCs w:val="24"/>
        </w:rPr>
        <w:t>10</w:t>
      </w:r>
      <w:r w:rsidR="003500AE" w:rsidRPr="003500AE">
        <w:rPr>
          <w:rFonts w:hAnsi="ＭＳ 明朝" w:hint="eastAsia"/>
          <w:szCs w:val="24"/>
        </w:rPr>
        <w:t>,</w:t>
      </w:r>
      <w:r w:rsidR="003500AE">
        <w:rPr>
          <w:rFonts w:hAnsi="ＭＳ 明朝" w:hint="eastAsia"/>
          <w:szCs w:val="24"/>
        </w:rPr>
        <w:t>421</w:t>
      </w:r>
      <w:r w:rsidR="003500AE" w:rsidRPr="003500AE">
        <w:rPr>
          <w:rFonts w:hAnsi="ＭＳ 明朝" w:hint="eastAsia"/>
          <w:szCs w:val="24"/>
        </w:rPr>
        <w:t>千円</w:t>
      </w:r>
      <w:r w:rsidR="00894C15" w:rsidRPr="003500AE">
        <w:rPr>
          <w:rFonts w:hAnsi="ＭＳ 明朝" w:hint="eastAsia"/>
          <w:szCs w:val="24"/>
        </w:rPr>
        <w:t>(</w:t>
      </w:r>
      <w:r w:rsidR="003500AE">
        <w:rPr>
          <w:rFonts w:hAnsi="ＭＳ 明朝" w:hint="eastAsia"/>
          <w:szCs w:val="24"/>
        </w:rPr>
        <w:t>8</w:t>
      </w:r>
      <w:r w:rsidR="00C76C6A" w:rsidRPr="003500AE">
        <w:rPr>
          <w:rFonts w:hAnsi="ＭＳ 明朝" w:hint="eastAsia"/>
          <w:szCs w:val="24"/>
        </w:rPr>
        <w:t>.</w:t>
      </w:r>
      <w:r w:rsidR="003500AE">
        <w:rPr>
          <w:rFonts w:hAnsi="ＭＳ 明朝" w:hint="eastAsia"/>
          <w:szCs w:val="24"/>
        </w:rPr>
        <w:t>6</w:t>
      </w:r>
      <w:r w:rsidR="00894C15" w:rsidRPr="003500AE">
        <w:rPr>
          <w:rFonts w:hAnsi="ＭＳ 明朝" w:hint="eastAsia"/>
          <w:szCs w:val="24"/>
        </w:rPr>
        <w:t>％)それぞれ増加した</w:t>
      </w:r>
      <w:r w:rsidR="00945374" w:rsidRPr="003500AE">
        <w:rPr>
          <w:rFonts w:hAnsi="ＭＳ 明朝" w:hint="eastAsia"/>
          <w:szCs w:val="24"/>
        </w:rPr>
        <w:t>ことによるものである。</w:t>
      </w:r>
    </w:p>
    <w:p w:rsidR="00304CBC" w:rsidRPr="00945374" w:rsidRDefault="00304CBC" w:rsidP="00304CBC">
      <w:pPr>
        <w:kinsoku w:val="0"/>
        <w:overflowPunct w:val="0"/>
        <w:snapToGrid w:val="0"/>
        <w:spacing w:line="240" w:lineRule="auto"/>
        <w:ind w:leftChars="300" w:left="720"/>
        <w:jc w:val="left"/>
        <w:rPr>
          <w:rFonts w:hAnsi="ＭＳ 明朝"/>
          <w:szCs w:val="24"/>
        </w:rPr>
      </w:pPr>
    </w:p>
    <w:p w:rsidR="00894C15" w:rsidRPr="00426405" w:rsidRDefault="00894C15" w:rsidP="00304CBC">
      <w:pPr>
        <w:kinsoku w:val="0"/>
        <w:overflowPunct w:val="0"/>
        <w:snapToGrid w:val="0"/>
        <w:spacing w:line="240" w:lineRule="auto"/>
        <w:ind w:leftChars="300" w:left="720"/>
        <w:jc w:val="left"/>
        <w:rPr>
          <w:rFonts w:hAnsi="ＭＳ 明朝"/>
          <w:szCs w:val="24"/>
        </w:rPr>
      </w:pPr>
    </w:p>
    <w:p w:rsidR="00304CBC" w:rsidRPr="00894C15" w:rsidRDefault="00304CBC" w:rsidP="00304CBC">
      <w:pPr>
        <w:kinsoku w:val="0"/>
        <w:overflowPunct w:val="0"/>
        <w:snapToGrid w:val="0"/>
        <w:spacing w:line="240" w:lineRule="auto"/>
        <w:rPr>
          <w:rFonts w:hAnsi="ＭＳ 明朝"/>
          <w:szCs w:val="24"/>
        </w:rPr>
      </w:pPr>
    </w:p>
    <w:p w:rsidR="00304CBC" w:rsidRPr="00C92B14" w:rsidRDefault="00304CBC" w:rsidP="00304CBC">
      <w:pPr>
        <w:kinsoku w:val="0"/>
        <w:overflowPunct w:val="0"/>
        <w:snapToGrid w:val="0"/>
        <w:spacing w:line="240" w:lineRule="auto"/>
        <w:ind w:firstLineChars="100" w:firstLine="268"/>
        <w:rPr>
          <w:rFonts w:asciiTheme="majorEastAsia" w:eastAsiaTheme="majorEastAsia" w:hAnsiTheme="majorEastAsia"/>
          <w:szCs w:val="24"/>
        </w:rPr>
      </w:pPr>
      <w:r w:rsidRPr="00C92B14">
        <w:rPr>
          <w:rFonts w:asciiTheme="majorEastAsia" w:eastAsiaTheme="majorEastAsia" w:hAnsiTheme="majorEastAsia" w:hint="eastAsia"/>
          <w:spacing w:val="14"/>
          <w:kern w:val="2"/>
          <w:szCs w:val="24"/>
        </w:rPr>
        <w:t>一般会計から特別会計への繰出金</w:t>
      </w:r>
    </w:p>
    <w:p w:rsidR="00304CBC" w:rsidRPr="00270726" w:rsidRDefault="00304CBC" w:rsidP="006F0C08">
      <w:pPr>
        <w:kinsoku w:val="0"/>
        <w:overflowPunct w:val="0"/>
        <w:snapToGrid w:val="0"/>
        <w:spacing w:line="240" w:lineRule="auto"/>
        <w:ind w:firstLineChars="3150" w:firstLine="7560"/>
        <w:jc w:val="right"/>
        <w:rPr>
          <w:rFonts w:hAnsi="ＭＳ 明朝"/>
          <w:szCs w:val="24"/>
        </w:rPr>
      </w:pPr>
      <w:r>
        <w:rPr>
          <w:rFonts w:hAnsi="ＭＳ 明朝" w:hint="eastAsia"/>
          <w:szCs w:val="24"/>
        </w:rPr>
        <w:t>（単位：千円・％）</w:t>
      </w:r>
    </w:p>
    <w:bookmarkStart w:id="5" w:name="_MON_1500220446"/>
    <w:bookmarkEnd w:id="5"/>
    <w:p w:rsidR="00304CBC" w:rsidRDefault="00DE5952" w:rsidP="00304CBC">
      <w:pPr>
        <w:spacing w:line="240" w:lineRule="auto"/>
        <w:rPr>
          <w:rFonts w:hAnsi="ＭＳ 明朝"/>
          <w:szCs w:val="24"/>
        </w:rPr>
      </w:pPr>
      <w:r w:rsidRPr="0020002D">
        <w:rPr>
          <w:rFonts w:hAnsi="ＭＳ 明朝"/>
          <w:szCs w:val="24"/>
        </w:rPr>
        <w:object w:dxaOrig="10186" w:dyaOrig="5042">
          <v:shape id="_x0000_i1052" type="#_x0000_t75" style="width:479.3pt;height:238.55pt" o:ole="">
            <v:imagedata r:id="rId17" o:title=""/>
          </v:shape>
          <o:OLEObject Type="Embed" ProgID="Excel.Sheet.12" ShapeID="_x0000_i1052" DrawAspect="Content" ObjectID="_1687346468" r:id="rId18"/>
        </w:object>
      </w:r>
    </w:p>
    <w:p w:rsidR="00304CBC" w:rsidRDefault="00304CBC" w:rsidP="00304CBC">
      <w:pPr>
        <w:spacing w:line="240" w:lineRule="auto"/>
        <w:rPr>
          <w:rFonts w:hAnsi="ＭＳ 明朝"/>
          <w:szCs w:val="24"/>
        </w:rPr>
      </w:pPr>
    </w:p>
    <w:p w:rsidR="00304CBC" w:rsidRDefault="00304CBC" w:rsidP="00986458">
      <w:pPr>
        <w:spacing w:line="240" w:lineRule="auto"/>
        <w:rPr>
          <w:rFonts w:hAnsi="ＭＳ 明朝"/>
          <w:szCs w:val="24"/>
        </w:rPr>
      </w:pPr>
    </w:p>
    <w:sectPr w:rsidR="00304CBC" w:rsidSect="004C2243">
      <w:footerReference w:type="default" r:id="rId19"/>
      <w:pgSz w:w="11906" w:h="16838" w:code="9"/>
      <w:pgMar w:top="1134" w:right="1134" w:bottom="1134" w:left="1134" w:header="737" w:footer="397" w:gutter="0"/>
      <w:pgNumType w:fmt="numberInDash" w:start="24"/>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65A" w:rsidRDefault="0049365A" w:rsidP="00255786">
      <w:pPr>
        <w:spacing w:line="240" w:lineRule="auto"/>
      </w:pPr>
      <w:r>
        <w:separator/>
      </w:r>
    </w:p>
  </w:endnote>
  <w:endnote w:type="continuationSeparator" w:id="0">
    <w:p w:rsidR="0049365A" w:rsidRDefault="0049365A" w:rsidP="00255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623462"/>
      <w:docPartObj>
        <w:docPartGallery w:val="Page Numbers (Bottom of Page)"/>
        <w:docPartUnique/>
      </w:docPartObj>
    </w:sdtPr>
    <w:sdtEndPr/>
    <w:sdtContent>
      <w:p w:rsidR="004C2243" w:rsidRDefault="004C2243">
        <w:pPr>
          <w:pStyle w:val="a8"/>
          <w:jc w:val="center"/>
        </w:pPr>
        <w:r>
          <w:fldChar w:fldCharType="begin"/>
        </w:r>
        <w:r>
          <w:instrText>PAGE   \* MERGEFORMAT</w:instrText>
        </w:r>
        <w:r>
          <w:fldChar w:fldCharType="separate"/>
        </w:r>
        <w:r w:rsidR="00DE5952" w:rsidRPr="00DE5952">
          <w:rPr>
            <w:noProof/>
            <w:lang w:val="ja-JP"/>
          </w:rPr>
          <w:t>-</w:t>
        </w:r>
        <w:r w:rsidR="00DE5952">
          <w:rPr>
            <w:noProof/>
          </w:rPr>
          <w:t xml:space="preserve"> 25 -</w:t>
        </w:r>
        <w:r>
          <w:fldChar w:fldCharType="end"/>
        </w:r>
      </w:p>
    </w:sdtContent>
  </w:sdt>
  <w:p w:rsidR="004C2243" w:rsidRDefault="004C224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65A" w:rsidRDefault="0049365A" w:rsidP="00255786">
      <w:pPr>
        <w:spacing w:line="240" w:lineRule="auto"/>
      </w:pPr>
      <w:r>
        <w:separator/>
      </w:r>
    </w:p>
  </w:footnote>
  <w:footnote w:type="continuationSeparator" w:id="0">
    <w:p w:rsidR="0049365A" w:rsidRDefault="0049365A" w:rsidP="0025578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E1061"/>
    <w:multiLevelType w:val="hybridMultilevel"/>
    <w:tmpl w:val="379A58C0"/>
    <w:lvl w:ilvl="0" w:tplc="0A5835FA">
      <w:start w:val="1"/>
      <w:numFmt w:val="decimalEnclosedParen"/>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37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4B83"/>
    <w:rsid w:val="000039DC"/>
    <w:rsid w:val="00004538"/>
    <w:rsid w:val="00010829"/>
    <w:rsid w:val="00010908"/>
    <w:rsid w:val="00014F3F"/>
    <w:rsid w:val="00017D00"/>
    <w:rsid w:val="00022002"/>
    <w:rsid w:val="000307AE"/>
    <w:rsid w:val="00036AF2"/>
    <w:rsid w:val="00040622"/>
    <w:rsid w:val="00040971"/>
    <w:rsid w:val="000432B6"/>
    <w:rsid w:val="0005124F"/>
    <w:rsid w:val="00052264"/>
    <w:rsid w:val="00057710"/>
    <w:rsid w:val="00060DC4"/>
    <w:rsid w:val="0007101A"/>
    <w:rsid w:val="0007131E"/>
    <w:rsid w:val="000749FA"/>
    <w:rsid w:val="00075E74"/>
    <w:rsid w:val="00077303"/>
    <w:rsid w:val="0008184B"/>
    <w:rsid w:val="000864ED"/>
    <w:rsid w:val="00086728"/>
    <w:rsid w:val="00093A0F"/>
    <w:rsid w:val="00097F9D"/>
    <w:rsid w:val="000A3482"/>
    <w:rsid w:val="000A36DB"/>
    <w:rsid w:val="000A383B"/>
    <w:rsid w:val="000A7168"/>
    <w:rsid w:val="000B4B13"/>
    <w:rsid w:val="000C1AAB"/>
    <w:rsid w:val="000C351C"/>
    <w:rsid w:val="000C3FCC"/>
    <w:rsid w:val="000C4CD5"/>
    <w:rsid w:val="000C5110"/>
    <w:rsid w:val="000E3EF6"/>
    <w:rsid w:val="000F0726"/>
    <w:rsid w:val="000F3636"/>
    <w:rsid w:val="00100F68"/>
    <w:rsid w:val="00110BE3"/>
    <w:rsid w:val="00121883"/>
    <w:rsid w:val="001232BD"/>
    <w:rsid w:val="00123B93"/>
    <w:rsid w:val="00125723"/>
    <w:rsid w:val="00126FB0"/>
    <w:rsid w:val="00127FD3"/>
    <w:rsid w:val="0013064C"/>
    <w:rsid w:val="00136C4C"/>
    <w:rsid w:val="001571F7"/>
    <w:rsid w:val="00157408"/>
    <w:rsid w:val="00157529"/>
    <w:rsid w:val="00160A32"/>
    <w:rsid w:val="00160DFA"/>
    <w:rsid w:val="0016279C"/>
    <w:rsid w:val="00164CD8"/>
    <w:rsid w:val="0016574A"/>
    <w:rsid w:val="001708FE"/>
    <w:rsid w:val="001745EA"/>
    <w:rsid w:val="00182661"/>
    <w:rsid w:val="00187A10"/>
    <w:rsid w:val="00197E24"/>
    <w:rsid w:val="001A0A71"/>
    <w:rsid w:val="001A3825"/>
    <w:rsid w:val="001A47BF"/>
    <w:rsid w:val="001A7C77"/>
    <w:rsid w:val="001B1BA4"/>
    <w:rsid w:val="001B3995"/>
    <w:rsid w:val="001C20F2"/>
    <w:rsid w:val="001D2BEE"/>
    <w:rsid w:val="001D683C"/>
    <w:rsid w:val="001D6DB7"/>
    <w:rsid w:val="001E0F7A"/>
    <w:rsid w:val="001E1429"/>
    <w:rsid w:val="001E7CE8"/>
    <w:rsid w:val="001F3E7A"/>
    <w:rsid w:val="0020002D"/>
    <w:rsid w:val="0020719E"/>
    <w:rsid w:val="00217F7F"/>
    <w:rsid w:val="002217B9"/>
    <w:rsid w:val="002231E7"/>
    <w:rsid w:val="00225763"/>
    <w:rsid w:val="00225904"/>
    <w:rsid w:val="002273E9"/>
    <w:rsid w:val="002302DF"/>
    <w:rsid w:val="00232714"/>
    <w:rsid w:val="00234B6F"/>
    <w:rsid w:val="00234EDB"/>
    <w:rsid w:val="00236FDE"/>
    <w:rsid w:val="00243119"/>
    <w:rsid w:val="002448D8"/>
    <w:rsid w:val="00245E54"/>
    <w:rsid w:val="00251B0A"/>
    <w:rsid w:val="0025399C"/>
    <w:rsid w:val="00253F9B"/>
    <w:rsid w:val="00255786"/>
    <w:rsid w:val="00257C6A"/>
    <w:rsid w:val="00262A79"/>
    <w:rsid w:val="002631AC"/>
    <w:rsid w:val="00264D9C"/>
    <w:rsid w:val="00270726"/>
    <w:rsid w:val="00271AD4"/>
    <w:rsid w:val="00272916"/>
    <w:rsid w:val="00275793"/>
    <w:rsid w:val="00276507"/>
    <w:rsid w:val="00285984"/>
    <w:rsid w:val="002924D7"/>
    <w:rsid w:val="00293CE6"/>
    <w:rsid w:val="002959FA"/>
    <w:rsid w:val="002A6270"/>
    <w:rsid w:val="002B04D0"/>
    <w:rsid w:val="002C01E2"/>
    <w:rsid w:val="002C1393"/>
    <w:rsid w:val="002C225B"/>
    <w:rsid w:val="002C4D2E"/>
    <w:rsid w:val="002D3248"/>
    <w:rsid w:val="002D62AE"/>
    <w:rsid w:val="002E03DB"/>
    <w:rsid w:val="002E0E87"/>
    <w:rsid w:val="002E61E9"/>
    <w:rsid w:val="002F11D5"/>
    <w:rsid w:val="003003B1"/>
    <w:rsid w:val="00304CBC"/>
    <w:rsid w:val="00311D03"/>
    <w:rsid w:val="00312463"/>
    <w:rsid w:val="00312C98"/>
    <w:rsid w:val="00315325"/>
    <w:rsid w:val="003207B6"/>
    <w:rsid w:val="003260B1"/>
    <w:rsid w:val="00334B70"/>
    <w:rsid w:val="00334B95"/>
    <w:rsid w:val="003353F4"/>
    <w:rsid w:val="00336651"/>
    <w:rsid w:val="003412B0"/>
    <w:rsid w:val="003500AE"/>
    <w:rsid w:val="00353919"/>
    <w:rsid w:val="00356968"/>
    <w:rsid w:val="00362BD0"/>
    <w:rsid w:val="00366EC1"/>
    <w:rsid w:val="00370F62"/>
    <w:rsid w:val="00372608"/>
    <w:rsid w:val="00373E0F"/>
    <w:rsid w:val="003745C3"/>
    <w:rsid w:val="0037653F"/>
    <w:rsid w:val="003818C2"/>
    <w:rsid w:val="003838C6"/>
    <w:rsid w:val="003857C8"/>
    <w:rsid w:val="00386B48"/>
    <w:rsid w:val="00391058"/>
    <w:rsid w:val="00397AF8"/>
    <w:rsid w:val="003B2FB9"/>
    <w:rsid w:val="003C5589"/>
    <w:rsid w:val="003C5F70"/>
    <w:rsid w:val="003D060D"/>
    <w:rsid w:val="003D7FF4"/>
    <w:rsid w:val="003E7FE5"/>
    <w:rsid w:val="003F1D09"/>
    <w:rsid w:val="00401DA8"/>
    <w:rsid w:val="00414245"/>
    <w:rsid w:val="00414ACC"/>
    <w:rsid w:val="00415059"/>
    <w:rsid w:val="0041527E"/>
    <w:rsid w:val="00417FA9"/>
    <w:rsid w:val="00426405"/>
    <w:rsid w:val="0042749A"/>
    <w:rsid w:val="00431FDA"/>
    <w:rsid w:val="00432FF3"/>
    <w:rsid w:val="00434718"/>
    <w:rsid w:val="00434CBE"/>
    <w:rsid w:val="004375F0"/>
    <w:rsid w:val="00442A56"/>
    <w:rsid w:val="00444E87"/>
    <w:rsid w:val="004477B2"/>
    <w:rsid w:val="004542D7"/>
    <w:rsid w:val="00461D6A"/>
    <w:rsid w:val="00476864"/>
    <w:rsid w:val="00477D0B"/>
    <w:rsid w:val="00484D77"/>
    <w:rsid w:val="0048517B"/>
    <w:rsid w:val="004873C2"/>
    <w:rsid w:val="0049365A"/>
    <w:rsid w:val="00493D0B"/>
    <w:rsid w:val="004C2243"/>
    <w:rsid w:val="004C2A49"/>
    <w:rsid w:val="004D0199"/>
    <w:rsid w:val="004D0B50"/>
    <w:rsid w:val="004D42A1"/>
    <w:rsid w:val="004D7457"/>
    <w:rsid w:val="004E07D0"/>
    <w:rsid w:val="004E2C8F"/>
    <w:rsid w:val="004E2DA6"/>
    <w:rsid w:val="004F696C"/>
    <w:rsid w:val="005055FB"/>
    <w:rsid w:val="00507A20"/>
    <w:rsid w:val="00511502"/>
    <w:rsid w:val="00522F91"/>
    <w:rsid w:val="0052455A"/>
    <w:rsid w:val="00533946"/>
    <w:rsid w:val="005344A4"/>
    <w:rsid w:val="00536DEE"/>
    <w:rsid w:val="00540382"/>
    <w:rsid w:val="0055129C"/>
    <w:rsid w:val="005552A3"/>
    <w:rsid w:val="005555BC"/>
    <w:rsid w:val="0055616E"/>
    <w:rsid w:val="005563E9"/>
    <w:rsid w:val="00556DFC"/>
    <w:rsid w:val="00561050"/>
    <w:rsid w:val="00564AE4"/>
    <w:rsid w:val="00572AEA"/>
    <w:rsid w:val="00580764"/>
    <w:rsid w:val="00583D7C"/>
    <w:rsid w:val="00584961"/>
    <w:rsid w:val="00591DC4"/>
    <w:rsid w:val="005946C5"/>
    <w:rsid w:val="0059493A"/>
    <w:rsid w:val="005A30DA"/>
    <w:rsid w:val="005A747F"/>
    <w:rsid w:val="005B0961"/>
    <w:rsid w:val="005B689A"/>
    <w:rsid w:val="005C6322"/>
    <w:rsid w:val="005C6C37"/>
    <w:rsid w:val="005C79E3"/>
    <w:rsid w:val="005D2D54"/>
    <w:rsid w:val="005F263B"/>
    <w:rsid w:val="005F5EE8"/>
    <w:rsid w:val="005F7B33"/>
    <w:rsid w:val="006072C0"/>
    <w:rsid w:val="006144E8"/>
    <w:rsid w:val="00615306"/>
    <w:rsid w:val="0061673A"/>
    <w:rsid w:val="006169B6"/>
    <w:rsid w:val="0061758A"/>
    <w:rsid w:val="00621B2A"/>
    <w:rsid w:val="0062344B"/>
    <w:rsid w:val="00625626"/>
    <w:rsid w:val="006264D2"/>
    <w:rsid w:val="006331D4"/>
    <w:rsid w:val="006350DD"/>
    <w:rsid w:val="00637BA3"/>
    <w:rsid w:val="006404E2"/>
    <w:rsid w:val="00654FC7"/>
    <w:rsid w:val="00660222"/>
    <w:rsid w:val="00661400"/>
    <w:rsid w:val="0066694B"/>
    <w:rsid w:val="006709F1"/>
    <w:rsid w:val="00670C51"/>
    <w:rsid w:val="0067194E"/>
    <w:rsid w:val="006731A9"/>
    <w:rsid w:val="00675679"/>
    <w:rsid w:val="00677410"/>
    <w:rsid w:val="006822E4"/>
    <w:rsid w:val="00684632"/>
    <w:rsid w:val="00684AA2"/>
    <w:rsid w:val="00690F08"/>
    <w:rsid w:val="006928E0"/>
    <w:rsid w:val="00692B80"/>
    <w:rsid w:val="0069724D"/>
    <w:rsid w:val="006A53A0"/>
    <w:rsid w:val="006A6C44"/>
    <w:rsid w:val="006A6F69"/>
    <w:rsid w:val="006B3CDD"/>
    <w:rsid w:val="006B46EB"/>
    <w:rsid w:val="006B7AF6"/>
    <w:rsid w:val="006C2985"/>
    <w:rsid w:val="006C687B"/>
    <w:rsid w:val="006D2A63"/>
    <w:rsid w:val="006D6FD3"/>
    <w:rsid w:val="006E127E"/>
    <w:rsid w:val="006E3959"/>
    <w:rsid w:val="006E4868"/>
    <w:rsid w:val="006F0C08"/>
    <w:rsid w:val="006F31A1"/>
    <w:rsid w:val="006F72B1"/>
    <w:rsid w:val="0070219E"/>
    <w:rsid w:val="00704041"/>
    <w:rsid w:val="00711008"/>
    <w:rsid w:val="00715148"/>
    <w:rsid w:val="00720D83"/>
    <w:rsid w:val="00720DC2"/>
    <w:rsid w:val="00731127"/>
    <w:rsid w:val="00737779"/>
    <w:rsid w:val="007612C7"/>
    <w:rsid w:val="0076296C"/>
    <w:rsid w:val="00765420"/>
    <w:rsid w:val="00766415"/>
    <w:rsid w:val="00766C5A"/>
    <w:rsid w:val="00772FAE"/>
    <w:rsid w:val="00777919"/>
    <w:rsid w:val="00780503"/>
    <w:rsid w:val="00796611"/>
    <w:rsid w:val="007A75FE"/>
    <w:rsid w:val="007B05E8"/>
    <w:rsid w:val="007B3C1B"/>
    <w:rsid w:val="007B5FC8"/>
    <w:rsid w:val="007B62CB"/>
    <w:rsid w:val="007C54F4"/>
    <w:rsid w:val="007C5675"/>
    <w:rsid w:val="007C5A44"/>
    <w:rsid w:val="007D5C91"/>
    <w:rsid w:val="007E44CD"/>
    <w:rsid w:val="007E46BA"/>
    <w:rsid w:val="007E5EC0"/>
    <w:rsid w:val="007E6D71"/>
    <w:rsid w:val="007F6F37"/>
    <w:rsid w:val="00802FDB"/>
    <w:rsid w:val="00804F46"/>
    <w:rsid w:val="00811C79"/>
    <w:rsid w:val="00817E84"/>
    <w:rsid w:val="00821B8F"/>
    <w:rsid w:val="0083230F"/>
    <w:rsid w:val="00832F1A"/>
    <w:rsid w:val="008359B4"/>
    <w:rsid w:val="00837817"/>
    <w:rsid w:val="008463AA"/>
    <w:rsid w:val="00846C3F"/>
    <w:rsid w:val="00847E9D"/>
    <w:rsid w:val="008562DE"/>
    <w:rsid w:val="00860DA1"/>
    <w:rsid w:val="00863F42"/>
    <w:rsid w:val="008648B0"/>
    <w:rsid w:val="00867E83"/>
    <w:rsid w:val="00872EA2"/>
    <w:rsid w:val="00875CF2"/>
    <w:rsid w:val="008779CE"/>
    <w:rsid w:val="00882E5D"/>
    <w:rsid w:val="00884518"/>
    <w:rsid w:val="00885963"/>
    <w:rsid w:val="00885FDC"/>
    <w:rsid w:val="00887348"/>
    <w:rsid w:val="008915FE"/>
    <w:rsid w:val="00894C15"/>
    <w:rsid w:val="008953F7"/>
    <w:rsid w:val="00896AC2"/>
    <w:rsid w:val="008A0F98"/>
    <w:rsid w:val="008A14EF"/>
    <w:rsid w:val="008A5C5D"/>
    <w:rsid w:val="008B74AE"/>
    <w:rsid w:val="008C1445"/>
    <w:rsid w:val="008D09D2"/>
    <w:rsid w:val="008E5F87"/>
    <w:rsid w:val="008E7A62"/>
    <w:rsid w:val="008F33D1"/>
    <w:rsid w:val="008F3EDB"/>
    <w:rsid w:val="008F6C0E"/>
    <w:rsid w:val="008F7EDB"/>
    <w:rsid w:val="00905783"/>
    <w:rsid w:val="009136B9"/>
    <w:rsid w:val="009245A4"/>
    <w:rsid w:val="0092507A"/>
    <w:rsid w:val="009250B5"/>
    <w:rsid w:val="00926CFD"/>
    <w:rsid w:val="00930752"/>
    <w:rsid w:val="00935979"/>
    <w:rsid w:val="00935FD8"/>
    <w:rsid w:val="00935FFA"/>
    <w:rsid w:val="00940888"/>
    <w:rsid w:val="00940C93"/>
    <w:rsid w:val="00945374"/>
    <w:rsid w:val="00952E82"/>
    <w:rsid w:val="00953201"/>
    <w:rsid w:val="00954FDD"/>
    <w:rsid w:val="00962E0A"/>
    <w:rsid w:val="00964306"/>
    <w:rsid w:val="0096675B"/>
    <w:rsid w:val="00981576"/>
    <w:rsid w:val="00984C89"/>
    <w:rsid w:val="00986458"/>
    <w:rsid w:val="00997607"/>
    <w:rsid w:val="009A3A49"/>
    <w:rsid w:val="009B311F"/>
    <w:rsid w:val="009C6818"/>
    <w:rsid w:val="009D1570"/>
    <w:rsid w:val="009E4B14"/>
    <w:rsid w:val="009E5570"/>
    <w:rsid w:val="00A01F67"/>
    <w:rsid w:val="00A039CC"/>
    <w:rsid w:val="00A03EF6"/>
    <w:rsid w:val="00A059D9"/>
    <w:rsid w:val="00A07F3F"/>
    <w:rsid w:val="00A12A8C"/>
    <w:rsid w:val="00A13A21"/>
    <w:rsid w:val="00A13D80"/>
    <w:rsid w:val="00A14B1F"/>
    <w:rsid w:val="00A14E64"/>
    <w:rsid w:val="00A224E2"/>
    <w:rsid w:val="00A35310"/>
    <w:rsid w:val="00A365E6"/>
    <w:rsid w:val="00A44A0B"/>
    <w:rsid w:val="00A44E93"/>
    <w:rsid w:val="00A463BC"/>
    <w:rsid w:val="00A53042"/>
    <w:rsid w:val="00A548EC"/>
    <w:rsid w:val="00A57805"/>
    <w:rsid w:val="00A6708F"/>
    <w:rsid w:val="00A721E4"/>
    <w:rsid w:val="00A742A2"/>
    <w:rsid w:val="00A74648"/>
    <w:rsid w:val="00A75391"/>
    <w:rsid w:val="00A833D9"/>
    <w:rsid w:val="00A83DAE"/>
    <w:rsid w:val="00A84744"/>
    <w:rsid w:val="00A90C8C"/>
    <w:rsid w:val="00A90CC4"/>
    <w:rsid w:val="00A9426D"/>
    <w:rsid w:val="00AA6F01"/>
    <w:rsid w:val="00AB21FD"/>
    <w:rsid w:val="00AB365F"/>
    <w:rsid w:val="00AC0D4E"/>
    <w:rsid w:val="00AD760A"/>
    <w:rsid w:val="00AD7A36"/>
    <w:rsid w:val="00AE2703"/>
    <w:rsid w:val="00AF4385"/>
    <w:rsid w:val="00B00650"/>
    <w:rsid w:val="00B10223"/>
    <w:rsid w:val="00B177E8"/>
    <w:rsid w:val="00B2463B"/>
    <w:rsid w:val="00B3023C"/>
    <w:rsid w:val="00B31D91"/>
    <w:rsid w:val="00B3389C"/>
    <w:rsid w:val="00B35E57"/>
    <w:rsid w:val="00B47237"/>
    <w:rsid w:val="00B50D23"/>
    <w:rsid w:val="00B53D6F"/>
    <w:rsid w:val="00B55124"/>
    <w:rsid w:val="00B60D86"/>
    <w:rsid w:val="00B6379B"/>
    <w:rsid w:val="00B645F9"/>
    <w:rsid w:val="00B64FA3"/>
    <w:rsid w:val="00B67DAE"/>
    <w:rsid w:val="00B71B06"/>
    <w:rsid w:val="00B72547"/>
    <w:rsid w:val="00B754F1"/>
    <w:rsid w:val="00B86D49"/>
    <w:rsid w:val="00B9085A"/>
    <w:rsid w:val="00B90FA5"/>
    <w:rsid w:val="00B977EE"/>
    <w:rsid w:val="00BA089D"/>
    <w:rsid w:val="00BA4810"/>
    <w:rsid w:val="00BA48E0"/>
    <w:rsid w:val="00BD1340"/>
    <w:rsid w:val="00BD4BD4"/>
    <w:rsid w:val="00BE10FE"/>
    <w:rsid w:val="00BE295E"/>
    <w:rsid w:val="00BE7E1A"/>
    <w:rsid w:val="00BF0B68"/>
    <w:rsid w:val="00BF0D33"/>
    <w:rsid w:val="00BF758F"/>
    <w:rsid w:val="00C002C0"/>
    <w:rsid w:val="00C10690"/>
    <w:rsid w:val="00C1095E"/>
    <w:rsid w:val="00C14A7D"/>
    <w:rsid w:val="00C1585A"/>
    <w:rsid w:val="00C1598A"/>
    <w:rsid w:val="00C16FD6"/>
    <w:rsid w:val="00C20196"/>
    <w:rsid w:val="00C20482"/>
    <w:rsid w:val="00C25DBA"/>
    <w:rsid w:val="00C3423B"/>
    <w:rsid w:val="00C40389"/>
    <w:rsid w:val="00C46A56"/>
    <w:rsid w:val="00C53B01"/>
    <w:rsid w:val="00C56426"/>
    <w:rsid w:val="00C63495"/>
    <w:rsid w:val="00C71DFC"/>
    <w:rsid w:val="00C71ECE"/>
    <w:rsid w:val="00C73C8A"/>
    <w:rsid w:val="00C75818"/>
    <w:rsid w:val="00C76C6A"/>
    <w:rsid w:val="00C81325"/>
    <w:rsid w:val="00C815FE"/>
    <w:rsid w:val="00C8220D"/>
    <w:rsid w:val="00C8238E"/>
    <w:rsid w:val="00C87D72"/>
    <w:rsid w:val="00C92B14"/>
    <w:rsid w:val="00C96678"/>
    <w:rsid w:val="00CA26AA"/>
    <w:rsid w:val="00CB1657"/>
    <w:rsid w:val="00CB4B11"/>
    <w:rsid w:val="00CC3AA8"/>
    <w:rsid w:val="00CC3FCE"/>
    <w:rsid w:val="00CD7FA6"/>
    <w:rsid w:val="00CF0CB4"/>
    <w:rsid w:val="00D03BC9"/>
    <w:rsid w:val="00D0628C"/>
    <w:rsid w:val="00D10EA7"/>
    <w:rsid w:val="00D1612A"/>
    <w:rsid w:val="00D17F01"/>
    <w:rsid w:val="00D202EE"/>
    <w:rsid w:val="00D2270B"/>
    <w:rsid w:val="00D22726"/>
    <w:rsid w:val="00D241C3"/>
    <w:rsid w:val="00D31ACA"/>
    <w:rsid w:val="00D31E2A"/>
    <w:rsid w:val="00D364E8"/>
    <w:rsid w:val="00D40067"/>
    <w:rsid w:val="00D406A2"/>
    <w:rsid w:val="00D4491C"/>
    <w:rsid w:val="00D45317"/>
    <w:rsid w:val="00D53DCE"/>
    <w:rsid w:val="00D55FB2"/>
    <w:rsid w:val="00D67ADE"/>
    <w:rsid w:val="00D7451C"/>
    <w:rsid w:val="00D75108"/>
    <w:rsid w:val="00D91257"/>
    <w:rsid w:val="00D91F67"/>
    <w:rsid w:val="00DA2044"/>
    <w:rsid w:val="00DB07D7"/>
    <w:rsid w:val="00DB7E3E"/>
    <w:rsid w:val="00DC1DB9"/>
    <w:rsid w:val="00DC50CB"/>
    <w:rsid w:val="00DC60DF"/>
    <w:rsid w:val="00DD0C22"/>
    <w:rsid w:val="00DD10E2"/>
    <w:rsid w:val="00DD35E5"/>
    <w:rsid w:val="00DD5684"/>
    <w:rsid w:val="00DE1A41"/>
    <w:rsid w:val="00DE5952"/>
    <w:rsid w:val="00DF045E"/>
    <w:rsid w:val="00DF2819"/>
    <w:rsid w:val="00DF68C1"/>
    <w:rsid w:val="00DF71C4"/>
    <w:rsid w:val="00DF7EDB"/>
    <w:rsid w:val="00E00596"/>
    <w:rsid w:val="00E00642"/>
    <w:rsid w:val="00E01DDE"/>
    <w:rsid w:val="00E0332F"/>
    <w:rsid w:val="00E056B3"/>
    <w:rsid w:val="00E07625"/>
    <w:rsid w:val="00E2184A"/>
    <w:rsid w:val="00E23113"/>
    <w:rsid w:val="00E278A6"/>
    <w:rsid w:val="00E34E0A"/>
    <w:rsid w:val="00E34F00"/>
    <w:rsid w:val="00E358CF"/>
    <w:rsid w:val="00E3679A"/>
    <w:rsid w:val="00E421A3"/>
    <w:rsid w:val="00E447AA"/>
    <w:rsid w:val="00E44D5E"/>
    <w:rsid w:val="00E6241F"/>
    <w:rsid w:val="00E70C0A"/>
    <w:rsid w:val="00E717E8"/>
    <w:rsid w:val="00E75789"/>
    <w:rsid w:val="00E779AB"/>
    <w:rsid w:val="00E80256"/>
    <w:rsid w:val="00E80ABC"/>
    <w:rsid w:val="00E92578"/>
    <w:rsid w:val="00E96DBC"/>
    <w:rsid w:val="00EA54C2"/>
    <w:rsid w:val="00EA6698"/>
    <w:rsid w:val="00EB55D4"/>
    <w:rsid w:val="00EC0D56"/>
    <w:rsid w:val="00EC4E07"/>
    <w:rsid w:val="00EC52A5"/>
    <w:rsid w:val="00ED4B83"/>
    <w:rsid w:val="00EE1D47"/>
    <w:rsid w:val="00EF33DB"/>
    <w:rsid w:val="00EF416C"/>
    <w:rsid w:val="00EF5C0B"/>
    <w:rsid w:val="00EF7803"/>
    <w:rsid w:val="00EF7B28"/>
    <w:rsid w:val="00F06656"/>
    <w:rsid w:val="00F06ADF"/>
    <w:rsid w:val="00F11BD5"/>
    <w:rsid w:val="00F133FE"/>
    <w:rsid w:val="00F208BF"/>
    <w:rsid w:val="00F23E48"/>
    <w:rsid w:val="00F32EF5"/>
    <w:rsid w:val="00F37954"/>
    <w:rsid w:val="00F400F5"/>
    <w:rsid w:val="00F47316"/>
    <w:rsid w:val="00F50560"/>
    <w:rsid w:val="00F51468"/>
    <w:rsid w:val="00F60A27"/>
    <w:rsid w:val="00F70226"/>
    <w:rsid w:val="00F73588"/>
    <w:rsid w:val="00F764A9"/>
    <w:rsid w:val="00F810D6"/>
    <w:rsid w:val="00F8340E"/>
    <w:rsid w:val="00F92026"/>
    <w:rsid w:val="00F952D5"/>
    <w:rsid w:val="00FC1344"/>
    <w:rsid w:val="00FC62A9"/>
    <w:rsid w:val="00FC666F"/>
    <w:rsid w:val="00FC781B"/>
    <w:rsid w:val="00FD035C"/>
    <w:rsid w:val="00FD0561"/>
    <w:rsid w:val="00FE55C7"/>
    <w:rsid w:val="00FF0007"/>
    <w:rsid w:val="00FF411A"/>
    <w:rsid w:val="00FF5F7D"/>
    <w:rsid w:val="00FF6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7249">
      <v:textbox inset="5.85pt,.7pt,5.85pt,.7pt"/>
    </o:shapedefaults>
    <o:shapelayout v:ext="edit">
      <o:idmap v:ext="edit" data="1"/>
    </o:shapelayout>
  </w:shapeDefaults>
  <w:decimalSymbol w:val="."/>
  <w:listSeparator w:val=","/>
  <w15:docId w15:val="{49BD651B-392F-472C-9548-9186D5AA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unhideWhenUsed/>
    <w:rsid w:val="00255786"/>
    <w:pPr>
      <w:tabs>
        <w:tab w:val="center" w:pos="4252"/>
        <w:tab w:val="right" w:pos="8504"/>
      </w:tabs>
      <w:snapToGrid w:val="0"/>
    </w:pPr>
  </w:style>
  <w:style w:type="character" w:customStyle="1" w:styleId="a7">
    <w:name w:val="ヘッダー (文字)"/>
    <w:basedOn w:val="a0"/>
    <w:link w:val="a6"/>
    <w:uiPriority w:val="99"/>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List Paragraph"/>
    <w:basedOn w:val="a"/>
    <w:uiPriority w:val="34"/>
    <w:qFormat/>
    <w:rsid w:val="00285984"/>
    <w:pPr>
      <w:ind w:leftChars="400" w:left="840"/>
    </w:pPr>
  </w:style>
  <w:style w:type="character" w:styleId="ab">
    <w:name w:val="Strong"/>
    <w:basedOn w:val="a0"/>
    <w:uiPriority w:val="22"/>
    <w:qFormat/>
    <w:rsid w:val="00690F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emf"/><Relationship Id="rId18" Type="http://schemas.openxmlformats.org/officeDocument/2006/relationships/package" Target="embeddings/Microsoft_Excel_______5.xlsx"/><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Microsoft_Excel_______2.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Excel_______4.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package" Target="embeddings/Microsoft_Excel_______1.xlsx"/><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package" Target="embeddings/Microsoft_Excel_______3.xlsx"/></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20"/>
      <c:rotY val="0"/>
      <c:rAngAx val="0"/>
      <c:perspective val="0"/>
    </c:view3D>
    <c:floor>
      <c:thickness val="0"/>
    </c:floor>
    <c:sideWall>
      <c:thickness val="0"/>
    </c:sideWall>
    <c:backWall>
      <c:thickness val="0"/>
    </c:backWall>
    <c:plotArea>
      <c:layout>
        <c:manualLayout>
          <c:layoutTarget val="inner"/>
          <c:xMode val="edge"/>
          <c:yMode val="edge"/>
          <c:x val="8.0233952237451792E-2"/>
          <c:y val="0.29355603276863118"/>
          <c:w val="0.86069505200738816"/>
          <c:h val="0.62624231411632991"/>
        </c:manualLayout>
      </c:layout>
      <c:pie3DChart>
        <c:varyColors val="1"/>
        <c:ser>
          <c:idx val="1"/>
          <c:order val="0"/>
          <c:tx>
            <c:strRef>
              <c:f>Sheet1!$A$2</c:f>
              <c:strCache>
                <c:ptCount val="1"/>
              </c:strCache>
            </c:strRef>
          </c:tx>
          <c:spPr>
            <a:solidFill>
              <a:srgbClr val="993366"/>
            </a:solidFill>
            <a:ln w="12700">
              <a:solidFill>
                <a:srgbClr val="000000"/>
              </a:solidFill>
              <a:prstDash val="solid"/>
            </a:ln>
          </c:spPr>
          <c:explosion val="6"/>
          <c:dPt>
            <c:idx val="0"/>
            <c:bubble3D val="0"/>
            <c:explosion val="4"/>
            <c:spPr>
              <a:solidFill>
                <a:srgbClr val="9999FF"/>
              </a:solidFill>
              <a:ln w="12700">
                <a:solidFill>
                  <a:srgbClr val="000000"/>
                </a:solidFill>
                <a:prstDash val="solid"/>
              </a:ln>
            </c:spPr>
            <c:extLst>
              <c:ext xmlns:c16="http://schemas.microsoft.com/office/drawing/2014/chart" uri="{C3380CC4-5D6E-409C-BE32-E72D297353CC}">
                <c16:uniqueId val="{00000000-CD70-4983-AE1D-E6F1C8ECB2CD}"/>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1-CD70-4983-AE1D-E6F1C8ECB2CD}"/>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2-CD70-4983-AE1D-E6F1C8ECB2CD}"/>
              </c:ext>
            </c:extLst>
          </c:dPt>
          <c:dPt>
            <c:idx val="4"/>
            <c:bubble3D val="0"/>
            <c:spPr>
              <a:solidFill>
                <a:srgbClr val="660066"/>
              </a:solidFill>
              <a:ln w="12700">
                <a:solidFill>
                  <a:srgbClr val="000000"/>
                </a:solidFill>
                <a:prstDash val="solid"/>
              </a:ln>
            </c:spPr>
            <c:extLst>
              <c:ext xmlns:c16="http://schemas.microsoft.com/office/drawing/2014/chart" uri="{C3380CC4-5D6E-409C-BE32-E72D297353CC}">
                <c16:uniqueId val="{00000003-CD70-4983-AE1D-E6F1C8ECB2CD}"/>
              </c:ext>
            </c:extLst>
          </c:dPt>
          <c:dPt>
            <c:idx val="5"/>
            <c:bubble3D val="0"/>
            <c:spPr>
              <a:solidFill>
                <a:srgbClr val="FF8080"/>
              </a:solidFill>
              <a:ln w="12700">
                <a:solidFill>
                  <a:srgbClr val="000000"/>
                </a:solidFill>
                <a:prstDash val="solid"/>
              </a:ln>
            </c:spPr>
            <c:extLst>
              <c:ext xmlns:c16="http://schemas.microsoft.com/office/drawing/2014/chart" uri="{C3380CC4-5D6E-409C-BE32-E72D297353CC}">
                <c16:uniqueId val="{00000004-CD70-4983-AE1D-E6F1C8ECB2CD}"/>
              </c:ext>
            </c:extLst>
          </c:dPt>
          <c:dPt>
            <c:idx val="6"/>
            <c:bubble3D val="0"/>
            <c:spPr>
              <a:solidFill>
                <a:srgbClr val="0066CC"/>
              </a:solidFill>
              <a:ln w="12700">
                <a:solidFill>
                  <a:srgbClr val="000000"/>
                </a:solidFill>
                <a:prstDash val="solid"/>
              </a:ln>
            </c:spPr>
            <c:extLst>
              <c:ext xmlns:c16="http://schemas.microsoft.com/office/drawing/2014/chart" uri="{C3380CC4-5D6E-409C-BE32-E72D297353CC}">
                <c16:uniqueId val="{00000005-CD70-4983-AE1D-E6F1C8ECB2CD}"/>
              </c:ext>
            </c:extLst>
          </c:dPt>
          <c:dPt>
            <c:idx val="7"/>
            <c:bubble3D val="0"/>
            <c:spPr>
              <a:solidFill>
                <a:srgbClr val="CCCCFF"/>
              </a:solidFill>
              <a:ln w="12700">
                <a:solidFill>
                  <a:srgbClr val="000000"/>
                </a:solidFill>
                <a:prstDash val="solid"/>
              </a:ln>
            </c:spPr>
            <c:extLst>
              <c:ext xmlns:c16="http://schemas.microsoft.com/office/drawing/2014/chart" uri="{C3380CC4-5D6E-409C-BE32-E72D297353CC}">
                <c16:uniqueId val="{00000006-CD70-4983-AE1D-E6F1C8ECB2CD}"/>
              </c:ext>
            </c:extLst>
          </c:dPt>
          <c:dPt>
            <c:idx val="8"/>
            <c:bubble3D val="0"/>
            <c:spPr>
              <a:solidFill>
                <a:srgbClr val="000080"/>
              </a:solidFill>
              <a:ln w="12700">
                <a:solidFill>
                  <a:srgbClr val="000000"/>
                </a:solidFill>
                <a:prstDash val="solid"/>
              </a:ln>
            </c:spPr>
            <c:extLst>
              <c:ext xmlns:c16="http://schemas.microsoft.com/office/drawing/2014/chart" uri="{C3380CC4-5D6E-409C-BE32-E72D297353CC}">
                <c16:uniqueId val="{00000007-CD70-4983-AE1D-E6F1C8ECB2CD}"/>
              </c:ext>
            </c:extLst>
          </c:dPt>
          <c:dPt>
            <c:idx val="9"/>
            <c:bubble3D val="0"/>
            <c:spPr>
              <a:solidFill>
                <a:srgbClr val="FF00FF"/>
              </a:solidFill>
              <a:ln w="12700">
                <a:solidFill>
                  <a:srgbClr val="000000"/>
                </a:solidFill>
                <a:prstDash val="solid"/>
              </a:ln>
            </c:spPr>
            <c:extLst>
              <c:ext xmlns:c16="http://schemas.microsoft.com/office/drawing/2014/chart" uri="{C3380CC4-5D6E-409C-BE32-E72D297353CC}">
                <c16:uniqueId val="{00000008-CD70-4983-AE1D-E6F1C8ECB2CD}"/>
              </c:ext>
            </c:extLst>
          </c:dPt>
          <c:dLbls>
            <c:dLbl>
              <c:idx val="0"/>
              <c:layout>
                <c:manualLayout>
                  <c:x val="-0.22420887203914341"/>
                  <c:y val="5.1866453756219129E-2"/>
                </c:manualLayout>
              </c:layout>
              <c:tx>
                <c:rich>
                  <a:bodyPr/>
                  <a:lstStyle/>
                  <a:p>
                    <a:r>
                      <a:rPr lang="ja-JP" altLang="en-US"/>
                      <a:t>民生費</a:t>
                    </a:r>
                    <a:r>
                      <a:rPr lang="en-US" altLang="ja-JP"/>
                      <a:t>35.3(32.7)</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D70-4983-AE1D-E6F1C8ECB2CD}"/>
                </c:ext>
              </c:extLst>
            </c:dLbl>
            <c:dLbl>
              <c:idx val="1"/>
              <c:layout>
                <c:manualLayout>
                  <c:x val="-0.15675885421729699"/>
                  <c:y val="-0.22292335835642935"/>
                </c:manualLayout>
              </c:layout>
              <c:tx>
                <c:rich>
                  <a:bodyPr/>
                  <a:lstStyle/>
                  <a:p>
                    <a:r>
                      <a:rPr lang="ja-JP" altLang="en-US"/>
                      <a:t>公債費</a:t>
                    </a:r>
                    <a:r>
                      <a:rPr lang="en-US" altLang="ja-JP"/>
                      <a:t>15.5(19.1)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D70-4983-AE1D-E6F1C8ECB2CD}"/>
                </c:ext>
              </c:extLst>
            </c:dLbl>
            <c:dLbl>
              <c:idx val="2"/>
              <c:layout>
                <c:manualLayout>
                  <c:x val="-2.7981594893230939E-2"/>
                  <c:y val="-0.28363391638982188"/>
                </c:manualLayout>
              </c:layout>
              <c:tx>
                <c:rich>
                  <a:bodyPr/>
                  <a:lstStyle/>
                  <a:p>
                    <a:r>
                      <a:rPr lang="ja-JP" altLang="en-US"/>
                      <a:t>総務費</a:t>
                    </a:r>
                    <a:r>
                      <a:rPr lang="en-US" altLang="ja-JP"/>
                      <a:t>8.9(7.8</a:t>
                    </a:r>
                    <a:r>
                      <a:rPr lang="ja-JP" altLang="en-US"/>
                      <a:t>）</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D70-4983-AE1D-E6F1C8ECB2CD}"/>
                </c:ext>
              </c:extLst>
            </c:dLbl>
            <c:dLbl>
              <c:idx val="3"/>
              <c:layout>
                <c:manualLayout>
                  <c:x val="0.30077913871877121"/>
                  <c:y val="-9.1751188444101836E-2"/>
                </c:manualLayout>
              </c:layout>
              <c:tx>
                <c:rich>
                  <a:bodyPr/>
                  <a:lstStyle/>
                  <a:p>
                    <a:r>
                      <a:rPr lang="ja-JP" altLang="en-US"/>
                      <a:t>土木費</a:t>
                    </a:r>
                    <a:r>
                      <a:rPr lang="en-US" altLang="ja-JP"/>
                      <a:t>12.5(14.2)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D70-4983-AE1D-E6F1C8ECB2CD}"/>
                </c:ext>
              </c:extLst>
            </c:dLbl>
            <c:dLbl>
              <c:idx val="4"/>
              <c:layout>
                <c:manualLayout>
                  <c:x val="0.1062992125984252"/>
                  <c:y val="2.2255260050535641E-3"/>
                </c:manualLayout>
              </c:layout>
              <c:tx>
                <c:rich>
                  <a:bodyPr/>
                  <a:lstStyle/>
                  <a:p>
                    <a:r>
                      <a:rPr lang="ja-JP" altLang="en-US"/>
                      <a:t>教育費</a:t>
                    </a:r>
                    <a:r>
                      <a:rPr lang="en-US" altLang="ja-JP"/>
                      <a:t>8.4(6.4)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D70-4983-AE1D-E6F1C8ECB2CD}"/>
                </c:ext>
              </c:extLst>
            </c:dLbl>
            <c:dLbl>
              <c:idx val="5"/>
              <c:layout>
                <c:manualLayout>
                  <c:x val="5.1524253912705355E-2"/>
                  <c:y val="-6.2219774975680486E-2"/>
                </c:manualLayout>
              </c:layout>
              <c:tx>
                <c:rich>
                  <a:bodyPr/>
                  <a:lstStyle/>
                  <a:p>
                    <a:r>
                      <a:rPr lang="ja-JP" altLang="en-US"/>
                      <a:t>衛生費</a:t>
                    </a:r>
                    <a:r>
                      <a:rPr lang="en-US" altLang="ja-JP"/>
                      <a:t>7.2(7.3)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D70-4983-AE1D-E6F1C8ECB2CD}"/>
                </c:ext>
              </c:extLst>
            </c:dLbl>
            <c:dLbl>
              <c:idx val="6"/>
              <c:layout>
                <c:manualLayout>
                  <c:x val="-5.2109620556689676E-2"/>
                  <c:y val="-7.3445539587271874E-2"/>
                </c:manualLayout>
              </c:layout>
              <c:tx>
                <c:rich>
                  <a:bodyPr/>
                  <a:lstStyle/>
                  <a:p>
                    <a:r>
                      <a:rPr lang="ja-JP" altLang="en-US"/>
                      <a:t>商工費</a:t>
                    </a:r>
                    <a:r>
                      <a:rPr lang="en-US" altLang="ja-JP"/>
                      <a:t>6.4(6.2)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D70-4983-AE1D-E6F1C8ECB2CD}"/>
                </c:ext>
              </c:extLst>
            </c:dLbl>
            <c:dLbl>
              <c:idx val="7"/>
              <c:layout>
                <c:manualLayout>
                  <c:x val="-0.14577622241664237"/>
                  <c:y val="-0.1424963138348965"/>
                </c:manualLayout>
              </c:layout>
              <c:tx>
                <c:rich>
                  <a:bodyPr/>
                  <a:lstStyle/>
                  <a:p>
                    <a:r>
                      <a:rPr lang="ja-JP" altLang="en-US"/>
                      <a:t>消防費</a:t>
                    </a:r>
                    <a:r>
                      <a:rPr lang="en-US" altLang="ja-JP"/>
                      <a:t>3.4(3.9)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D70-4983-AE1D-E6F1C8ECB2CD}"/>
                </c:ext>
              </c:extLst>
            </c:dLbl>
            <c:dLbl>
              <c:idx val="8"/>
              <c:layout>
                <c:manualLayout>
                  <c:x val="-6.6176079841872112E-2"/>
                  <c:y val="-0.15492734736829591"/>
                </c:manualLayout>
              </c:layout>
              <c:tx>
                <c:rich>
                  <a:bodyPr/>
                  <a:lstStyle/>
                  <a:p>
                    <a:r>
                      <a:rPr lang="ja-JP" altLang="en-US"/>
                      <a:t>農林水産業費</a:t>
                    </a:r>
                    <a:r>
                      <a:rPr lang="en-US" altLang="ja-JP"/>
                      <a:t>1.5(1.5) </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D70-4983-AE1D-E6F1C8ECB2CD}"/>
                </c:ext>
              </c:extLst>
            </c:dLbl>
            <c:dLbl>
              <c:idx val="9"/>
              <c:layout>
                <c:manualLayout>
                  <c:x val="0.12584270719788199"/>
                  <c:y val="-0.15814604078074027"/>
                </c:manualLayout>
              </c:layout>
              <c:tx>
                <c:rich>
                  <a:bodyPr/>
                  <a:lstStyle/>
                  <a:p>
                    <a:r>
                      <a:rPr lang="ja-JP" altLang="en-US"/>
                      <a:t>その他</a:t>
                    </a:r>
                    <a:r>
                      <a:rPr lang="en-US" altLang="ja-JP"/>
                      <a:t>0.9(0.9)</a:t>
                    </a:r>
                  </a:p>
                </c:rich>
              </c:tx>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D70-4983-AE1D-E6F1C8ECB2CD}"/>
                </c:ext>
              </c:extLst>
            </c:dLbl>
            <c:spPr>
              <a:solidFill>
                <a:srgbClr val="FFFFFF"/>
              </a:solidFill>
              <a:ln w="25400">
                <a:noFill/>
              </a:ln>
            </c:spPr>
            <c:txPr>
              <a:bodyPr/>
              <a:lstStyle/>
              <a:p>
                <a:pPr>
                  <a:defRPr sz="9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Sheet1!$B$1:$K$1</c:f>
              <c:strCache>
                <c:ptCount val="10"/>
                <c:pt idx="0">
                  <c:v>民生費</c:v>
                </c:pt>
                <c:pt idx="1">
                  <c:v>公債費</c:v>
                </c:pt>
                <c:pt idx="2">
                  <c:v>土木費</c:v>
                </c:pt>
                <c:pt idx="3">
                  <c:v>総務費</c:v>
                </c:pt>
                <c:pt idx="4">
                  <c:v>教育費</c:v>
                </c:pt>
                <c:pt idx="5">
                  <c:v>衛生費</c:v>
                </c:pt>
                <c:pt idx="6">
                  <c:v>商工費</c:v>
                </c:pt>
                <c:pt idx="7">
                  <c:v>消防費</c:v>
                </c:pt>
                <c:pt idx="8">
                  <c:v>農林水産業費</c:v>
                </c:pt>
                <c:pt idx="9">
                  <c:v>その他</c:v>
                </c:pt>
              </c:strCache>
            </c:strRef>
          </c:cat>
          <c:val>
            <c:numRef>
              <c:f>Sheet1!$B$2:$K$2</c:f>
              <c:numCache>
                <c:formatCode>0.0_ </c:formatCode>
                <c:ptCount val="10"/>
                <c:pt idx="0" formatCode="General">
                  <c:v>35.299999999999997</c:v>
                </c:pt>
                <c:pt idx="1">
                  <c:v>15.5</c:v>
                </c:pt>
                <c:pt idx="2" formatCode="General">
                  <c:v>12.5</c:v>
                </c:pt>
                <c:pt idx="3">
                  <c:v>8.9</c:v>
                </c:pt>
                <c:pt idx="4">
                  <c:v>8.4</c:v>
                </c:pt>
                <c:pt idx="5">
                  <c:v>7.2</c:v>
                </c:pt>
                <c:pt idx="6">
                  <c:v>6.4</c:v>
                </c:pt>
                <c:pt idx="7">
                  <c:v>3.4</c:v>
                </c:pt>
                <c:pt idx="8">
                  <c:v>1.5</c:v>
                </c:pt>
                <c:pt idx="9">
                  <c:v>0.9</c:v>
                </c:pt>
              </c:numCache>
            </c:numRef>
          </c:val>
          <c:extLst>
            <c:ext xmlns:c16="http://schemas.microsoft.com/office/drawing/2014/chart" uri="{C3380CC4-5D6E-409C-BE32-E72D297353CC}">
              <c16:uniqueId val="{0000000A-CD70-4983-AE1D-E6F1C8ECB2CD}"/>
            </c:ext>
          </c:extLst>
        </c:ser>
        <c:dLbls>
          <c:showLegendKey val="0"/>
          <c:showVal val="1"/>
          <c:showCatName val="1"/>
          <c:showSerName val="0"/>
          <c:showPercent val="0"/>
          <c:showBubbleSize val="0"/>
          <c:showLeaderLines val="1"/>
        </c:dLbls>
      </c:pie3DChart>
      <c:spPr>
        <a:noFill/>
        <a:ln w="25400">
          <a:noFill/>
        </a:ln>
      </c:spPr>
    </c:plotArea>
    <c:plotVisOnly val="1"/>
    <c:dispBlanksAs val="zero"/>
    <c:showDLblsOverMax val="0"/>
  </c:chart>
  <c:spPr>
    <a:noFill/>
    <a:ln>
      <a:noFill/>
    </a:ln>
  </c:spPr>
  <c:txPr>
    <a:bodyPr/>
    <a:lstStyle/>
    <a:p>
      <a:pPr>
        <a:defRPr sz="1025"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0E487-8843-43CD-B253-189CEA8CE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213</Words>
  <Characters>1215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4</cp:revision>
  <cp:lastPrinted>2020-08-20T05:09:00Z</cp:lastPrinted>
  <dcterms:created xsi:type="dcterms:W3CDTF">2020-09-08T07:46:00Z</dcterms:created>
  <dcterms:modified xsi:type="dcterms:W3CDTF">2021-07-09T05:35:00Z</dcterms:modified>
</cp:coreProperties>
</file>