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5A2" w:rsidRPr="00FD2036" w:rsidRDefault="00E205A2" w:rsidP="00E205A2">
      <w:pPr>
        <w:jc w:val="center"/>
        <w:rPr>
          <w:rFonts w:ascii="ＭＳ ゴシック" w:eastAsia="ＭＳ ゴシック" w:hAnsi="ＭＳ ゴシック"/>
          <w:sz w:val="28"/>
          <w:szCs w:val="28"/>
        </w:rPr>
      </w:pPr>
      <w:r w:rsidRPr="00FD2036">
        <w:rPr>
          <w:rFonts w:ascii="ＭＳ ゴシック" w:eastAsia="ＭＳ ゴシック" w:hAnsi="ＭＳ ゴシック" w:hint="eastAsia"/>
          <w:sz w:val="28"/>
          <w:szCs w:val="28"/>
        </w:rPr>
        <w:t>水　道　事　業　会　計</w:t>
      </w:r>
    </w:p>
    <w:p w:rsidR="00E205A2" w:rsidRPr="002E0612" w:rsidRDefault="00E205A2" w:rsidP="00E205A2">
      <w:pPr>
        <w:rPr>
          <w:rFonts w:hAnsi="ＭＳ 明朝"/>
          <w:szCs w:val="24"/>
        </w:rPr>
      </w:pPr>
    </w:p>
    <w:p w:rsidR="00E205A2" w:rsidRPr="00A77631" w:rsidRDefault="00E205A2" w:rsidP="0097237B">
      <w:pPr>
        <w:tabs>
          <w:tab w:val="right" w:pos="9638"/>
        </w:tabs>
        <w:jc w:val="left"/>
        <w:rPr>
          <w:rFonts w:ascii="ＭＳ ゴシック" w:eastAsia="ＭＳ ゴシック" w:hAnsi="ＭＳ ゴシック"/>
          <w:spacing w:val="4"/>
          <w:szCs w:val="24"/>
        </w:rPr>
      </w:pPr>
      <w:r w:rsidRPr="00A77631">
        <w:rPr>
          <w:rFonts w:ascii="ＭＳ ゴシック" w:eastAsia="ＭＳ ゴシック" w:hAnsi="ＭＳ ゴシック" w:hint="eastAsia"/>
          <w:spacing w:val="4"/>
          <w:szCs w:val="24"/>
        </w:rPr>
        <w:t>１　業務状況</w:t>
      </w:r>
      <w:r w:rsidR="0097237B" w:rsidRPr="00A77631">
        <w:rPr>
          <w:rFonts w:ascii="ＭＳ ゴシック" w:eastAsia="ＭＳ ゴシック" w:hAnsi="ＭＳ ゴシック"/>
          <w:spacing w:val="4"/>
          <w:szCs w:val="24"/>
        </w:rPr>
        <w:tab/>
      </w:r>
    </w:p>
    <w:p w:rsidR="00E205A2" w:rsidRPr="00E223C4" w:rsidRDefault="00E205A2" w:rsidP="00A24A87">
      <w:pPr>
        <w:ind w:left="249" w:hangingChars="100" w:hanging="249"/>
        <w:rPr>
          <w:rFonts w:hAnsi="ＭＳ 明朝"/>
          <w:spacing w:val="4"/>
          <w:szCs w:val="24"/>
        </w:rPr>
      </w:pPr>
      <w:r w:rsidRPr="00A77631">
        <w:rPr>
          <w:rFonts w:hAnsi="ＭＳ 明朝" w:hint="eastAsia"/>
          <w:spacing w:val="4"/>
          <w:szCs w:val="24"/>
        </w:rPr>
        <w:t xml:space="preserve">　　平成</w:t>
      </w:r>
      <w:r w:rsidR="004F75E8">
        <w:rPr>
          <w:rFonts w:hAnsi="ＭＳ 明朝" w:hint="eastAsia"/>
          <w:spacing w:val="4"/>
          <w:szCs w:val="24"/>
        </w:rPr>
        <w:t>30</w:t>
      </w:r>
      <w:r w:rsidR="00C50466">
        <w:rPr>
          <w:rFonts w:hAnsi="ＭＳ 明朝" w:hint="eastAsia"/>
          <w:spacing w:val="4"/>
          <w:szCs w:val="24"/>
        </w:rPr>
        <w:t>年度の給水人口は</w:t>
      </w:r>
      <w:r w:rsidR="004F75E8">
        <w:rPr>
          <w:rFonts w:hAnsi="ＭＳ 明朝" w:hint="eastAsia"/>
          <w:spacing w:val="4"/>
          <w:szCs w:val="24"/>
        </w:rPr>
        <w:t>155,013</w:t>
      </w:r>
      <w:r w:rsidRPr="00E223C4">
        <w:rPr>
          <w:rFonts w:hAnsi="ＭＳ 明朝" w:hint="eastAsia"/>
          <w:spacing w:val="4"/>
          <w:szCs w:val="24"/>
        </w:rPr>
        <w:t>人で、前年度に比べ</w:t>
      </w:r>
      <w:r w:rsidR="004F75E8">
        <w:rPr>
          <w:rFonts w:hAnsi="ＭＳ 明朝" w:hint="eastAsia"/>
          <w:spacing w:val="4"/>
          <w:szCs w:val="24"/>
        </w:rPr>
        <w:t>1,219</w:t>
      </w:r>
      <w:r w:rsidR="002359C2" w:rsidRPr="00E223C4">
        <w:rPr>
          <w:rFonts w:hAnsi="ＭＳ 明朝" w:hint="eastAsia"/>
          <w:spacing w:val="4"/>
          <w:szCs w:val="24"/>
        </w:rPr>
        <w:t>人(</w:t>
      </w:r>
      <w:r w:rsidR="007F4037" w:rsidRPr="00E223C4">
        <w:rPr>
          <w:rFonts w:hAnsi="ＭＳ 明朝" w:hint="eastAsia"/>
          <w:spacing w:val="4"/>
          <w:szCs w:val="24"/>
        </w:rPr>
        <w:t>△0</w:t>
      </w:r>
      <w:r w:rsidR="00771832" w:rsidRPr="00E223C4">
        <w:rPr>
          <w:rFonts w:hAnsi="ＭＳ 明朝" w:hint="eastAsia"/>
          <w:spacing w:val="4"/>
          <w:szCs w:val="24"/>
        </w:rPr>
        <w:t>.</w:t>
      </w:r>
      <w:r w:rsidR="004F75E8">
        <w:rPr>
          <w:rFonts w:hAnsi="ＭＳ 明朝" w:hint="eastAsia"/>
          <w:spacing w:val="4"/>
          <w:szCs w:val="24"/>
        </w:rPr>
        <w:t>8</w:t>
      </w:r>
      <w:r w:rsidR="002359C2" w:rsidRPr="00E223C4">
        <w:rPr>
          <w:rFonts w:hAnsi="ＭＳ 明朝" w:hint="eastAsia"/>
          <w:spacing w:val="4"/>
          <w:szCs w:val="24"/>
        </w:rPr>
        <w:t>％)</w:t>
      </w:r>
      <w:r w:rsidR="008F6992">
        <w:rPr>
          <w:rFonts w:hAnsi="ＭＳ 明朝" w:hint="eastAsia"/>
          <w:spacing w:val="4"/>
          <w:szCs w:val="24"/>
        </w:rPr>
        <w:t>減少</w:t>
      </w:r>
      <w:r w:rsidR="00951449" w:rsidRPr="00E223C4">
        <w:rPr>
          <w:rFonts w:hAnsi="ＭＳ 明朝" w:hint="eastAsia"/>
          <w:spacing w:val="4"/>
          <w:szCs w:val="24"/>
        </w:rPr>
        <w:t>、給水</w:t>
      </w:r>
      <w:r w:rsidR="00C50466" w:rsidRPr="00E223C4">
        <w:rPr>
          <w:rFonts w:hAnsi="ＭＳ 明朝" w:hint="eastAsia"/>
          <w:spacing w:val="4"/>
          <w:szCs w:val="24"/>
        </w:rPr>
        <w:t>区域内人口は</w:t>
      </w:r>
      <w:r w:rsidR="004F75E8">
        <w:rPr>
          <w:rFonts w:hAnsi="ＭＳ 明朝" w:hint="eastAsia"/>
          <w:spacing w:val="4"/>
          <w:szCs w:val="24"/>
        </w:rPr>
        <w:t>171,149</w:t>
      </w:r>
      <w:r w:rsidRPr="00E223C4">
        <w:rPr>
          <w:rFonts w:hAnsi="ＭＳ 明朝" w:hint="eastAsia"/>
          <w:spacing w:val="4"/>
          <w:szCs w:val="24"/>
        </w:rPr>
        <w:t>人で、前年度に比べ</w:t>
      </w:r>
      <w:r w:rsidR="004F75E8">
        <w:rPr>
          <w:rFonts w:hAnsi="ＭＳ 明朝" w:hint="eastAsia"/>
          <w:spacing w:val="4"/>
          <w:szCs w:val="24"/>
        </w:rPr>
        <w:t>1,370</w:t>
      </w:r>
      <w:r w:rsidR="002359C2" w:rsidRPr="00E223C4">
        <w:rPr>
          <w:rFonts w:hAnsi="ＭＳ 明朝" w:hint="eastAsia"/>
          <w:spacing w:val="4"/>
          <w:szCs w:val="24"/>
        </w:rPr>
        <w:t>人(</w:t>
      </w:r>
      <w:r w:rsidR="007F4037" w:rsidRPr="00E223C4">
        <w:rPr>
          <w:rFonts w:hAnsi="ＭＳ 明朝" w:hint="eastAsia"/>
          <w:spacing w:val="4"/>
          <w:szCs w:val="24"/>
        </w:rPr>
        <w:t>△0</w:t>
      </w:r>
      <w:r w:rsidR="00771832" w:rsidRPr="00E223C4">
        <w:rPr>
          <w:rFonts w:hAnsi="ＭＳ 明朝" w:hint="eastAsia"/>
          <w:spacing w:val="4"/>
          <w:szCs w:val="24"/>
        </w:rPr>
        <w:t>.</w:t>
      </w:r>
      <w:r w:rsidR="004F75E8">
        <w:rPr>
          <w:rFonts w:hAnsi="ＭＳ 明朝" w:hint="eastAsia"/>
          <w:spacing w:val="4"/>
          <w:szCs w:val="24"/>
        </w:rPr>
        <w:t>8</w:t>
      </w:r>
      <w:r w:rsidR="002359C2" w:rsidRPr="00E223C4">
        <w:rPr>
          <w:rFonts w:hAnsi="ＭＳ 明朝" w:hint="eastAsia"/>
          <w:spacing w:val="4"/>
          <w:szCs w:val="24"/>
        </w:rPr>
        <w:t>％)</w:t>
      </w:r>
      <w:r w:rsidR="007F4037" w:rsidRPr="00E223C4">
        <w:rPr>
          <w:rFonts w:hAnsi="ＭＳ 明朝" w:hint="eastAsia"/>
          <w:spacing w:val="4"/>
          <w:szCs w:val="24"/>
        </w:rPr>
        <w:t>減少</w:t>
      </w:r>
      <w:r w:rsidRPr="00E223C4">
        <w:rPr>
          <w:rFonts w:hAnsi="ＭＳ 明朝" w:hint="eastAsia"/>
          <w:spacing w:val="4"/>
          <w:szCs w:val="24"/>
        </w:rPr>
        <w:t>し</w:t>
      </w:r>
      <w:r w:rsidR="00B4157E" w:rsidRPr="00E223C4">
        <w:rPr>
          <w:rFonts w:hAnsi="ＭＳ 明朝" w:hint="eastAsia"/>
          <w:spacing w:val="4"/>
          <w:szCs w:val="24"/>
        </w:rPr>
        <w:t>ており</w:t>
      </w:r>
      <w:r w:rsidRPr="00E223C4">
        <w:rPr>
          <w:rFonts w:hAnsi="ＭＳ 明朝" w:hint="eastAsia"/>
          <w:spacing w:val="4"/>
          <w:szCs w:val="24"/>
        </w:rPr>
        <w:t>、普及率は</w:t>
      </w:r>
      <w:r w:rsidR="00DB41CE" w:rsidRPr="00E223C4">
        <w:rPr>
          <w:rFonts w:hAnsi="ＭＳ 明朝" w:hint="eastAsia"/>
          <w:spacing w:val="4"/>
          <w:szCs w:val="24"/>
        </w:rPr>
        <w:t>9</w:t>
      </w:r>
      <w:r w:rsidR="00F4035A" w:rsidRPr="00E223C4">
        <w:rPr>
          <w:rFonts w:hAnsi="ＭＳ 明朝" w:hint="eastAsia"/>
          <w:spacing w:val="4"/>
          <w:szCs w:val="24"/>
        </w:rPr>
        <w:t>0</w:t>
      </w:r>
      <w:r w:rsidR="00DB41CE" w:rsidRPr="00E223C4">
        <w:rPr>
          <w:rFonts w:hAnsi="ＭＳ 明朝" w:hint="eastAsia"/>
          <w:spacing w:val="4"/>
          <w:szCs w:val="24"/>
        </w:rPr>
        <w:t>.</w:t>
      </w:r>
      <w:r w:rsidR="00951449" w:rsidRPr="00E223C4">
        <w:rPr>
          <w:rFonts w:hAnsi="ＭＳ 明朝" w:hint="eastAsia"/>
          <w:spacing w:val="4"/>
          <w:szCs w:val="24"/>
        </w:rPr>
        <w:t>6</w:t>
      </w:r>
      <w:r w:rsidR="00B4157E" w:rsidRPr="00E223C4">
        <w:rPr>
          <w:rFonts w:hAnsi="ＭＳ 明朝" w:hint="eastAsia"/>
          <w:spacing w:val="4"/>
          <w:szCs w:val="24"/>
        </w:rPr>
        <w:t>％</w:t>
      </w:r>
      <w:r w:rsidR="00697C50" w:rsidRPr="00E223C4">
        <w:rPr>
          <w:rFonts w:hAnsi="ＭＳ 明朝" w:hint="eastAsia"/>
          <w:spacing w:val="4"/>
          <w:szCs w:val="24"/>
        </w:rPr>
        <w:t>で、</w:t>
      </w:r>
      <w:r w:rsidR="005829AA" w:rsidRPr="00E223C4">
        <w:rPr>
          <w:rFonts w:hAnsi="ＭＳ 明朝" w:hint="eastAsia"/>
          <w:spacing w:val="4"/>
          <w:szCs w:val="24"/>
        </w:rPr>
        <w:t>前年度</w:t>
      </w:r>
      <w:r w:rsidR="00074A20">
        <w:rPr>
          <w:rFonts w:hAnsi="ＭＳ 明朝" w:hint="eastAsia"/>
          <w:spacing w:val="4"/>
          <w:szCs w:val="24"/>
        </w:rPr>
        <w:t>と同率である</w:t>
      </w:r>
      <w:r w:rsidR="004F75E8">
        <w:rPr>
          <w:rFonts w:hAnsi="ＭＳ 明朝" w:hint="eastAsia"/>
          <w:spacing w:val="4"/>
          <w:szCs w:val="24"/>
        </w:rPr>
        <w:t>。</w:t>
      </w:r>
    </w:p>
    <w:p w:rsidR="007B61BC" w:rsidRDefault="00E205A2" w:rsidP="007B61BC">
      <w:pPr>
        <w:ind w:left="249" w:hangingChars="100" w:hanging="249"/>
        <w:jc w:val="distribute"/>
        <w:rPr>
          <w:rFonts w:hAnsi="ＭＳ 明朝"/>
          <w:kern w:val="0"/>
          <w:szCs w:val="24"/>
        </w:rPr>
      </w:pPr>
      <w:r w:rsidRPr="00E223C4">
        <w:rPr>
          <w:rFonts w:hAnsi="ＭＳ 明朝" w:hint="eastAsia"/>
          <w:spacing w:val="4"/>
          <w:szCs w:val="24"/>
        </w:rPr>
        <w:t xml:space="preserve">　　</w:t>
      </w:r>
      <w:r w:rsidRPr="00E223C4">
        <w:rPr>
          <w:rFonts w:hAnsi="ＭＳ 明朝" w:hint="eastAsia"/>
          <w:kern w:val="0"/>
          <w:szCs w:val="24"/>
        </w:rPr>
        <w:t>給水栓数は</w:t>
      </w:r>
      <w:r w:rsidR="004F75E8">
        <w:rPr>
          <w:rFonts w:hAnsi="ＭＳ 明朝" w:hint="eastAsia"/>
          <w:kern w:val="0"/>
          <w:szCs w:val="24"/>
        </w:rPr>
        <w:t>66,458</w:t>
      </w:r>
      <w:r w:rsidRPr="00E223C4">
        <w:rPr>
          <w:rFonts w:hAnsi="ＭＳ 明朝" w:hint="eastAsia"/>
          <w:kern w:val="0"/>
          <w:szCs w:val="24"/>
        </w:rPr>
        <w:t>栓で、前年度に比べ</w:t>
      </w:r>
      <w:r w:rsidR="004F75E8">
        <w:rPr>
          <w:rFonts w:hAnsi="ＭＳ 明朝" w:hint="eastAsia"/>
          <w:kern w:val="0"/>
          <w:szCs w:val="24"/>
        </w:rPr>
        <w:t>633</w:t>
      </w:r>
      <w:r w:rsidR="002359C2" w:rsidRPr="00E223C4">
        <w:rPr>
          <w:rFonts w:hAnsi="ＭＳ 明朝" w:hint="eastAsia"/>
          <w:kern w:val="0"/>
          <w:szCs w:val="24"/>
        </w:rPr>
        <w:t>栓(</w:t>
      </w:r>
      <w:r w:rsidR="004F75E8">
        <w:rPr>
          <w:rFonts w:hAnsi="ＭＳ 明朝" w:hint="eastAsia"/>
          <w:kern w:val="0"/>
          <w:szCs w:val="24"/>
        </w:rPr>
        <w:t>1.0</w:t>
      </w:r>
      <w:r w:rsidR="002359C2" w:rsidRPr="00E223C4">
        <w:rPr>
          <w:rFonts w:hAnsi="ＭＳ 明朝" w:hint="eastAsia"/>
          <w:kern w:val="0"/>
          <w:szCs w:val="24"/>
        </w:rPr>
        <w:t>％)</w:t>
      </w:r>
      <w:r w:rsidR="00F4035A" w:rsidRPr="00E223C4">
        <w:rPr>
          <w:rFonts w:hAnsi="ＭＳ 明朝" w:hint="eastAsia"/>
          <w:kern w:val="0"/>
          <w:szCs w:val="24"/>
        </w:rPr>
        <w:t>増加</w:t>
      </w:r>
      <w:r w:rsidRPr="00E223C4">
        <w:rPr>
          <w:rFonts w:hAnsi="ＭＳ 明朝" w:hint="eastAsia"/>
          <w:kern w:val="0"/>
          <w:szCs w:val="24"/>
        </w:rPr>
        <w:t>、導・送・配水管の</w:t>
      </w:r>
    </w:p>
    <w:p w:rsidR="00BD4BD4" w:rsidRPr="00E223C4" w:rsidRDefault="005820BF" w:rsidP="007B61BC">
      <w:pPr>
        <w:ind w:leftChars="100" w:left="241"/>
        <w:rPr>
          <w:rFonts w:hAnsi="ＭＳ 明朝"/>
          <w:spacing w:val="4"/>
          <w:szCs w:val="24"/>
        </w:rPr>
      </w:pPr>
      <w:r w:rsidRPr="00E223C4">
        <w:rPr>
          <w:rFonts w:hAnsi="ＭＳ 明朝" w:hint="eastAsia"/>
          <w:kern w:val="0"/>
          <w:szCs w:val="24"/>
        </w:rPr>
        <w:t>総</w:t>
      </w:r>
      <w:r w:rsidR="0029780D">
        <w:rPr>
          <w:rFonts w:hAnsi="ＭＳ 明朝" w:hint="eastAsia"/>
          <w:spacing w:val="4"/>
          <w:szCs w:val="24"/>
        </w:rPr>
        <w:t>延長は</w:t>
      </w:r>
      <w:r w:rsidR="004F75E8">
        <w:rPr>
          <w:rFonts w:hAnsi="ＭＳ 明朝" w:hint="eastAsia"/>
          <w:spacing w:val="4"/>
          <w:szCs w:val="24"/>
        </w:rPr>
        <w:t>1,252.2</w:t>
      </w:r>
      <w:r w:rsidR="00E205A2" w:rsidRPr="00E223C4">
        <w:rPr>
          <w:rFonts w:hAnsi="ＭＳ 明朝" w:hint="eastAsia"/>
          <w:spacing w:val="4"/>
          <w:szCs w:val="24"/>
        </w:rPr>
        <w:t>㎞</w:t>
      </w:r>
      <w:r w:rsidR="00A24A87" w:rsidRPr="00EA5399">
        <w:rPr>
          <w:rFonts w:hAnsi="ＭＳ 明朝" w:hint="eastAsia"/>
          <w:spacing w:val="4"/>
          <w:szCs w:val="24"/>
        </w:rPr>
        <w:t>で</w:t>
      </w:r>
      <w:r w:rsidR="00E205A2" w:rsidRPr="00EA5399">
        <w:rPr>
          <w:rFonts w:hAnsi="ＭＳ 明朝" w:hint="eastAsia"/>
          <w:spacing w:val="4"/>
          <w:szCs w:val="24"/>
        </w:rPr>
        <w:t>、</w:t>
      </w:r>
      <w:r w:rsidR="00E205A2" w:rsidRPr="00E223C4">
        <w:rPr>
          <w:rFonts w:hAnsi="ＭＳ 明朝" w:hint="eastAsia"/>
          <w:spacing w:val="4"/>
          <w:szCs w:val="24"/>
        </w:rPr>
        <w:t>前年度に比べ</w:t>
      </w:r>
      <w:r w:rsidR="004F75E8">
        <w:rPr>
          <w:rFonts w:hAnsi="ＭＳ 明朝" w:hint="eastAsia"/>
          <w:spacing w:val="4"/>
          <w:szCs w:val="24"/>
        </w:rPr>
        <w:t>7</w:t>
      </w:r>
      <w:r w:rsidR="00771832" w:rsidRPr="00E223C4">
        <w:rPr>
          <w:rFonts w:hAnsi="ＭＳ 明朝" w:hint="eastAsia"/>
          <w:spacing w:val="4"/>
          <w:szCs w:val="24"/>
        </w:rPr>
        <w:t>.</w:t>
      </w:r>
      <w:r w:rsidR="007F4037" w:rsidRPr="00E223C4">
        <w:rPr>
          <w:rFonts w:hAnsi="ＭＳ 明朝" w:hint="eastAsia"/>
          <w:spacing w:val="4"/>
          <w:szCs w:val="24"/>
        </w:rPr>
        <w:t>9</w:t>
      </w:r>
      <w:r w:rsidR="002359C2" w:rsidRPr="00E223C4">
        <w:rPr>
          <w:rFonts w:hAnsi="ＭＳ 明朝" w:hint="eastAsia"/>
          <w:spacing w:val="4"/>
          <w:szCs w:val="24"/>
        </w:rPr>
        <w:t>㎞(</w:t>
      </w:r>
      <w:r w:rsidR="007F4037" w:rsidRPr="00E223C4">
        <w:rPr>
          <w:rFonts w:hAnsi="ＭＳ 明朝" w:hint="eastAsia"/>
          <w:spacing w:val="4"/>
          <w:szCs w:val="24"/>
        </w:rPr>
        <w:t>0</w:t>
      </w:r>
      <w:r w:rsidR="00E205A2" w:rsidRPr="00E223C4">
        <w:rPr>
          <w:rFonts w:hAnsi="ＭＳ 明朝" w:hint="eastAsia"/>
          <w:spacing w:val="4"/>
          <w:szCs w:val="24"/>
        </w:rPr>
        <w:t>.</w:t>
      </w:r>
      <w:r w:rsidR="004F75E8">
        <w:rPr>
          <w:rFonts w:hAnsi="ＭＳ 明朝" w:hint="eastAsia"/>
          <w:spacing w:val="4"/>
          <w:szCs w:val="24"/>
        </w:rPr>
        <w:t>6</w:t>
      </w:r>
      <w:r w:rsidR="002359C2" w:rsidRPr="00E223C4">
        <w:rPr>
          <w:rFonts w:hAnsi="ＭＳ 明朝" w:hint="eastAsia"/>
          <w:spacing w:val="4"/>
          <w:szCs w:val="24"/>
        </w:rPr>
        <w:t>％)</w:t>
      </w:r>
      <w:r w:rsidR="00E205A2" w:rsidRPr="00E223C4">
        <w:rPr>
          <w:rFonts w:hAnsi="ＭＳ 明朝" w:hint="eastAsia"/>
          <w:spacing w:val="4"/>
          <w:szCs w:val="24"/>
        </w:rPr>
        <w:t>延びている。</w:t>
      </w:r>
    </w:p>
    <w:p w:rsidR="00E205A2" w:rsidRPr="00E223C4" w:rsidRDefault="00EC2CCA" w:rsidP="006829E0">
      <w:pPr>
        <w:ind w:leftChars="1" w:left="248" w:hangingChars="99" w:hanging="246"/>
        <w:rPr>
          <w:rFonts w:hAnsi="ＭＳ 明朝"/>
          <w:szCs w:val="24"/>
        </w:rPr>
      </w:pPr>
      <w:r w:rsidRPr="00E223C4">
        <w:rPr>
          <w:rFonts w:hAnsi="ＭＳ 明朝" w:hint="eastAsia"/>
          <w:spacing w:val="4"/>
          <w:szCs w:val="24"/>
        </w:rPr>
        <w:t xml:space="preserve">　　</w:t>
      </w:r>
      <w:r w:rsidR="008F6992">
        <w:rPr>
          <w:rFonts w:hAnsi="ＭＳ 明朝" w:hint="eastAsia"/>
          <w:szCs w:val="24"/>
        </w:rPr>
        <w:t>総配水量は</w:t>
      </w:r>
      <w:r w:rsidR="004F75E8">
        <w:rPr>
          <w:rFonts w:hAnsi="ＭＳ 明朝" w:hint="eastAsia"/>
          <w:szCs w:val="24"/>
        </w:rPr>
        <w:t>16,330,530</w:t>
      </w:r>
      <w:r w:rsidR="00A24A87">
        <w:rPr>
          <w:rFonts w:hAnsi="ＭＳ 明朝" w:hint="eastAsia"/>
          <w:szCs w:val="24"/>
        </w:rPr>
        <w:t>㎥</w:t>
      </w:r>
      <w:r w:rsidR="00A24A87" w:rsidRPr="00EA5399">
        <w:rPr>
          <w:rFonts w:hAnsi="ＭＳ 明朝" w:hint="eastAsia"/>
          <w:szCs w:val="24"/>
        </w:rPr>
        <w:t>で</w:t>
      </w:r>
      <w:r w:rsidR="00E205A2" w:rsidRPr="00EA5399">
        <w:rPr>
          <w:rFonts w:hAnsi="ＭＳ 明朝" w:hint="eastAsia"/>
          <w:szCs w:val="24"/>
        </w:rPr>
        <w:t>、</w:t>
      </w:r>
      <w:r w:rsidR="00E205A2" w:rsidRPr="00E223C4">
        <w:rPr>
          <w:rFonts w:hAnsi="ＭＳ 明朝" w:hint="eastAsia"/>
          <w:szCs w:val="24"/>
        </w:rPr>
        <w:t>前年度に比べ</w:t>
      </w:r>
      <w:r w:rsidR="004F75E8">
        <w:rPr>
          <w:rFonts w:hAnsi="ＭＳ 明朝" w:hint="eastAsia"/>
          <w:szCs w:val="24"/>
        </w:rPr>
        <w:t>406,763</w:t>
      </w:r>
      <w:r w:rsidR="00091E33" w:rsidRPr="00E223C4">
        <w:rPr>
          <w:rFonts w:hAnsi="ＭＳ 明朝" w:hint="eastAsia"/>
          <w:szCs w:val="24"/>
        </w:rPr>
        <w:t>㎥</w:t>
      </w:r>
      <w:r w:rsidR="007217E6" w:rsidRPr="00E223C4">
        <w:rPr>
          <w:rFonts w:hAnsi="ＭＳ 明朝" w:hint="eastAsia"/>
          <w:szCs w:val="24"/>
        </w:rPr>
        <w:t>（</w:t>
      </w:r>
      <w:r w:rsidR="004F75E8">
        <w:rPr>
          <w:rFonts w:hAnsi="ＭＳ 明朝" w:hint="eastAsia"/>
          <w:szCs w:val="24"/>
        </w:rPr>
        <w:t>△2.4</w:t>
      </w:r>
      <w:r w:rsidR="007217E6" w:rsidRPr="00E223C4">
        <w:rPr>
          <w:rFonts w:hAnsi="ＭＳ 明朝" w:hint="eastAsia"/>
          <w:szCs w:val="24"/>
        </w:rPr>
        <w:t>％）</w:t>
      </w:r>
      <w:r w:rsidR="008F6992">
        <w:rPr>
          <w:rFonts w:hAnsi="ＭＳ 明朝" w:hint="eastAsia"/>
          <w:szCs w:val="24"/>
        </w:rPr>
        <w:t>減少、有収水量は</w:t>
      </w:r>
      <w:r w:rsidR="004F75E8">
        <w:rPr>
          <w:rFonts w:hAnsi="ＭＳ 明朝" w:hint="eastAsia"/>
          <w:szCs w:val="24"/>
        </w:rPr>
        <w:t>14,732,162</w:t>
      </w:r>
      <w:r w:rsidR="00A24A87">
        <w:rPr>
          <w:rFonts w:hAnsi="ＭＳ 明朝" w:hint="eastAsia"/>
          <w:szCs w:val="24"/>
        </w:rPr>
        <w:t>㎥</w:t>
      </w:r>
      <w:r w:rsidR="00A24A87" w:rsidRPr="00EA5399">
        <w:rPr>
          <w:rFonts w:hAnsi="ＭＳ 明朝" w:hint="eastAsia"/>
          <w:szCs w:val="24"/>
        </w:rPr>
        <w:t>で</w:t>
      </w:r>
      <w:r w:rsidR="00E205A2" w:rsidRPr="00EA5399">
        <w:rPr>
          <w:rFonts w:hAnsi="ＭＳ 明朝" w:hint="eastAsia"/>
          <w:szCs w:val="24"/>
        </w:rPr>
        <w:t>、</w:t>
      </w:r>
      <w:r w:rsidR="00A24A87" w:rsidRPr="00EA5399">
        <w:rPr>
          <w:rFonts w:hAnsi="ＭＳ 明朝" w:hint="eastAsia"/>
          <w:szCs w:val="24"/>
        </w:rPr>
        <w:t>前年度に比べ</w:t>
      </w:r>
      <w:r w:rsidR="004F75E8" w:rsidRPr="00EA5399">
        <w:rPr>
          <w:rFonts w:hAnsi="ＭＳ 明朝" w:hint="eastAsia"/>
          <w:szCs w:val="24"/>
        </w:rPr>
        <w:t>173,018</w:t>
      </w:r>
      <w:r w:rsidR="002359C2" w:rsidRPr="00EA5399">
        <w:rPr>
          <w:rFonts w:hAnsi="ＭＳ 明朝" w:hint="eastAsia"/>
          <w:szCs w:val="24"/>
        </w:rPr>
        <w:t>㎥</w:t>
      </w:r>
      <w:r w:rsidR="007217E6" w:rsidRPr="00EA5399">
        <w:rPr>
          <w:rFonts w:hAnsi="ＭＳ 明朝" w:hint="eastAsia"/>
          <w:szCs w:val="24"/>
        </w:rPr>
        <w:t>（</w:t>
      </w:r>
      <w:r w:rsidR="004F75E8" w:rsidRPr="00EA5399">
        <w:rPr>
          <w:rFonts w:hAnsi="ＭＳ 明朝" w:hint="eastAsia"/>
          <w:szCs w:val="24"/>
        </w:rPr>
        <w:t>△1.2</w:t>
      </w:r>
      <w:r w:rsidR="001003BF" w:rsidRPr="00EA5399">
        <w:rPr>
          <w:rFonts w:hAnsi="ＭＳ 明朝" w:hint="eastAsia"/>
          <w:szCs w:val="24"/>
        </w:rPr>
        <w:t>％）</w:t>
      </w:r>
      <w:r w:rsidR="004F75E8" w:rsidRPr="00EA5399">
        <w:rPr>
          <w:rFonts w:hAnsi="ＭＳ 明朝" w:hint="eastAsia"/>
          <w:szCs w:val="24"/>
        </w:rPr>
        <w:t>減少</w:t>
      </w:r>
      <w:r w:rsidR="00FD2036" w:rsidRPr="00EA5399">
        <w:rPr>
          <w:rFonts w:hAnsi="ＭＳ 明朝" w:hint="eastAsia"/>
          <w:szCs w:val="24"/>
        </w:rPr>
        <w:t>している。</w:t>
      </w:r>
    </w:p>
    <w:p w:rsidR="003F4D77" w:rsidRPr="00E223C4" w:rsidRDefault="00FD2036" w:rsidP="00C43CDC">
      <w:pPr>
        <w:ind w:left="249" w:hangingChars="100" w:hanging="249"/>
        <w:rPr>
          <w:rFonts w:hAnsi="ＭＳ 明朝"/>
          <w:szCs w:val="24"/>
        </w:rPr>
      </w:pPr>
      <w:r w:rsidRPr="00E223C4">
        <w:rPr>
          <w:rFonts w:hAnsi="ＭＳ 明朝" w:hint="eastAsia"/>
          <w:spacing w:val="4"/>
          <w:szCs w:val="24"/>
        </w:rPr>
        <w:t xml:space="preserve">　　</w:t>
      </w:r>
      <w:r w:rsidRPr="00C43CDC">
        <w:rPr>
          <w:rFonts w:hAnsi="ＭＳ 明朝" w:hint="eastAsia"/>
          <w:szCs w:val="24"/>
        </w:rPr>
        <w:t>これは、</w:t>
      </w:r>
      <w:r w:rsidR="001B7EAD" w:rsidRPr="00C43CDC">
        <w:rPr>
          <w:rFonts w:hAnsi="ＭＳ 明朝" w:hint="eastAsia"/>
          <w:szCs w:val="24"/>
        </w:rPr>
        <w:t>給水人口の減少や気候的要因により、</w:t>
      </w:r>
      <w:r w:rsidR="00C43CDC" w:rsidRPr="00074A20">
        <w:rPr>
          <w:rFonts w:hAnsi="ＭＳ 明朝" w:hint="eastAsia"/>
          <w:szCs w:val="24"/>
        </w:rPr>
        <w:t>水道使用量が減少したことによるものである。</w:t>
      </w:r>
    </w:p>
    <w:p w:rsidR="00FD2036" w:rsidRPr="003C0C23" w:rsidRDefault="003F4D77" w:rsidP="003F4D77">
      <w:pPr>
        <w:ind w:leftChars="100" w:left="241" w:firstLineChars="100" w:firstLine="241"/>
        <w:rPr>
          <w:rFonts w:hAnsi="ＭＳ 明朝"/>
          <w:szCs w:val="24"/>
        </w:rPr>
      </w:pPr>
      <w:r w:rsidRPr="00E223C4">
        <w:rPr>
          <w:rFonts w:hAnsi="ＭＳ 明朝" w:hint="eastAsia"/>
          <w:szCs w:val="24"/>
        </w:rPr>
        <w:t>また、</w:t>
      </w:r>
      <w:r w:rsidR="00FD2036" w:rsidRPr="00E223C4">
        <w:rPr>
          <w:rFonts w:hAnsi="ＭＳ 明朝" w:hint="eastAsia"/>
          <w:szCs w:val="24"/>
        </w:rPr>
        <w:t>有収率は</w:t>
      </w:r>
      <w:r w:rsidR="004F75E8">
        <w:rPr>
          <w:rFonts w:hAnsi="ＭＳ 明朝" w:hint="eastAsia"/>
          <w:szCs w:val="24"/>
        </w:rPr>
        <w:t>90.2</w:t>
      </w:r>
      <w:r w:rsidR="00EF2C1E" w:rsidRPr="00E223C4">
        <w:rPr>
          <w:rFonts w:hAnsi="ＭＳ 明朝" w:hint="eastAsia"/>
          <w:szCs w:val="24"/>
        </w:rPr>
        <w:t>％</w:t>
      </w:r>
      <w:r w:rsidR="00FA66C9" w:rsidRPr="00E223C4">
        <w:rPr>
          <w:rFonts w:hAnsi="ＭＳ 明朝" w:hint="eastAsia"/>
          <w:szCs w:val="24"/>
        </w:rPr>
        <w:t>で</w:t>
      </w:r>
      <w:r w:rsidR="00866DBB" w:rsidRPr="00E223C4">
        <w:rPr>
          <w:rFonts w:hAnsi="ＭＳ 明朝" w:hint="eastAsia"/>
          <w:szCs w:val="24"/>
        </w:rPr>
        <w:t>、</w:t>
      </w:r>
      <w:r w:rsidR="00FA66C9" w:rsidRPr="00E223C4">
        <w:rPr>
          <w:rFonts w:hAnsi="ＭＳ 明朝" w:hint="eastAsia"/>
          <w:szCs w:val="24"/>
        </w:rPr>
        <w:t>前年度</w:t>
      </w:r>
      <w:r w:rsidR="00EF2C1E" w:rsidRPr="00E223C4">
        <w:rPr>
          <w:rFonts w:hAnsi="ＭＳ 明朝" w:hint="eastAsia"/>
          <w:szCs w:val="24"/>
        </w:rPr>
        <w:t>に比べ</w:t>
      </w:r>
      <w:r w:rsidR="00441809">
        <w:rPr>
          <w:rFonts w:hAnsi="ＭＳ 明朝" w:hint="eastAsia"/>
          <w:szCs w:val="24"/>
        </w:rPr>
        <w:t>1.1</w:t>
      </w:r>
      <w:r w:rsidR="00EF2C1E" w:rsidRPr="00E223C4">
        <w:rPr>
          <w:rFonts w:hAnsi="ＭＳ 明朝" w:hint="eastAsia"/>
          <w:szCs w:val="24"/>
        </w:rPr>
        <w:t>ポイント</w:t>
      </w:r>
      <w:r w:rsidR="00441809">
        <w:rPr>
          <w:rFonts w:hAnsi="ＭＳ 明朝" w:hint="eastAsia"/>
          <w:szCs w:val="24"/>
        </w:rPr>
        <w:t>上昇</w:t>
      </w:r>
      <w:r w:rsidR="00EF2C1E">
        <w:rPr>
          <w:rFonts w:hAnsi="ＭＳ 明朝" w:hint="eastAsia"/>
          <w:szCs w:val="24"/>
        </w:rPr>
        <w:t>している。</w:t>
      </w:r>
    </w:p>
    <w:p w:rsidR="00E205A2" w:rsidRPr="00A44DD0" w:rsidRDefault="00E205A2">
      <w:pPr>
        <w:rPr>
          <w:sz w:val="22"/>
        </w:rPr>
      </w:pPr>
    </w:p>
    <w:p w:rsidR="00DD5FC2" w:rsidRDefault="00DD5FC2" w:rsidP="00DD5FC2">
      <w:pPr>
        <w:ind w:firstLineChars="100" w:firstLine="241"/>
        <w:rPr>
          <w:rFonts w:ascii="ＭＳ ゴシック" w:eastAsia="ＭＳ ゴシック" w:hAnsi="ＭＳ ゴシック"/>
        </w:rPr>
      </w:pPr>
      <w:r w:rsidRPr="000B1BD0">
        <w:rPr>
          <w:rFonts w:ascii="ＭＳ ゴシック" w:eastAsia="ＭＳ ゴシック" w:hAnsi="ＭＳ ゴシック" w:hint="eastAsia"/>
        </w:rPr>
        <w:t>業務実績</w:t>
      </w:r>
      <w:r w:rsidR="00226616">
        <w:rPr>
          <w:rFonts w:ascii="ＭＳ ゴシック" w:eastAsia="ＭＳ ゴシック" w:hAnsi="ＭＳ ゴシック" w:hint="eastAsia"/>
        </w:rPr>
        <w:t xml:space="preserve">　</w:t>
      </w:r>
    </w:p>
    <w:p w:rsidR="00DD5FC2" w:rsidRPr="004F10C4" w:rsidRDefault="00DD5FC2" w:rsidP="00DD5FC2">
      <w:pPr>
        <w:rPr>
          <w:rFonts w:hAnsi="ＭＳ 明朝"/>
          <w:szCs w:val="24"/>
        </w:rPr>
      </w:pPr>
      <w:r>
        <w:rPr>
          <w:rFonts w:ascii="ＭＳ ゴシック" w:eastAsia="ＭＳ ゴシック" w:hAnsi="ＭＳ ゴシック" w:hint="eastAsia"/>
        </w:rPr>
        <w:t xml:space="preserve">　</w:t>
      </w:r>
      <w:r w:rsidRPr="004F10C4">
        <w:rPr>
          <w:rFonts w:hAnsi="ＭＳ 明朝" w:hint="eastAsia"/>
          <w:szCs w:val="24"/>
        </w:rPr>
        <w:t>業務実績は、下表のとおりである。</w:t>
      </w:r>
    </w:p>
    <w:bookmarkStart w:id="0" w:name="_MON_1435997535"/>
    <w:bookmarkEnd w:id="0"/>
    <w:p w:rsidR="000C59FB" w:rsidRPr="00B42472" w:rsidRDefault="001D3025" w:rsidP="005820BF">
      <w:pPr>
        <w:tabs>
          <w:tab w:val="left" w:pos="4678"/>
        </w:tabs>
        <w:jc w:val="left"/>
        <w:rPr>
          <w:sz w:val="18"/>
          <w:szCs w:val="18"/>
        </w:rPr>
      </w:pPr>
      <w:r w:rsidRPr="00B03FE6">
        <w:rPr>
          <w:rFonts w:ascii="ＭＳ ゴシック" w:eastAsia="ＭＳ ゴシック" w:hAnsi="ＭＳ ゴシック"/>
          <w:sz w:val="22"/>
        </w:rPr>
        <w:object w:dxaOrig="9701" w:dyaOrig="111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339pt" o:ole="">
            <v:imagedata r:id="rId8" o:title=""/>
            <o:lock v:ext="edit" aspectratio="f"/>
          </v:shape>
          <o:OLEObject Type="Embed" ProgID="Excel.Sheet.12" ShapeID="_x0000_i1025" DrawAspect="Content" ObjectID="_1660110387" r:id="rId9"/>
        </w:object>
      </w:r>
      <w:r w:rsidR="005820BF" w:rsidRPr="00697423">
        <w:rPr>
          <w:rFonts w:asciiTheme="minorEastAsia" w:eastAsiaTheme="minorEastAsia" w:hAnsiTheme="minorEastAsia" w:hint="eastAsia"/>
          <w:sz w:val="18"/>
          <w:szCs w:val="18"/>
        </w:rPr>
        <w:t>（</w:t>
      </w:r>
      <w:r w:rsidR="005820BF" w:rsidRPr="00B42472">
        <w:rPr>
          <w:rFonts w:asciiTheme="minorEastAsia" w:eastAsiaTheme="minorEastAsia" w:hAnsiTheme="minorEastAsia" w:hint="eastAsia"/>
          <w:sz w:val="18"/>
          <w:szCs w:val="18"/>
        </w:rPr>
        <w:t xml:space="preserve">注）　</w:t>
      </w:r>
      <w:r w:rsidR="005820BF" w:rsidRPr="00B42472">
        <w:rPr>
          <w:rFonts w:hint="eastAsia"/>
          <w:sz w:val="18"/>
          <w:szCs w:val="18"/>
        </w:rPr>
        <w:t xml:space="preserve">１　</w:t>
      </w:r>
      <w:r w:rsidR="00A73BFB" w:rsidRPr="00B42472">
        <w:rPr>
          <w:rFonts w:hint="eastAsia"/>
          <w:sz w:val="18"/>
          <w:szCs w:val="18"/>
        </w:rPr>
        <w:t>給水</w:t>
      </w:r>
      <w:r w:rsidR="005820BF" w:rsidRPr="00B42472">
        <w:rPr>
          <w:rFonts w:hint="eastAsia"/>
          <w:sz w:val="18"/>
          <w:szCs w:val="18"/>
        </w:rPr>
        <w:t>区域内人口</w:t>
      </w:r>
      <w:r w:rsidR="000C59FB" w:rsidRPr="00B42472">
        <w:rPr>
          <w:rFonts w:hint="eastAsia"/>
          <w:sz w:val="18"/>
          <w:szCs w:val="18"/>
        </w:rPr>
        <w:t>とは厚生労働大臣の認可をうけ給水を行っている区域内の人口で、市外へ給水している</w:t>
      </w:r>
    </w:p>
    <w:p w:rsidR="005820BF" w:rsidRPr="00980B1E" w:rsidRDefault="000C59FB" w:rsidP="000C59FB">
      <w:pPr>
        <w:tabs>
          <w:tab w:val="left" w:pos="4678"/>
        </w:tabs>
        <w:ind w:firstLineChars="600" w:firstLine="1086"/>
        <w:jc w:val="left"/>
        <w:rPr>
          <w:sz w:val="18"/>
          <w:szCs w:val="18"/>
        </w:rPr>
      </w:pPr>
      <w:r w:rsidRPr="00B42472">
        <w:rPr>
          <w:rFonts w:hint="eastAsia"/>
          <w:sz w:val="18"/>
          <w:szCs w:val="18"/>
        </w:rPr>
        <w:t>人口を含み、市外から給水を行っている人口を除く。</w:t>
      </w:r>
      <w:r w:rsidR="005820BF" w:rsidRPr="00B42472">
        <w:rPr>
          <w:rFonts w:hint="eastAsia"/>
          <w:sz w:val="18"/>
          <w:szCs w:val="18"/>
        </w:rPr>
        <w:t>（各年度末現在）</w:t>
      </w:r>
    </w:p>
    <w:p w:rsidR="005820BF" w:rsidRPr="00980B1E" w:rsidRDefault="005820BF" w:rsidP="005820BF">
      <w:pPr>
        <w:ind w:firstLineChars="400" w:firstLine="724"/>
        <w:jc w:val="left"/>
        <w:rPr>
          <w:sz w:val="18"/>
          <w:szCs w:val="18"/>
        </w:rPr>
      </w:pPr>
      <w:r w:rsidRPr="00980B1E">
        <w:rPr>
          <w:rFonts w:hint="eastAsia"/>
          <w:sz w:val="18"/>
          <w:szCs w:val="18"/>
        </w:rPr>
        <w:t>２</w:t>
      </w:r>
      <w:r>
        <w:rPr>
          <w:rFonts w:hint="eastAsia"/>
          <w:sz w:val="18"/>
          <w:szCs w:val="18"/>
        </w:rPr>
        <w:t xml:space="preserve">　</w:t>
      </w:r>
      <w:r w:rsidRPr="00980B1E">
        <w:rPr>
          <w:rFonts w:hint="eastAsia"/>
          <w:sz w:val="18"/>
          <w:szCs w:val="18"/>
        </w:rPr>
        <w:t>一人一日平均有収水量＝有収水量÷給水人口÷年間日数</w:t>
      </w:r>
    </w:p>
    <w:p w:rsidR="005820BF" w:rsidRDefault="005820BF" w:rsidP="005820BF">
      <w:pPr>
        <w:ind w:leftChars="300" w:left="723"/>
        <w:jc w:val="left"/>
        <w:rPr>
          <w:sz w:val="18"/>
          <w:szCs w:val="18"/>
        </w:rPr>
      </w:pPr>
      <w:r w:rsidRPr="00980B1E">
        <w:rPr>
          <w:rFonts w:hint="eastAsia"/>
          <w:sz w:val="18"/>
          <w:szCs w:val="18"/>
        </w:rPr>
        <w:t>３</w:t>
      </w:r>
      <w:r>
        <w:rPr>
          <w:rFonts w:hint="eastAsia"/>
          <w:sz w:val="18"/>
          <w:szCs w:val="18"/>
        </w:rPr>
        <w:t xml:space="preserve">　無収水量とは、有効</w:t>
      </w:r>
      <w:r w:rsidRPr="00980B1E">
        <w:rPr>
          <w:rFonts w:hint="eastAsia"/>
          <w:sz w:val="18"/>
          <w:szCs w:val="18"/>
        </w:rPr>
        <w:t>水量のうち料金徴収の対象とならなかった水量</w:t>
      </w:r>
    </w:p>
    <w:p w:rsidR="005820BF" w:rsidRPr="00980B1E" w:rsidRDefault="005820BF" w:rsidP="005820BF">
      <w:pPr>
        <w:ind w:leftChars="300" w:left="723" w:firstLineChars="100" w:firstLine="181"/>
        <w:jc w:val="left"/>
        <w:rPr>
          <w:sz w:val="18"/>
          <w:szCs w:val="18"/>
        </w:rPr>
      </w:pPr>
      <w:r w:rsidRPr="00980B1E">
        <w:rPr>
          <w:rFonts w:hint="eastAsia"/>
          <w:sz w:val="18"/>
          <w:szCs w:val="18"/>
        </w:rPr>
        <w:t>（メーター不感水量、水道事業用や消防用等に使用）</w:t>
      </w:r>
    </w:p>
    <w:p w:rsidR="005820BF" w:rsidRDefault="005820BF" w:rsidP="00226616">
      <w:pPr>
        <w:ind w:firstLineChars="400" w:firstLine="724"/>
        <w:jc w:val="left"/>
        <w:rPr>
          <w:sz w:val="18"/>
          <w:szCs w:val="18"/>
        </w:rPr>
      </w:pPr>
      <w:r>
        <w:rPr>
          <w:rFonts w:hint="eastAsia"/>
          <w:sz w:val="18"/>
          <w:szCs w:val="18"/>
        </w:rPr>
        <w:t xml:space="preserve">４　</w:t>
      </w:r>
      <w:r w:rsidRPr="00980B1E">
        <w:rPr>
          <w:rFonts w:hint="eastAsia"/>
          <w:sz w:val="18"/>
          <w:szCs w:val="18"/>
        </w:rPr>
        <w:t>職員数（</w:t>
      </w:r>
      <w:r>
        <w:rPr>
          <w:rFonts w:hint="eastAsia"/>
          <w:sz w:val="18"/>
          <w:szCs w:val="18"/>
        </w:rPr>
        <w:t>各年度末</w:t>
      </w:r>
      <w:r w:rsidRPr="00980B1E">
        <w:rPr>
          <w:rFonts w:hint="eastAsia"/>
          <w:sz w:val="18"/>
          <w:szCs w:val="18"/>
        </w:rPr>
        <w:t>現在）には、</w:t>
      </w:r>
      <w:r>
        <w:rPr>
          <w:rFonts w:hint="eastAsia"/>
          <w:sz w:val="18"/>
          <w:szCs w:val="18"/>
        </w:rPr>
        <w:t>上下</w:t>
      </w:r>
      <w:r w:rsidRPr="00980B1E">
        <w:rPr>
          <w:rFonts w:hint="eastAsia"/>
          <w:sz w:val="18"/>
          <w:szCs w:val="18"/>
        </w:rPr>
        <w:t>水道事業管理者は含まれていない。</w:t>
      </w:r>
    </w:p>
    <w:p w:rsidR="003440D8" w:rsidRDefault="007447C8" w:rsidP="003440D8">
      <w:pPr>
        <w:ind w:firstLineChars="400" w:firstLine="724"/>
        <w:jc w:val="left"/>
        <w:rPr>
          <w:sz w:val="18"/>
          <w:szCs w:val="18"/>
        </w:rPr>
      </w:pPr>
      <w:r w:rsidRPr="00E223C4">
        <w:rPr>
          <w:rFonts w:hint="eastAsia"/>
          <w:sz w:val="18"/>
          <w:szCs w:val="18"/>
        </w:rPr>
        <w:t>５　平成28年度数値には簡易水道事業を含む。</w:t>
      </w:r>
    </w:p>
    <w:p w:rsidR="003440D8" w:rsidRPr="00711543" w:rsidRDefault="003440D8" w:rsidP="003440D8">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3440D8" w:rsidRPr="00305982" w:rsidRDefault="003440D8" w:rsidP="003440D8">
      <w:pPr>
        <w:pStyle w:val="aa"/>
        <w:numPr>
          <w:ilvl w:val="0"/>
          <w:numId w:val="1"/>
        </w:numPr>
        <w:ind w:leftChars="0"/>
        <w:rPr>
          <w:rFonts w:ascii="ＭＳ ゴシック" w:eastAsia="ＭＳ ゴシック" w:hAnsi="ＭＳ ゴシック"/>
          <w:szCs w:val="24"/>
        </w:rPr>
      </w:pPr>
      <w:r w:rsidRPr="00305982">
        <w:rPr>
          <w:rFonts w:ascii="ＭＳ ゴシック" w:eastAsia="ＭＳ ゴシック" w:hAnsi="ＭＳ ゴシック" w:hint="eastAsia"/>
          <w:szCs w:val="24"/>
        </w:rPr>
        <w:t xml:space="preserve">　収益的収入及び支出（消費税込み）</w:t>
      </w:r>
    </w:p>
    <w:p w:rsidR="003440D8" w:rsidRDefault="003440D8" w:rsidP="003440D8">
      <w:pPr>
        <w:ind w:firstLineChars="350" w:firstLine="843"/>
        <w:rPr>
          <w:szCs w:val="24"/>
        </w:rPr>
      </w:pPr>
      <w:r w:rsidRPr="008A1AC0">
        <w:rPr>
          <w:rFonts w:hint="eastAsia"/>
          <w:szCs w:val="24"/>
        </w:rPr>
        <w:t>各科目の予算の執行状況は、下表のとおりである。</w:t>
      </w:r>
    </w:p>
    <w:p w:rsidR="003440D8" w:rsidRPr="008A1AC0" w:rsidRDefault="003440D8" w:rsidP="003440D8">
      <w:pPr>
        <w:ind w:firstLineChars="3100" w:firstLine="7469"/>
        <w:rPr>
          <w:szCs w:val="24"/>
        </w:rPr>
      </w:pPr>
      <w:r>
        <w:rPr>
          <w:rFonts w:hint="eastAsia"/>
          <w:szCs w:val="24"/>
        </w:rPr>
        <w:t xml:space="preserve">　　 </w:t>
      </w:r>
      <w:r w:rsidRPr="008A1AC0">
        <w:rPr>
          <w:rFonts w:hint="eastAsia"/>
          <w:szCs w:val="24"/>
        </w:rPr>
        <w:t>（単位：千円・％）</w:t>
      </w:r>
    </w:p>
    <w:bookmarkStart w:id="1" w:name="_MON_1436080364"/>
    <w:bookmarkEnd w:id="1"/>
    <w:p w:rsidR="003440D8" w:rsidRDefault="003440D8" w:rsidP="003440D8">
      <w:pPr>
        <w:jc w:val="left"/>
        <w:rPr>
          <w:sz w:val="22"/>
        </w:rPr>
      </w:pPr>
      <w:r w:rsidRPr="000E3F6D">
        <w:rPr>
          <w:sz w:val="22"/>
        </w:rPr>
        <w:object w:dxaOrig="9816" w:dyaOrig="5861">
          <v:shape id="_x0000_i1026" type="#_x0000_t75" style="width:487.5pt;height:252pt" o:ole="">
            <v:imagedata r:id="rId10" o:title=""/>
          </v:shape>
          <o:OLEObject Type="Embed" ProgID="Excel.Sheet.12" ShapeID="_x0000_i1026" DrawAspect="Content" ObjectID="_1660110388" r:id="rId11"/>
        </w:object>
      </w:r>
      <w:r>
        <w:rPr>
          <w:rFonts w:hint="eastAsia"/>
          <w:sz w:val="22"/>
        </w:rPr>
        <w:t xml:space="preserve">　　</w:t>
      </w:r>
    </w:p>
    <w:p w:rsidR="003440D8" w:rsidRPr="008A1AC0" w:rsidRDefault="003440D8" w:rsidP="003440D8">
      <w:pPr>
        <w:ind w:left="2" w:firstLineChars="200" w:firstLine="482"/>
        <w:jc w:val="left"/>
        <w:rPr>
          <w:szCs w:val="24"/>
        </w:rPr>
      </w:pPr>
      <w:r>
        <w:rPr>
          <w:rFonts w:hint="eastAsia"/>
          <w:szCs w:val="24"/>
        </w:rPr>
        <w:t xml:space="preserve">ア　</w:t>
      </w:r>
      <w:r w:rsidRPr="008A1AC0">
        <w:rPr>
          <w:rFonts w:hint="eastAsia"/>
          <w:szCs w:val="24"/>
        </w:rPr>
        <w:t>収益的収入</w:t>
      </w:r>
    </w:p>
    <w:p w:rsidR="003440D8" w:rsidRPr="001214E5" w:rsidRDefault="003440D8" w:rsidP="003440D8">
      <w:pPr>
        <w:spacing w:line="380" w:lineRule="exact"/>
        <w:ind w:leftChars="300" w:left="723" w:firstLineChars="100" w:firstLine="241"/>
        <w:jc w:val="left"/>
        <w:rPr>
          <w:rFonts w:asciiTheme="minorEastAsia" w:eastAsiaTheme="minorEastAsia" w:hAnsiTheme="minorEastAsia"/>
          <w:szCs w:val="24"/>
        </w:rPr>
      </w:pPr>
      <w:r w:rsidRPr="00907186">
        <w:rPr>
          <w:rFonts w:asciiTheme="minorEastAsia" w:eastAsiaTheme="minorEastAsia" w:hAnsiTheme="minorEastAsia" w:hint="eastAsia"/>
          <w:szCs w:val="24"/>
        </w:rPr>
        <w:t>予算額</w:t>
      </w:r>
      <w:r>
        <w:rPr>
          <w:rFonts w:asciiTheme="minorEastAsia" w:eastAsiaTheme="minorEastAsia" w:hAnsiTheme="minorEastAsia" w:hint="eastAsia"/>
          <w:szCs w:val="24"/>
        </w:rPr>
        <w:t>3,489,708</w:t>
      </w:r>
      <w:r w:rsidRPr="00D523C0">
        <w:rPr>
          <w:rFonts w:asciiTheme="minorEastAsia" w:eastAsiaTheme="minorEastAsia" w:hAnsiTheme="minorEastAsia" w:hint="eastAsia"/>
          <w:szCs w:val="24"/>
        </w:rPr>
        <w:t>千円に対し、決算額は</w:t>
      </w:r>
      <w:r>
        <w:rPr>
          <w:rFonts w:asciiTheme="minorEastAsia" w:eastAsiaTheme="minorEastAsia" w:hAnsiTheme="minorEastAsia" w:hint="eastAsia"/>
          <w:szCs w:val="24"/>
        </w:rPr>
        <w:t>3,605,823</w:t>
      </w:r>
      <w:r w:rsidRPr="00D523C0">
        <w:rPr>
          <w:rFonts w:asciiTheme="minorEastAsia" w:eastAsiaTheme="minorEastAsia" w:hAnsiTheme="minorEastAsia" w:hint="eastAsia"/>
          <w:szCs w:val="24"/>
        </w:rPr>
        <w:t>千円(仮受消費税</w:t>
      </w:r>
      <w:r>
        <w:rPr>
          <w:rFonts w:asciiTheme="minorEastAsia" w:eastAsiaTheme="minorEastAsia" w:hAnsiTheme="minorEastAsia" w:hint="eastAsia"/>
          <w:szCs w:val="24"/>
        </w:rPr>
        <w:t>238,212</w:t>
      </w:r>
      <w:r w:rsidRPr="00D523C0">
        <w:rPr>
          <w:rFonts w:asciiTheme="minorEastAsia" w:eastAsiaTheme="minorEastAsia" w:hAnsiTheme="minorEastAsia" w:hint="eastAsia"/>
          <w:szCs w:val="24"/>
        </w:rPr>
        <w:t>千円を含む)で、執行率</w:t>
      </w:r>
      <w:r>
        <w:rPr>
          <w:rFonts w:asciiTheme="minorEastAsia" w:eastAsiaTheme="minorEastAsia" w:hAnsiTheme="minorEastAsia" w:hint="eastAsia"/>
          <w:szCs w:val="24"/>
        </w:rPr>
        <w:t>103.3</w:t>
      </w:r>
      <w:r w:rsidRPr="00D523C0">
        <w:rPr>
          <w:rFonts w:asciiTheme="minorEastAsia" w:eastAsiaTheme="minorEastAsia" w:hAnsiTheme="minorEastAsia" w:hint="eastAsia"/>
          <w:szCs w:val="24"/>
        </w:rPr>
        <w:t>％、</w:t>
      </w:r>
      <w:r>
        <w:rPr>
          <w:rFonts w:asciiTheme="minorEastAsia" w:eastAsiaTheme="minorEastAsia" w:hAnsiTheme="minorEastAsia" w:hint="eastAsia"/>
          <w:szCs w:val="24"/>
        </w:rPr>
        <w:t>116,115</w:t>
      </w:r>
      <w:r w:rsidRPr="00D523C0">
        <w:rPr>
          <w:rFonts w:asciiTheme="minorEastAsia" w:eastAsiaTheme="minorEastAsia" w:hAnsiTheme="minorEastAsia" w:hint="eastAsia"/>
          <w:szCs w:val="24"/>
        </w:rPr>
        <w:t>千円の収入増</w:t>
      </w:r>
      <w:r w:rsidRPr="001214E5">
        <w:rPr>
          <w:rFonts w:asciiTheme="minorEastAsia" w:eastAsiaTheme="minorEastAsia" w:hAnsiTheme="minorEastAsia" w:hint="eastAsia"/>
          <w:szCs w:val="24"/>
        </w:rPr>
        <w:t>である。</w:t>
      </w:r>
    </w:p>
    <w:p w:rsidR="003440D8" w:rsidRDefault="003440D8" w:rsidP="003440D8">
      <w:pPr>
        <w:spacing w:line="380" w:lineRule="exact"/>
        <w:ind w:left="2" w:firstLineChars="400" w:firstLine="964"/>
        <w:jc w:val="left"/>
        <w:rPr>
          <w:rFonts w:asciiTheme="minorEastAsia" w:eastAsiaTheme="minorEastAsia" w:hAnsiTheme="minorEastAsia"/>
          <w:szCs w:val="24"/>
        </w:rPr>
      </w:pPr>
      <w:r w:rsidRPr="001214E5">
        <w:rPr>
          <w:rFonts w:asciiTheme="minorEastAsia" w:eastAsiaTheme="minorEastAsia" w:hAnsiTheme="minorEastAsia" w:hint="eastAsia"/>
          <w:szCs w:val="24"/>
        </w:rPr>
        <w:t>これは主に、営業収益及び特別利益が増加したことによるものである。</w:t>
      </w:r>
    </w:p>
    <w:p w:rsidR="003440D8" w:rsidRPr="00D04405" w:rsidRDefault="003440D8" w:rsidP="003440D8">
      <w:pPr>
        <w:spacing w:line="380" w:lineRule="exact"/>
        <w:ind w:left="2" w:firstLineChars="400" w:firstLine="964"/>
        <w:jc w:val="left"/>
        <w:rPr>
          <w:rFonts w:asciiTheme="minorEastAsia" w:eastAsiaTheme="minorEastAsia" w:hAnsiTheme="minorEastAsia"/>
          <w:szCs w:val="24"/>
        </w:rPr>
      </w:pPr>
    </w:p>
    <w:p w:rsidR="003440D8" w:rsidRPr="008A1AC0" w:rsidRDefault="003440D8" w:rsidP="003440D8">
      <w:pPr>
        <w:tabs>
          <w:tab w:val="left" w:pos="284"/>
        </w:tabs>
        <w:spacing w:line="380" w:lineRule="exact"/>
        <w:ind w:firstLineChars="200" w:firstLine="482"/>
        <w:jc w:val="left"/>
        <w:rPr>
          <w:szCs w:val="24"/>
        </w:rPr>
      </w:pPr>
      <w:r>
        <w:rPr>
          <w:rFonts w:hint="eastAsia"/>
          <w:szCs w:val="24"/>
        </w:rPr>
        <w:t xml:space="preserve">イ　</w:t>
      </w:r>
      <w:r w:rsidRPr="008A1AC0">
        <w:rPr>
          <w:rFonts w:hint="eastAsia"/>
          <w:szCs w:val="24"/>
        </w:rPr>
        <w:t>収益的支出</w:t>
      </w:r>
    </w:p>
    <w:p w:rsidR="003440D8" w:rsidRDefault="003440D8" w:rsidP="003440D8">
      <w:pPr>
        <w:spacing w:line="380" w:lineRule="exact"/>
        <w:ind w:leftChars="300" w:left="723" w:firstLineChars="94" w:firstLine="226"/>
        <w:jc w:val="left"/>
        <w:rPr>
          <w:szCs w:val="24"/>
        </w:rPr>
      </w:pPr>
      <w:r w:rsidRPr="008A1AC0">
        <w:rPr>
          <w:rFonts w:hint="eastAsia"/>
          <w:szCs w:val="24"/>
        </w:rPr>
        <w:t>予算額</w:t>
      </w:r>
      <w:r>
        <w:rPr>
          <w:rFonts w:hint="eastAsia"/>
          <w:szCs w:val="24"/>
        </w:rPr>
        <w:t>3,022,668</w:t>
      </w:r>
      <w:r w:rsidRPr="008A1AC0">
        <w:rPr>
          <w:rFonts w:hint="eastAsia"/>
          <w:szCs w:val="24"/>
        </w:rPr>
        <w:t>千円に対し、決算額は</w:t>
      </w:r>
      <w:r>
        <w:rPr>
          <w:rFonts w:hint="eastAsia"/>
          <w:szCs w:val="24"/>
        </w:rPr>
        <w:t>2,879,261</w:t>
      </w:r>
      <w:r w:rsidRPr="00D523C0">
        <w:rPr>
          <w:rFonts w:hint="eastAsia"/>
          <w:szCs w:val="24"/>
        </w:rPr>
        <w:t>千円(仮払消費税</w:t>
      </w:r>
      <w:r>
        <w:rPr>
          <w:rFonts w:hint="eastAsia"/>
          <w:szCs w:val="24"/>
        </w:rPr>
        <w:t>84,175千円を含む)</w:t>
      </w:r>
      <w:r w:rsidRPr="008A1AC0">
        <w:rPr>
          <w:rFonts w:hint="eastAsia"/>
          <w:szCs w:val="24"/>
        </w:rPr>
        <w:t>で、執行率</w:t>
      </w:r>
      <w:r>
        <w:rPr>
          <w:rFonts w:hint="eastAsia"/>
          <w:szCs w:val="24"/>
        </w:rPr>
        <w:t>95.3</w:t>
      </w:r>
      <w:r w:rsidRPr="008A1AC0">
        <w:rPr>
          <w:rFonts w:hint="eastAsia"/>
          <w:szCs w:val="24"/>
        </w:rPr>
        <w:t>％、</w:t>
      </w:r>
      <w:r>
        <w:rPr>
          <w:rFonts w:hint="eastAsia"/>
          <w:szCs w:val="24"/>
        </w:rPr>
        <w:t>143,407</w:t>
      </w:r>
      <w:r w:rsidRPr="008A1AC0">
        <w:rPr>
          <w:rFonts w:hint="eastAsia"/>
          <w:szCs w:val="24"/>
        </w:rPr>
        <w:t>千円の不用額が生じている。</w:t>
      </w:r>
    </w:p>
    <w:p w:rsidR="003440D8" w:rsidRDefault="003440D8" w:rsidP="003440D8">
      <w:pPr>
        <w:spacing w:line="380" w:lineRule="exact"/>
        <w:ind w:firstLineChars="400" w:firstLine="964"/>
        <w:jc w:val="left"/>
        <w:rPr>
          <w:szCs w:val="24"/>
        </w:rPr>
      </w:pPr>
      <w:r w:rsidRPr="001214E5">
        <w:rPr>
          <w:rFonts w:hint="eastAsia"/>
          <w:szCs w:val="24"/>
        </w:rPr>
        <w:t>これは主に、営業費用が減少したことによるものである。</w:t>
      </w:r>
    </w:p>
    <w:p w:rsidR="003440D8" w:rsidRPr="008A1AC0" w:rsidRDefault="003440D8" w:rsidP="003440D8">
      <w:pPr>
        <w:spacing w:line="380" w:lineRule="exact"/>
        <w:ind w:firstLineChars="400" w:firstLine="964"/>
        <w:jc w:val="left"/>
        <w:rPr>
          <w:szCs w:val="24"/>
        </w:rPr>
      </w:pPr>
    </w:p>
    <w:p w:rsidR="003440D8" w:rsidRPr="008A1AC0" w:rsidRDefault="003440D8" w:rsidP="003440D8">
      <w:pPr>
        <w:ind w:firstLineChars="200" w:firstLine="482"/>
        <w:rPr>
          <w:rFonts w:ascii="ＭＳ ゴシック" w:eastAsia="ＭＳ ゴシック" w:hAnsi="ＭＳ ゴシック"/>
          <w:szCs w:val="24"/>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hint="eastAsia"/>
          <w:szCs w:val="24"/>
        </w:rPr>
        <w:t>(単位：千円)</w:t>
      </w:r>
    </w:p>
    <w:p w:rsidR="003440D8" w:rsidRDefault="003440D8" w:rsidP="003440D8">
      <w:pPr>
        <w:ind w:firstLineChars="100" w:firstLine="221"/>
        <w:rPr>
          <w:szCs w:val="24"/>
        </w:rPr>
      </w:pPr>
      <w:r>
        <w:rPr>
          <w:noProof/>
          <w:sz w:val="22"/>
        </w:rPr>
        <w:drawing>
          <wp:inline distT="0" distB="0" distL="0" distR="0" wp14:anchorId="5B0829AF" wp14:editId="63340C44">
            <wp:extent cx="6181725" cy="1962150"/>
            <wp:effectExtent l="0" t="0" r="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440D8" w:rsidRDefault="003440D8" w:rsidP="003440D8">
      <w:pPr>
        <w:ind w:firstLineChars="200" w:firstLine="362"/>
        <w:rPr>
          <w:sz w:val="18"/>
          <w:szCs w:val="18"/>
        </w:rPr>
      </w:pPr>
      <w:r w:rsidRPr="007A47BE">
        <w:rPr>
          <w:rFonts w:asciiTheme="minorEastAsia" w:eastAsiaTheme="minorEastAsia" w:hAnsiTheme="minorEastAsia" w:hint="eastAsia"/>
          <w:sz w:val="18"/>
          <w:szCs w:val="18"/>
        </w:rPr>
        <w:t>（注）</w:t>
      </w:r>
      <w:r w:rsidRPr="007A47BE">
        <w:rPr>
          <w:rFonts w:hint="eastAsia"/>
          <w:sz w:val="18"/>
          <w:szCs w:val="18"/>
        </w:rPr>
        <w:t xml:space="preserve">　平成28年度数値には簡易水道事業を含む。</w:t>
      </w:r>
    </w:p>
    <w:p w:rsidR="003440D8" w:rsidRPr="00E43CEF" w:rsidRDefault="003440D8" w:rsidP="003440D8">
      <w:pPr>
        <w:ind w:firstLineChars="200" w:firstLine="482"/>
        <w:rPr>
          <w:szCs w:val="24"/>
        </w:rPr>
      </w:pPr>
    </w:p>
    <w:p w:rsidR="003440D8" w:rsidRPr="00284AB8" w:rsidRDefault="003440D8" w:rsidP="003440D8">
      <w:pPr>
        <w:ind w:firstLineChars="100" w:firstLine="241"/>
        <w:rPr>
          <w:szCs w:val="24"/>
        </w:rPr>
      </w:pPr>
      <w:r>
        <w:rPr>
          <w:rFonts w:ascii="ＭＳ ゴシック" w:eastAsia="ＭＳ ゴシック" w:hAnsi="ＭＳ ゴシック" w:hint="eastAsia"/>
          <w:szCs w:val="24"/>
        </w:rPr>
        <w:lastRenderedPageBreak/>
        <w:t>⑵</w:t>
      </w:r>
      <w:r w:rsidRPr="008A1AC0">
        <w:rPr>
          <w:rFonts w:ascii="ＭＳ ゴシック" w:eastAsia="ＭＳ ゴシック" w:hAnsi="ＭＳ ゴシック" w:hint="eastAsia"/>
          <w:szCs w:val="24"/>
        </w:rPr>
        <w:t xml:space="preserve">　資本的収入及び支出（消費税込み）</w:t>
      </w:r>
    </w:p>
    <w:p w:rsidR="003440D8" w:rsidRDefault="003440D8" w:rsidP="003440D8">
      <w:pPr>
        <w:ind w:firstLineChars="300" w:firstLine="723"/>
        <w:rPr>
          <w:szCs w:val="24"/>
        </w:rPr>
      </w:pPr>
      <w:r>
        <w:rPr>
          <w:rFonts w:hint="eastAsia"/>
          <w:szCs w:val="24"/>
        </w:rPr>
        <w:t xml:space="preserve">各科目の予算の執行状況は、下表のとおりである。　　</w:t>
      </w:r>
    </w:p>
    <w:p w:rsidR="003440D8" w:rsidRPr="008A1AC0" w:rsidRDefault="003440D8" w:rsidP="003440D8">
      <w:pPr>
        <w:ind w:firstLineChars="2600" w:firstLine="6265"/>
        <w:rPr>
          <w:szCs w:val="24"/>
        </w:rPr>
      </w:pPr>
      <w:r>
        <w:rPr>
          <w:rFonts w:hint="eastAsia"/>
          <w:szCs w:val="24"/>
        </w:rPr>
        <w:t xml:space="preserve">　　　　　　　</w:t>
      </w:r>
      <w:r w:rsidRPr="008A1AC0">
        <w:rPr>
          <w:rFonts w:hint="eastAsia"/>
          <w:szCs w:val="24"/>
        </w:rPr>
        <w:t>（単位：千円・％）</w:t>
      </w:r>
    </w:p>
    <w:bookmarkStart w:id="2" w:name="_MON_1436083506"/>
    <w:bookmarkEnd w:id="2"/>
    <w:p w:rsidR="003440D8" w:rsidRPr="00E24116" w:rsidRDefault="003440D8" w:rsidP="003440D8">
      <w:pPr>
        <w:rPr>
          <w:sz w:val="20"/>
          <w:szCs w:val="20"/>
        </w:rPr>
      </w:pPr>
      <w:r w:rsidRPr="000E3F6D">
        <w:rPr>
          <w:sz w:val="22"/>
        </w:rPr>
        <w:object w:dxaOrig="11692" w:dyaOrig="6166">
          <v:shape id="_x0000_i1027" type="#_x0000_t75" style="width:486.75pt;height:270.75pt" o:ole="">
            <v:imagedata r:id="rId13" o:title=""/>
          </v:shape>
          <o:OLEObject Type="Embed" ProgID="Excel.Sheet.12" ShapeID="_x0000_i1027" DrawAspect="Content" ObjectID="_1660110389" r:id="rId14"/>
        </w:object>
      </w:r>
    </w:p>
    <w:p w:rsidR="003440D8" w:rsidRPr="00FA55D2" w:rsidRDefault="003440D8" w:rsidP="003440D8">
      <w:pPr>
        <w:spacing w:line="400" w:lineRule="exact"/>
        <w:ind w:firstLineChars="200" w:firstLine="482"/>
        <w:jc w:val="left"/>
        <w:rPr>
          <w:szCs w:val="24"/>
        </w:rPr>
      </w:pPr>
      <w:r w:rsidRPr="00FA55D2">
        <w:rPr>
          <w:rFonts w:hint="eastAsia"/>
          <w:szCs w:val="24"/>
        </w:rPr>
        <w:t>ア　資本的収入</w:t>
      </w:r>
    </w:p>
    <w:p w:rsidR="003440D8" w:rsidRPr="001214E5" w:rsidRDefault="003440D8" w:rsidP="003440D8">
      <w:pPr>
        <w:spacing w:line="400" w:lineRule="exact"/>
        <w:ind w:leftChars="300" w:left="723" w:firstLineChars="100" w:firstLine="241"/>
        <w:rPr>
          <w:szCs w:val="24"/>
        </w:rPr>
      </w:pPr>
      <w:r w:rsidRPr="00FA55D2">
        <w:rPr>
          <w:rFonts w:hint="eastAsia"/>
          <w:szCs w:val="24"/>
        </w:rPr>
        <w:t>予算額</w:t>
      </w:r>
      <w:r>
        <w:rPr>
          <w:rFonts w:hint="eastAsia"/>
          <w:szCs w:val="24"/>
        </w:rPr>
        <w:t>511,778</w:t>
      </w:r>
      <w:r w:rsidRPr="00D523C0">
        <w:rPr>
          <w:rFonts w:hint="eastAsia"/>
          <w:szCs w:val="24"/>
        </w:rPr>
        <w:t>千円に対し、決算額は</w:t>
      </w:r>
      <w:r>
        <w:rPr>
          <w:rFonts w:hint="eastAsia"/>
          <w:szCs w:val="24"/>
        </w:rPr>
        <w:t>389,954</w:t>
      </w:r>
      <w:r w:rsidRPr="00D523C0">
        <w:rPr>
          <w:rFonts w:hint="eastAsia"/>
          <w:szCs w:val="24"/>
        </w:rPr>
        <w:t>千円（仮受消費税</w:t>
      </w:r>
      <w:r>
        <w:rPr>
          <w:rFonts w:hint="eastAsia"/>
          <w:szCs w:val="24"/>
        </w:rPr>
        <w:t>155</w:t>
      </w:r>
      <w:r w:rsidRPr="00D523C0">
        <w:rPr>
          <w:rFonts w:hint="eastAsia"/>
          <w:szCs w:val="24"/>
        </w:rPr>
        <w:t>千円を含む）で、執行率</w:t>
      </w:r>
      <w:r>
        <w:rPr>
          <w:rFonts w:hint="eastAsia"/>
          <w:szCs w:val="24"/>
        </w:rPr>
        <w:t>76.2</w:t>
      </w:r>
      <w:r w:rsidRPr="00D523C0">
        <w:rPr>
          <w:rFonts w:hint="eastAsia"/>
          <w:szCs w:val="24"/>
        </w:rPr>
        <w:t>％、</w:t>
      </w:r>
      <w:r>
        <w:rPr>
          <w:rFonts w:hint="eastAsia"/>
          <w:szCs w:val="24"/>
        </w:rPr>
        <w:t>121,824千円の収入減</w:t>
      </w:r>
      <w:r w:rsidRPr="001214E5">
        <w:rPr>
          <w:rFonts w:hint="eastAsia"/>
          <w:szCs w:val="24"/>
        </w:rPr>
        <w:t>である。</w:t>
      </w:r>
    </w:p>
    <w:p w:rsidR="003440D8" w:rsidRPr="00FA55D2" w:rsidRDefault="003440D8" w:rsidP="003440D8">
      <w:pPr>
        <w:spacing w:line="400" w:lineRule="exact"/>
        <w:ind w:firstLineChars="400" w:firstLine="964"/>
        <w:rPr>
          <w:szCs w:val="24"/>
        </w:rPr>
      </w:pPr>
      <w:r w:rsidRPr="001214E5">
        <w:rPr>
          <w:rFonts w:hint="eastAsia"/>
          <w:szCs w:val="24"/>
        </w:rPr>
        <w:t>これは主に、企業債及び工事負担金が減少したことによるものである</w:t>
      </w:r>
      <w:r w:rsidRPr="00FA55D2">
        <w:rPr>
          <w:rFonts w:hint="eastAsia"/>
          <w:szCs w:val="24"/>
        </w:rPr>
        <w:t>。</w:t>
      </w:r>
    </w:p>
    <w:p w:rsidR="003440D8" w:rsidRPr="00676D5E" w:rsidRDefault="003440D8" w:rsidP="003440D8">
      <w:pPr>
        <w:spacing w:line="400" w:lineRule="exact"/>
        <w:ind w:firstLineChars="400" w:firstLine="964"/>
        <w:rPr>
          <w:szCs w:val="24"/>
        </w:rPr>
      </w:pPr>
    </w:p>
    <w:p w:rsidR="003440D8" w:rsidRPr="00E24116" w:rsidRDefault="003440D8" w:rsidP="003440D8">
      <w:pPr>
        <w:spacing w:line="400" w:lineRule="exact"/>
        <w:rPr>
          <w:sz w:val="20"/>
          <w:szCs w:val="20"/>
        </w:rPr>
      </w:pPr>
    </w:p>
    <w:p w:rsidR="003440D8" w:rsidRPr="00FB54E9" w:rsidRDefault="003440D8" w:rsidP="003440D8">
      <w:pPr>
        <w:spacing w:line="400" w:lineRule="exact"/>
        <w:ind w:firstLineChars="200" w:firstLine="482"/>
        <w:rPr>
          <w:rFonts w:asciiTheme="minorEastAsia" w:eastAsiaTheme="minorEastAsia" w:hAnsiTheme="minorEastAsia"/>
          <w:szCs w:val="24"/>
        </w:rPr>
      </w:pPr>
      <w:r w:rsidRPr="00FB54E9">
        <w:rPr>
          <w:rFonts w:asciiTheme="minorEastAsia" w:eastAsiaTheme="minorEastAsia" w:hAnsiTheme="minorEastAsia" w:hint="eastAsia"/>
          <w:szCs w:val="24"/>
        </w:rPr>
        <w:t>イ　資本的支出</w:t>
      </w:r>
    </w:p>
    <w:p w:rsidR="003440D8" w:rsidRPr="00FB54E9" w:rsidRDefault="003440D8" w:rsidP="003440D8">
      <w:pPr>
        <w:spacing w:line="400" w:lineRule="exact"/>
        <w:ind w:leftChars="300" w:left="723" w:firstLineChars="100" w:firstLine="241"/>
        <w:rPr>
          <w:rFonts w:asciiTheme="minorEastAsia" w:eastAsiaTheme="minorEastAsia" w:hAnsiTheme="minorEastAsia"/>
          <w:szCs w:val="24"/>
        </w:rPr>
      </w:pPr>
      <w:r w:rsidRPr="00FB54E9">
        <w:rPr>
          <w:rFonts w:asciiTheme="minorEastAsia" w:eastAsiaTheme="minorEastAsia" w:hAnsiTheme="minorEastAsia" w:hint="eastAsia"/>
          <w:szCs w:val="24"/>
        </w:rPr>
        <w:t>予算額</w:t>
      </w:r>
      <w:r>
        <w:rPr>
          <w:rFonts w:asciiTheme="minorEastAsia" w:eastAsiaTheme="minorEastAsia" w:hAnsiTheme="minorEastAsia" w:hint="eastAsia"/>
          <w:szCs w:val="24"/>
        </w:rPr>
        <w:t>2,094,921</w:t>
      </w:r>
      <w:r w:rsidRPr="00D523C0">
        <w:rPr>
          <w:rFonts w:asciiTheme="minorEastAsia" w:eastAsiaTheme="minorEastAsia" w:hAnsiTheme="minorEastAsia" w:hint="eastAsia"/>
          <w:szCs w:val="24"/>
        </w:rPr>
        <w:t>千円に対し、決算額は</w:t>
      </w:r>
      <w:r>
        <w:rPr>
          <w:rFonts w:asciiTheme="minorEastAsia" w:eastAsiaTheme="minorEastAsia" w:hAnsiTheme="minorEastAsia" w:hint="eastAsia"/>
          <w:szCs w:val="24"/>
        </w:rPr>
        <w:t>1,864,556</w:t>
      </w:r>
      <w:r w:rsidRPr="00D523C0">
        <w:rPr>
          <w:rFonts w:asciiTheme="minorEastAsia" w:eastAsiaTheme="minorEastAsia" w:hAnsiTheme="minorEastAsia" w:hint="eastAsia"/>
          <w:szCs w:val="24"/>
        </w:rPr>
        <w:t>千円(仮払消費税</w:t>
      </w:r>
      <w:r>
        <w:rPr>
          <w:rFonts w:asciiTheme="minorEastAsia" w:eastAsiaTheme="minorEastAsia" w:hAnsiTheme="minorEastAsia" w:hint="eastAsia"/>
          <w:szCs w:val="24"/>
        </w:rPr>
        <w:t>95,108</w:t>
      </w:r>
      <w:r w:rsidRPr="00D523C0">
        <w:rPr>
          <w:rFonts w:asciiTheme="minorEastAsia" w:eastAsiaTheme="minorEastAsia" w:hAnsiTheme="minorEastAsia" w:hint="eastAsia"/>
          <w:szCs w:val="24"/>
        </w:rPr>
        <w:t>千円を含む)で、執行率</w:t>
      </w:r>
      <w:r>
        <w:rPr>
          <w:rFonts w:asciiTheme="minorEastAsia" w:eastAsiaTheme="minorEastAsia" w:hAnsiTheme="minorEastAsia" w:hint="eastAsia"/>
          <w:szCs w:val="24"/>
        </w:rPr>
        <w:t>89.0％</w:t>
      </w:r>
      <w:r w:rsidRPr="00D523C0">
        <w:rPr>
          <w:rFonts w:asciiTheme="minorEastAsia" w:eastAsiaTheme="minorEastAsia" w:hAnsiTheme="minorEastAsia" w:hint="eastAsia"/>
          <w:szCs w:val="24"/>
        </w:rPr>
        <w:t>、翌年度繰越額</w:t>
      </w:r>
      <w:r>
        <w:rPr>
          <w:rFonts w:asciiTheme="minorEastAsia" w:eastAsiaTheme="minorEastAsia" w:hAnsiTheme="minorEastAsia" w:hint="eastAsia"/>
          <w:szCs w:val="24"/>
        </w:rPr>
        <w:t>153,906</w:t>
      </w:r>
      <w:r w:rsidRPr="00D523C0">
        <w:rPr>
          <w:rFonts w:asciiTheme="minorEastAsia" w:eastAsiaTheme="minorEastAsia" w:hAnsiTheme="minorEastAsia" w:hint="eastAsia"/>
          <w:szCs w:val="24"/>
        </w:rPr>
        <w:t>千円を差し引くと</w:t>
      </w:r>
      <w:r>
        <w:rPr>
          <w:rFonts w:asciiTheme="minorEastAsia" w:eastAsiaTheme="minorEastAsia" w:hAnsiTheme="minorEastAsia" w:hint="eastAsia"/>
          <w:szCs w:val="24"/>
        </w:rPr>
        <w:t>76,459</w:t>
      </w:r>
      <w:r w:rsidRPr="00D523C0">
        <w:rPr>
          <w:rFonts w:asciiTheme="minorEastAsia" w:eastAsiaTheme="minorEastAsia" w:hAnsiTheme="minorEastAsia" w:hint="eastAsia"/>
          <w:szCs w:val="24"/>
        </w:rPr>
        <w:t>千円の不用額が生じている。</w:t>
      </w:r>
    </w:p>
    <w:p w:rsidR="003440D8" w:rsidRPr="00FB54E9" w:rsidRDefault="003440D8" w:rsidP="003440D8">
      <w:pPr>
        <w:spacing w:line="400" w:lineRule="exact"/>
        <w:ind w:firstLineChars="394" w:firstLine="949"/>
        <w:rPr>
          <w:rFonts w:asciiTheme="minorEastAsia" w:eastAsiaTheme="minorEastAsia" w:hAnsiTheme="minorEastAsia"/>
          <w:szCs w:val="24"/>
        </w:rPr>
      </w:pPr>
      <w:r w:rsidRPr="001214E5">
        <w:rPr>
          <w:rFonts w:asciiTheme="minorEastAsia" w:eastAsiaTheme="minorEastAsia" w:hAnsiTheme="minorEastAsia" w:hint="eastAsia"/>
          <w:szCs w:val="24"/>
        </w:rPr>
        <w:t>これは主に、水道施設整備事業費が減少したことによるものである。</w:t>
      </w:r>
    </w:p>
    <w:p w:rsidR="003440D8" w:rsidRPr="00676D5E" w:rsidRDefault="003440D8" w:rsidP="003440D8">
      <w:pPr>
        <w:spacing w:line="400" w:lineRule="exact"/>
        <w:ind w:firstLineChars="394" w:firstLine="949"/>
        <w:rPr>
          <w:rFonts w:asciiTheme="minorEastAsia" w:eastAsiaTheme="minorEastAsia" w:hAnsiTheme="minorEastAsia"/>
          <w:szCs w:val="24"/>
        </w:rPr>
      </w:pPr>
    </w:p>
    <w:p w:rsidR="003440D8" w:rsidRPr="00E24116" w:rsidRDefault="003440D8" w:rsidP="003440D8">
      <w:pPr>
        <w:spacing w:line="400" w:lineRule="exact"/>
        <w:rPr>
          <w:rFonts w:asciiTheme="minorEastAsia" w:eastAsiaTheme="minorEastAsia" w:hAnsiTheme="minorEastAsia"/>
          <w:sz w:val="20"/>
          <w:szCs w:val="20"/>
        </w:rPr>
      </w:pPr>
    </w:p>
    <w:p w:rsidR="003440D8" w:rsidRPr="00122A68" w:rsidRDefault="003440D8" w:rsidP="003440D8">
      <w:pPr>
        <w:spacing w:line="400" w:lineRule="exact"/>
        <w:ind w:firstLineChars="200" w:firstLine="482"/>
        <w:rPr>
          <w:rFonts w:asciiTheme="minorEastAsia" w:eastAsiaTheme="minorEastAsia" w:hAnsiTheme="minorEastAsia"/>
          <w:szCs w:val="24"/>
        </w:rPr>
      </w:pPr>
      <w:r w:rsidRPr="007454E9">
        <w:rPr>
          <w:rFonts w:asciiTheme="minorEastAsia" w:eastAsiaTheme="minorEastAsia" w:hAnsiTheme="minorEastAsia" w:hint="eastAsia"/>
          <w:szCs w:val="24"/>
        </w:rPr>
        <w:t>ウ　補てん財源</w:t>
      </w:r>
    </w:p>
    <w:p w:rsidR="003440D8" w:rsidRPr="00676D5E" w:rsidRDefault="003440D8" w:rsidP="003440D8">
      <w:pPr>
        <w:spacing w:line="400" w:lineRule="exact"/>
        <w:ind w:leftChars="300" w:left="723" w:firstLineChars="100" w:firstLine="225"/>
        <w:rPr>
          <w:rFonts w:asciiTheme="minorEastAsia" w:eastAsiaTheme="minorEastAsia" w:hAnsiTheme="minorEastAsia"/>
          <w:spacing w:val="-4"/>
          <w:szCs w:val="24"/>
        </w:rPr>
      </w:pPr>
      <w:r w:rsidRPr="00122A68">
        <w:rPr>
          <w:rFonts w:asciiTheme="minorEastAsia" w:eastAsiaTheme="minorEastAsia" w:hAnsiTheme="minorEastAsia" w:hint="eastAsia"/>
          <w:spacing w:val="-8"/>
          <w:szCs w:val="24"/>
        </w:rPr>
        <w:t>資本的収入額が資本的支出額に不足する額</w:t>
      </w:r>
      <w:r>
        <w:rPr>
          <w:rFonts w:asciiTheme="minorEastAsia" w:eastAsiaTheme="minorEastAsia" w:hAnsiTheme="minorEastAsia" w:hint="eastAsia"/>
          <w:spacing w:val="-8"/>
          <w:szCs w:val="24"/>
        </w:rPr>
        <w:t>1,474,602</w:t>
      </w:r>
      <w:r w:rsidRPr="00D523C0">
        <w:rPr>
          <w:rFonts w:asciiTheme="minorEastAsia" w:eastAsiaTheme="minorEastAsia" w:hAnsiTheme="minorEastAsia" w:hint="eastAsia"/>
          <w:spacing w:val="-8"/>
          <w:szCs w:val="24"/>
        </w:rPr>
        <w:t>千円は、</w:t>
      </w:r>
      <w:r>
        <w:rPr>
          <w:rFonts w:asciiTheme="minorEastAsia" w:eastAsiaTheme="minorEastAsia" w:hAnsiTheme="minorEastAsia" w:hint="eastAsia"/>
          <w:spacing w:val="-8"/>
          <w:szCs w:val="24"/>
        </w:rPr>
        <w:t>減債積立金298,262千円、</w:t>
      </w:r>
      <w:r w:rsidRPr="00D523C0">
        <w:rPr>
          <w:rFonts w:asciiTheme="minorEastAsia" w:eastAsiaTheme="minorEastAsia" w:hAnsiTheme="minorEastAsia" w:hint="eastAsia"/>
          <w:spacing w:val="-4"/>
          <w:szCs w:val="24"/>
        </w:rPr>
        <w:t>過年度分損益勘定留保資金</w:t>
      </w:r>
      <w:r>
        <w:rPr>
          <w:rFonts w:asciiTheme="minorEastAsia" w:eastAsiaTheme="minorEastAsia" w:hAnsiTheme="minorEastAsia" w:hint="eastAsia"/>
          <w:spacing w:val="-4"/>
          <w:szCs w:val="24"/>
        </w:rPr>
        <w:t>1,081,387</w:t>
      </w:r>
      <w:r w:rsidRPr="00D523C0">
        <w:rPr>
          <w:rFonts w:asciiTheme="minorEastAsia" w:eastAsiaTheme="minorEastAsia" w:hAnsiTheme="minorEastAsia" w:hint="eastAsia"/>
          <w:spacing w:val="-4"/>
          <w:szCs w:val="24"/>
        </w:rPr>
        <w:t>千円、当年度分消費税及び地方消費税資本的収支調整額</w:t>
      </w:r>
      <w:r>
        <w:rPr>
          <w:rFonts w:asciiTheme="minorEastAsia" w:eastAsiaTheme="minorEastAsia" w:hAnsiTheme="minorEastAsia" w:hint="eastAsia"/>
          <w:spacing w:val="-4"/>
          <w:szCs w:val="24"/>
        </w:rPr>
        <w:t>94,953</w:t>
      </w:r>
      <w:r w:rsidRPr="00D523C0">
        <w:rPr>
          <w:rFonts w:asciiTheme="minorEastAsia" w:eastAsiaTheme="minorEastAsia" w:hAnsiTheme="minorEastAsia" w:hint="eastAsia"/>
          <w:spacing w:val="-4"/>
          <w:szCs w:val="24"/>
        </w:rPr>
        <w:t>千円で補てんされている。</w:t>
      </w:r>
    </w:p>
    <w:p w:rsidR="003440D8" w:rsidRDefault="003440D8" w:rsidP="003440D8">
      <w:pPr>
        <w:ind w:firstLineChars="100" w:firstLine="221"/>
        <w:rPr>
          <w:rFonts w:ascii="ＭＳ ゴシック" w:eastAsia="ＭＳ ゴシック" w:hAnsi="ＭＳ ゴシック"/>
          <w:sz w:val="22"/>
        </w:rPr>
      </w:pPr>
    </w:p>
    <w:p w:rsidR="003440D8" w:rsidRDefault="003440D8" w:rsidP="003440D8">
      <w:pPr>
        <w:ind w:firstLineChars="100" w:firstLine="221"/>
        <w:rPr>
          <w:rFonts w:ascii="ＭＳ ゴシック" w:eastAsia="ＭＳ ゴシック" w:hAnsi="ＭＳ ゴシック"/>
          <w:sz w:val="22"/>
        </w:rPr>
      </w:pPr>
    </w:p>
    <w:p w:rsidR="003440D8" w:rsidRDefault="003440D8" w:rsidP="003440D8">
      <w:pPr>
        <w:ind w:firstLineChars="100" w:firstLine="221"/>
        <w:rPr>
          <w:rFonts w:ascii="ＭＳ ゴシック" w:eastAsia="ＭＳ ゴシック" w:hAnsi="ＭＳ ゴシック"/>
          <w:sz w:val="22"/>
        </w:rPr>
      </w:pPr>
    </w:p>
    <w:p w:rsidR="003440D8" w:rsidRDefault="003440D8" w:rsidP="003440D8">
      <w:pPr>
        <w:ind w:firstLineChars="100" w:firstLine="221"/>
        <w:rPr>
          <w:rFonts w:ascii="ＭＳ ゴシック" w:eastAsia="ＭＳ ゴシック" w:hAnsi="ＭＳ ゴシック"/>
          <w:sz w:val="22"/>
        </w:rPr>
      </w:pPr>
    </w:p>
    <w:p w:rsidR="003440D8" w:rsidRPr="00FA55D2" w:rsidRDefault="003440D8" w:rsidP="003440D8">
      <w:pPr>
        <w:ind w:firstLineChars="100" w:firstLine="221"/>
        <w:rPr>
          <w:rFonts w:ascii="ＭＳ ゴシック" w:eastAsia="ＭＳ ゴシック" w:hAnsi="ＭＳ ゴシック"/>
          <w:szCs w:val="24"/>
        </w:rPr>
      </w:pPr>
      <w:r w:rsidRPr="00496A86">
        <w:rPr>
          <w:rFonts w:ascii="ＭＳ ゴシック" w:eastAsia="ＭＳ ゴシック" w:hAnsi="ＭＳ ゴシック" w:hint="eastAsia"/>
          <w:sz w:val="22"/>
        </w:rPr>
        <w:lastRenderedPageBreak/>
        <w:t>⑶</w:t>
      </w:r>
      <w:r w:rsidRPr="00FA55D2">
        <w:rPr>
          <w:rFonts w:ascii="ＭＳ ゴシック" w:eastAsia="ＭＳ ゴシック" w:hAnsi="ＭＳ ゴシック" w:hint="eastAsia"/>
          <w:szCs w:val="24"/>
        </w:rPr>
        <w:t xml:space="preserve">　その他の事項</w:t>
      </w:r>
    </w:p>
    <w:p w:rsidR="003440D8" w:rsidRDefault="003440D8" w:rsidP="003440D8">
      <w:pPr>
        <w:rPr>
          <w:szCs w:val="24"/>
        </w:rPr>
      </w:pPr>
    </w:p>
    <w:p w:rsidR="003440D8" w:rsidRPr="00FA55D2" w:rsidRDefault="003440D8" w:rsidP="003440D8">
      <w:pPr>
        <w:ind w:firstLineChars="200" w:firstLine="482"/>
        <w:rPr>
          <w:szCs w:val="24"/>
        </w:rPr>
      </w:pPr>
      <w:r w:rsidRPr="00FA55D2">
        <w:rPr>
          <w:rFonts w:hint="eastAsia"/>
          <w:szCs w:val="24"/>
        </w:rPr>
        <w:t>ア　企業債</w:t>
      </w:r>
    </w:p>
    <w:p w:rsidR="003440D8" w:rsidRDefault="003440D8" w:rsidP="003440D8">
      <w:pPr>
        <w:ind w:leftChars="-105" w:left="687" w:hangingChars="390" w:hanging="940"/>
        <w:rPr>
          <w:szCs w:val="24"/>
        </w:rPr>
      </w:pPr>
      <w:r w:rsidRPr="00FA55D2">
        <w:rPr>
          <w:rFonts w:hint="eastAsia"/>
          <w:szCs w:val="24"/>
        </w:rPr>
        <w:t xml:space="preserve">　　　</w:t>
      </w:r>
      <w:r>
        <w:rPr>
          <w:rFonts w:hint="eastAsia"/>
          <w:szCs w:val="24"/>
        </w:rPr>
        <w:t xml:space="preserve">　　起債の目的、限度額、起債の方法、利率及び償還の方法は、</w:t>
      </w:r>
      <w:r w:rsidRPr="00FA55D2">
        <w:rPr>
          <w:rFonts w:hint="eastAsia"/>
          <w:szCs w:val="24"/>
        </w:rPr>
        <w:t>予算の定めに従って</w:t>
      </w:r>
    </w:p>
    <w:p w:rsidR="003440D8" w:rsidRPr="00FA55D2" w:rsidRDefault="003440D8" w:rsidP="003440D8">
      <w:pPr>
        <w:ind w:leftChars="295" w:left="711"/>
        <w:rPr>
          <w:szCs w:val="24"/>
        </w:rPr>
      </w:pPr>
      <w:r w:rsidRPr="00FA55D2">
        <w:rPr>
          <w:rFonts w:hint="eastAsia"/>
          <w:szCs w:val="24"/>
        </w:rPr>
        <w:t>行われていた。</w:t>
      </w:r>
    </w:p>
    <w:p w:rsidR="003440D8" w:rsidRPr="00DE256F" w:rsidRDefault="003440D8" w:rsidP="003440D8">
      <w:pPr>
        <w:rPr>
          <w:szCs w:val="24"/>
        </w:rPr>
      </w:pPr>
    </w:p>
    <w:p w:rsidR="003440D8" w:rsidRPr="00FA55D2" w:rsidRDefault="003440D8" w:rsidP="003440D8">
      <w:pPr>
        <w:rPr>
          <w:szCs w:val="24"/>
        </w:rPr>
      </w:pPr>
      <w:r w:rsidRPr="00FA55D2">
        <w:rPr>
          <w:rFonts w:hint="eastAsia"/>
          <w:szCs w:val="24"/>
        </w:rPr>
        <w:t xml:space="preserve">　　イ　一時借入金　</w:t>
      </w:r>
    </w:p>
    <w:p w:rsidR="003440D8" w:rsidRPr="00FA55D2" w:rsidRDefault="003440D8" w:rsidP="003440D8">
      <w:pPr>
        <w:rPr>
          <w:szCs w:val="24"/>
        </w:rPr>
      </w:pPr>
      <w:r w:rsidRPr="00FA55D2">
        <w:rPr>
          <w:rFonts w:hint="eastAsia"/>
          <w:szCs w:val="24"/>
        </w:rPr>
        <w:t xml:space="preserve">　　　</w:t>
      </w:r>
      <w:r>
        <w:rPr>
          <w:rFonts w:hint="eastAsia"/>
          <w:szCs w:val="24"/>
        </w:rPr>
        <w:t xml:space="preserve">　</w:t>
      </w:r>
      <w:r w:rsidRPr="00FA55D2">
        <w:rPr>
          <w:rFonts w:hint="eastAsia"/>
          <w:szCs w:val="24"/>
        </w:rPr>
        <w:t>一時借入金の限度額は400,000</w:t>
      </w:r>
      <w:r>
        <w:rPr>
          <w:rFonts w:hint="eastAsia"/>
          <w:szCs w:val="24"/>
        </w:rPr>
        <w:t>千円</w:t>
      </w:r>
      <w:r w:rsidRPr="001214E5">
        <w:rPr>
          <w:rFonts w:hint="eastAsia"/>
          <w:szCs w:val="24"/>
        </w:rPr>
        <w:t>であるが</w:t>
      </w:r>
      <w:r w:rsidRPr="00FA55D2">
        <w:rPr>
          <w:rFonts w:hint="eastAsia"/>
          <w:szCs w:val="24"/>
        </w:rPr>
        <w:t>、借り入れはなかった。</w:t>
      </w:r>
    </w:p>
    <w:p w:rsidR="003440D8" w:rsidRPr="00FA55D2" w:rsidRDefault="003440D8" w:rsidP="003440D8">
      <w:pPr>
        <w:rPr>
          <w:szCs w:val="24"/>
        </w:rPr>
      </w:pPr>
    </w:p>
    <w:p w:rsidR="003440D8" w:rsidRPr="00FA55D2" w:rsidRDefault="003440D8" w:rsidP="003440D8">
      <w:pPr>
        <w:rPr>
          <w:szCs w:val="24"/>
        </w:rPr>
      </w:pPr>
      <w:r w:rsidRPr="00FA55D2">
        <w:rPr>
          <w:rFonts w:hint="eastAsia"/>
          <w:szCs w:val="24"/>
        </w:rPr>
        <w:t xml:space="preserve">　　ウ　議会の議決を経なければ流用することのできない経費</w:t>
      </w:r>
    </w:p>
    <w:p w:rsidR="003440D8" w:rsidRPr="00FA55D2" w:rsidRDefault="003440D8" w:rsidP="003440D8">
      <w:pPr>
        <w:ind w:leftChars="294" w:left="708" w:firstLineChars="96" w:firstLine="231"/>
        <w:rPr>
          <w:szCs w:val="24"/>
        </w:rPr>
      </w:pPr>
      <w:r w:rsidRPr="00FA55D2">
        <w:rPr>
          <w:rFonts w:hint="eastAsia"/>
          <w:szCs w:val="24"/>
        </w:rPr>
        <w:t>この経費は職員給与費</w:t>
      </w:r>
      <w:r>
        <w:rPr>
          <w:rFonts w:hint="eastAsia"/>
          <w:szCs w:val="24"/>
        </w:rPr>
        <w:t>、</w:t>
      </w:r>
      <w:r w:rsidRPr="00FA55D2">
        <w:rPr>
          <w:rFonts w:hint="eastAsia"/>
          <w:szCs w:val="24"/>
        </w:rPr>
        <w:t>交際費であり、他の経費との間における流用はなかった。</w:t>
      </w:r>
    </w:p>
    <w:p w:rsidR="003440D8" w:rsidRPr="00FA55D2" w:rsidRDefault="003440D8" w:rsidP="003440D8">
      <w:pPr>
        <w:rPr>
          <w:szCs w:val="24"/>
        </w:rPr>
      </w:pPr>
    </w:p>
    <w:p w:rsidR="003440D8" w:rsidRPr="00FA55D2" w:rsidRDefault="003440D8" w:rsidP="003440D8">
      <w:pPr>
        <w:rPr>
          <w:szCs w:val="24"/>
        </w:rPr>
      </w:pPr>
      <w:r w:rsidRPr="00FA55D2">
        <w:rPr>
          <w:rFonts w:hint="eastAsia"/>
          <w:szCs w:val="24"/>
        </w:rPr>
        <w:t xml:space="preserve">　　エ　他会計からの補助金</w:t>
      </w:r>
    </w:p>
    <w:p w:rsidR="003440D8" w:rsidRPr="0022796F" w:rsidRDefault="003440D8" w:rsidP="003440D8">
      <w:pPr>
        <w:rPr>
          <w:szCs w:val="24"/>
        </w:rPr>
      </w:pPr>
      <w:r w:rsidRPr="00FA55D2">
        <w:rPr>
          <w:rFonts w:hint="eastAsia"/>
          <w:szCs w:val="24"/>
        </w:rPr>
        <w:t xml:space="preserve">　　　</w:t>
      </w:r>
      <w:r>
        <w:rPr>
          <w:rFonts w:hint="eastAsia"/>
          <w:szCs w:val="24"/>
        </w:rPr>
        <w:t xml:space="preserve">　</w:t>
      </w:r>
      <w:r w:rsidRPr="0022796F">
        <w:rPr>
          <w:rFonts w:hint="eastAsia"/>
          <w:szCs w:val="24"/>
        </w:rPr>
        <w:t>一般会計から水道つつじ公園の維持管理費として2,700千円が補助されている。</w:t>
      </w:r>
    </w:p>
    <w:p w:rsidR="003440D8" w:rsidRPr="00533B49" w:rsidRDefault="003440D8" w:rsidP="003440D8">
      <w:pPr>
        <w:rPr>
          <w:szCs w:val="24"/>
        </w:rPr>
      </w:pPr>
    </w:p>
    <w:p w:rsidR="003440D8" w:rsidRPr="00FA55D2" w:rsidRDefault="003440D8" w:rsidP="003440D8">
      <w:pPr>
        <w:rPr>
          <w:szCs w:val="24"/>
        </w:rPr>
      </w:pPr>
      <w:r w:rsidRPr="00FA55D2">
        <w:rPr>
          <w:rFonts w:hint="eastAsia"/>
          <w:szCs w:val="24"/>
        </w:rPr>
        <w:t xml:space="preserve">　　オ　たな卸資産の購入状況</w:t>
      </w:r>
    </w:p>
    <w:p w:rsidR="003440D8" w:rsidRPr="008F4971" w:rsidRDefault="003440D8" w:rsidP="003440D8">
      <w:pPr>
        <w:ind w:leftChars="300" w:left="723" w:firstLineChars="100" w:firstLine="237"/>
        <w:rPr>
          <w:spacing w:val="-2"/>
          <w:szCs w:val="24"/>
        </w:rPr>
      </w:pPr>
      <w:r w:rsidRPr="008F4971">
        <w:rPr>
          <w:rFonts w:hint="eastAsia"/>
          <w:spacing w:val="-2"/>
          <w:szCs w:val="24"/>
        </w:rPr>
        <w:t>予算に定められたたな卸資産の購入限度額は20,000千円で、購入額はその範囲内であった。</w:t>
      </w:r>
    </w:p>
    <w:p w:rsidR="003440D8" w:rsidRPr="00FA55D2" w:rsidRDefault="003440D8" w:rsidP="003440D8">
      <w:pPr>
        <w:rPr>
          <w:szCs w:val="24"/>
        </w:rPr>
      </w:pPr>
    </w:p>
    <w:p w:rsidR="003440D8" w:rsidRPr="00FA55D2" w:rsidRDefault="003440D8" w:rsidP="003440D8">
      <w:pPr>
        <w:ind w:firstLineChars="100" w:firstLine="241"/>
        <w:jc w:val="right"/>
        <w:rPr>
          <w:szCs w:val="24"/>
        </w:rPr>
      </w:pPr>
      <w:r w:rsidRPr="00235DFA">
        <w:rPr>
          <w:rFonts w:ascii="ＭＳ ゴシック" w:eastAsia="ＭＳ ゴシック" w:hAnsi="ＭＳ ゴシック" w:hint="eastAsia"/>
          <w:szCs w:val="24"/>
        </w:rPr>
        <w:t>企業債（借入額）、償還金（元金償還額）及び未償還金残高の推移</w:t>
      </w:r>
      <w:r w:rsidRPr="00FA55D2">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FA55D2">
        <w:rPr>
          <w:rFonts w:ascii="ＭＳ ゴシック" w:eastAsia="ＭＳ ゴシック" w:hAnsi="ＭＳ ゴシック" w:hint="eastAsia"/>
          <w:szCs w:val="24"/>
        </w:rPr>
        <w:t xml:space="preserve">　</w:t>
      </w:r>
      <w:r w:rsidRPr="00FA55D2">
        <w:rPr>
          <w:rFonts w:hint="eastAsia"/>
          <w:szCs w:val="24"/>
        </w:rPr>
        <w:t>（単位：千円）</w:t>
      </w:r>
    </w:p>
    <w:p w:rsidR="003440D8" w:rsidRDefault="003440D8" w:rsidP="003440D8">
      <w:pPr>
        <w:ind w:left="221" w:hangingChars="100" w:hanging="221"/>
        <w:rPr>
          <w:sz w:val="22"/>
        </w:rPr>
      </w:pPr>
      <w:r>
        <w:rPr>
          <w:noProof/>
          <w:sz w:val="22"/>
        </w:rPr>
        <w:drawing>
          <wp:inline distT="0" distB="0" distL="0" distR="0" wp14:anchorId="5EC789E8" wp14:editId="28027721">
            <wp:extent cx="6305550" cy="3238500"/>
            <wp:effectExtent l="0" t="0" r="0" b="0"/>
            <wp:docPr id="4"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7A47BE">
        <w:rPr>
          <w:rFonts w:asciiTheme="minorEastAsia" w:eastAsiaTheme="minorEastAsia" w:hAnsiTheme="minorEastAsia" w:hint="eastAsia"/>
          <w:sz w:val="18"/>
          <w:szCs w:val="18"/>
        </w:rPr>
        <w:t>（注）</w:t>
      </w:r>
      <w:r w:rsidRPr="007A47BE">
        <w:rPr>
          <w:rFonts w:hint="eastAsia"/>
          <w:sz w:val="18"/>
          <w:szCs w:val="18"/>
        </w:rPr>
        <w:t xml:space="preserve">　平成28年度数値には簡易水道事業を含む。</w:t>
      </w:r>
    </w:p>
    <w:p w:rsidR="003440D8" w:rsidRDefault="003440D8" w:rsidP="003440D8">
      <w:pPr>
        <w:jc w:val="left"/>
        <w:rPr>
          <w:sz w:val="18"/>
          <w:szCs w:val="18"/>
        </w:rPr>
      </w:pPr>
    </w:p>
    <w:p w:rsidR="003440D8" w:rsidRDefault="003440D8" w:rsidP="003440D8">
      <w:pPr>
        <w:jc w:val="left"/>
        <w:rPr>
          <w:sz w:val="18"/>
          <w:szCs w:val="18"/>
        </w:rPr>
      </w:pPr>
    </w:p>
    <w:p w:rsidR="003440D8" w:rsidRDefault="003440D8" w:rsidP="003440D8">
      <w:pPr>
        <w:jc w:val="left"/>
        <w:rPr>
          <w:sz w:val="18"/>
          <w:szCs w:val="18"/>
        </w:rPr>
      </w:pPr>
    </w:p>
    <w:p w:rsidR="003440D8" w:rsidRDefault="003440D8" w:rsidP="003440D8">
      <w:pPr>
        <w:jc w:val="left"/>
        <w:rPr>
          <w:sz w:val="18"/>
          <w:szCs w:val="18"/>
        </w:rPr>
      </w:pPr>
    </w:p>
    <w:p w:rsidR="003440D8" w:rsidRDefault="003440D8" w:rsidP="003440D8">
      <w:pPr>
        <w:jc w:val="left"/>
        <w:rPr>
          <w:sz w:val="18"/>
          <w:szCs w:val="18"/>
        </w:rPr>
      </w:pPr>
    </w:p>
    <w:p w:rsidR="003440D8" w:rsidRDefault="003440D8" w:rsidP="003440D8">
      <w:pPr>
        <w:jc w:val="left"/>
        <w:rPr>
          <w:sz w:val="18"/>
          <w:szCs w:val="18"/>
        </w:rPr>
      </w:pPr>
    </w:p>
    <w:p w:rsidR="003440D8" w:rsidRPr="00D339B8" w:rsidRDefault="003440D8" w:rsidP="003440D8">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3440D8" w:rsidRPr="00D339B8" w:rsidRDefault="003440D8" w:rsidP="003440D8">
      <w:pPr>
        <w:ind w:firstLineChars="200" w:firstLine="482"/>
        <w:rPr>
          <w:szCs w:val="24"/>
        </w:rPr>
      </w:pPr>
      <w:r w:rsidRPr="00D339B8">
        <w:rPr>
          <w:rFonts w:hint="eastAsia"/>
          <w:szCs w:val="24"/>
        </w:rPr>
        <w:t>経営状況は、下表のとおりである。</w:t>
      </w:r>
    </w:p>
    <w:p w:rsidR="003440D8" w:rsidRDefault="003440D8" w:rsidP="003440D8">
      <w:pPr>
        <w:ind w:firstLineChars="100" w:firstLine="241"/>
        <w:rPr>
          <w:sz w:val="22"/>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hint="eastAsia"/>
          <w:szCs w:val="24"/>
        </w:rPr>
        <w:t>（単位：千円・％）</w:t>
      </w:r>
    </w:p>
    <w:bookmarkStart w:id="3" w:name="_MON_1436090246"/>
    <w:bookmarkEnd w:id="3"/>
    <w:p w:rsidR="003440D8" w:rsidRDefault="003440D8" w:rsidP="003440D8">
      <w:pPr>
        <w:ind w:left="442" w:hangingChars="200" w:hanging="442"/>
        <w:rPr>
          <w:sz w:val="22"/>
        </w:rPr>
      </w:pPr>
      <w:r w:rsidRPr="00534ACC">
        <w:rPr>
          <w:sz w:val="22"/>
        </w:rPr>
        <w:object w:dxaOrig="9302" w:dyaOrig="5871">
          <v:shape id="_x0000_i1028" type="#_x0000_t75" style="width:481.5pt;height:292.5pt" o:ole="" o:preferrelative="f">
            <v:imagedata r:id="rId16" o:title=""/>
          </v:shape>
          <o:OLEObject Type="Embed" ProgID="Excel.Sheet.12" ShapeID="_x0000_i1028" DrawAspect="Content" ObjectID="_1660110390" r:id="rId17"/>
        </w:object>
      </w:r>
    </w:p>
    <w:p w:rsidR="003440D8" w:rsidRDefault="003440D8" w:rsidP="003440D8">
      <w:pPr>
        <w:ind w:firstLineChars="100" w:firstLine="181"/>
        <w:rPr>
          <w:sz w:val="22"/>
        </w:rPr>
      </w:pPr>
      <w:r w:rsidRPr="00C96986">
        <w:rPr>
          <w:rFonts w:asciiTheme="minorEastAsia" w:eastAsiaTheme="minorEastAsia" w:hAnsiTheme="minorEastAsia" w:hint="eastAsia"/>
          <w:sz w:val="18"/>
          <w:szCs w:val="18"/>
        </w:rPr>
        <w:t>（注）</w:t>
      </w:r>
      <w:r w:rsidRPr="00C96986">
        <w:rPr>
          <w:rFonts w:hint="eastAsia"/>
          <w:sz w:val="18"/>
          <w:szCs w:val="18"/>
        </w:rPr>
        <w:t xml:space="preserve">　平成28年度数値には簡易水道事業を含む。</w:t>
      </w:r>
    </w:p>
    <w:p w:rsidR="003440D8" w:rsidRPr="00952C65" w:rsidRDefault="003440D8" w:rsidP="003440D8">
      <w:pPr>
        <w:rPr>
          <w:sz w:val="22"/>
        </w:rPr>
      </w:pPr>
    </w:p>
    <w:p w:rsidR="003440D8" w:rsidRPr="00D339B8" w:rsidRDefault="003440D8" w:rsidP="003440D8">
      <w:pPr>
        <w:ind w:firstLineChars="100" w:firstLine="241"/>
        <w:rPr>
          <w:szCs w:val="24"/>
        </w:rPr>
      </w:pPr>
      <w:r w:rsidRPr="00D339B8">
        <w:rPr>
          <w:rFonts w:ascii="ＭＳ ゴシック" w:eastAsia="ＭＳ ゴシック" w:hAnsi="ＭＳ ゴシック" w:hint="eastAsia"/>
          <w:szCs w:val="24"/>
        </w:rPr>
        <w:t>純利益（純損失）の推移</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hint="eastAsia"/>
          <w:szCs w:val="24"/>
        </w:rPr>
        <w:t>（単位：千円）</w:t>
      </w:r>
    </w:p>
    <w:p w:rsidR="003440D8" w:rsidRDefault="003440D8" w:rsidP="003440D8">
      <w:pPr>
        <w:rPr>
          <w:sz w:val="22"/>
        </w:rPr>
      </w:pPr>
      <w:r>
        <w:rPr>
          <w:noProof/>
          <w:sz w:val="22"/>
        </w:rPr>
        <w:drawing>
          <wp:inline distT="0" distB="0" distL="0" distR="0" wp14:anchorId="558C14C8" wp14:editId="7A06252E">
            <wp:extent cx="6086475" cy="3086100"/>
            <wp:effectExtent l="0" t="0" r="0"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440D8" w:rsidRPr="00C96986" w:rsidRDefault="003440D8" w:rsidP="003440D8">
      <w:pPr>
        <w:ind w:rightChars="30" w:right="72" w:firstLineChars="100" w:firstLine="181"/>
        <w:rPr>
          <w:rFonts w:hAnsi="ＭＳ 明朝"/>
          <w:szCs w:val="24"/>
        </w:rPr>
      </w:pPr>
      <w:r w:rsidRPr="00C96986">
        <w:rPr>
          <w:rFonts w:asciiTheme="minorEastAsia" w:eastAsiaTheme="minorEastAsia" w:hAnsiTheme="minorEastAsia" w:hint="eastAsia"/>
          <w:sz w:val="18"/>
          <w:szCs w:val="18"/>
        </w:rPr>
        <w:t>（注）</w:t>
      </w:r>
      <w:r w:rsidRPr="00C96986">
        <w:rPr>
          <w:rFonts w:hint="eastAsia"/>
          <w:sz w:val="18"/>
          <w:szCs w:val="18"/>
        </w:rPr>
        <w:t xml:space="preserve">　平成28年度数値には簡易水道事業を含む。</w:t>
      </w:r>
    </w:p>
    <w:p w:rsidR="003440D8" w:rsidRPr="00E96C5E" w:rsidRDefault="003440D8" w:rsidP="003440D8">
      <w:pPr>
        <w:ind w:leftChars="100" w:left="241" w:rightChars="30" w:right="72" w:firstLineChars="100" w:firstLine="237"/>
        <w:rPr>
          <w:rFonts w:hAnsi="ＭＳ 明朝"/>
          <w:w w:val="99"/>
          <w:szCs w:val="24"/>
        </w:rPr>
      </w:pPr>
      <w:r w:rsidRPr="00E96C5E">
        <w:rPr>
          <w:rFonts w:hAnsi="ＭＳ 明朝" w:hint="eastAsia"/>
          <w:w w:val="99"/>
          <w:szCs w:val="24"/>
        </w:rPr>
        <w:t>収益3,367,611千円</w:t>
      </w:r>
      <w:r w:rsidRPr="00E96C5E">
        <w:rPr>
          <w:rFonts w:ascii="ＭＳ Ｐ明朝" w:eastAsia="ＭＳ Ｐ明朝" w:hAnsi="ＭＳ Ｐ明朝" w:hint="eastAsia"/>
          <w:w w:val="99"/>
          <w:szCs w:val="24"/>
        </w:rPr>
        <w:t>に対し、</w:t>
      </w:r>
      <w:r w:rsidRPr="00E96C5E">
        <w:rPr>
          <w:rFonts w:hAnsi="ＭＳ 明朝" w:hint="eastAsia"/>
          <w:w w:val="99"/>
          <w:szCs w:val="24"/>
        </w:rPr>
        <w:t>費用は2,736,146千円で</w:t>
      </w:r>
      <w:r w:rsidRPr="00E96C5E">
        <w:rPr>
          <w:rFonts w:ascii="ＭＳ Ｐ明朝" w:eastAsia="ＭＳ Ｐ明朝" w:hAnsi="ＭＳ Ｐ明朝" w:hint="eastAsia"/>
          <w:w w:val="99"/>
          <w:szCs w:val="24"/>
        </w:rPr>
        <w:t>、</w:t>
      </w:r>
      <w:r w:rsidRPr="00E96C5E">
        <w:rPr>
          <w:rFonts w:asciiTheme="minorEastAsia" w:eastAsiaTheme="minorEastAsia" w:hAnsiTheme="minorEastAsia" w:hint="eastAsia"/>
          <w:w w:val="99"/>
          <w:szCs w:val="24"/>
        </w:rPr>
        <w:t>631,465</w:t>
      </w:r>
      <w:r w:rsidRPr="00E96C5E">
        <w:rPr>
          <w:rFonts w:hAnsi="ＭＳ 明朝" w:hint="eastAsia"/>
          <w:w w:val="99"/>
          <w:szCs w:val="24"/>
        </w:rPr>
        <w:t>千円の当年度純利益が生じている。</w:t>
      </w:r>
    </w:p>
    <w:p w:rsidR="003440D8" w:rsidRPr="005D24B7" w:rsidRDefault="003440D8" w:rsidP="005D24B7">
      <w:pPr>
        <w:ind w:leftChars="100" w:left="241" w:rightChars="30" w:right="72" w:firstLineChars="100" w:firstLine="241"/>
        <w:rPr>
          <w:rFonts w:hAnsi="ＭＳ 明朝"/>
          <w:szCs w:val="24"/>
        </w:rPr>
      </w:pPr>
      <w:r w:rsidRPr="00C96986">
        <w:rPr>
          <w:rFonts w:hAnsi="ＭＳ 明朝" w:hint="eastAsia"/>
          <w:szCs w:val="24"/>
        </w:rPr>
        <w:t>前年度に比べ</w:t>
      </w:r>
      <w:r>
        <w:rPr>
          <w:rFonts w:hAnsi="ＭＳ 明朝" w:hint="eastAsia"/>
          <w:szCs w:val="24"/>
        </w:rPr>
        <w:t>137,537</w:t>
      </w:r>
      <w:r w:rsidRPr="00C96986">
        <w:rPr>
          <w:rFonts w:hAnsi="ＭＳ 明朝" w:hint="eastAsia"/>
          <w:szCs w:val="24"/>
        </w:rPr>
        <w:t>千円(</w:t>
      </w:r>
      <w:r>
        <w:rPr>
          <w:rFonts w:hAnsi="ＭＳ 明朝" w:hint="eastAsia"/>
          <w:szCs w:val="24"/>
        </w:rPr>
        <w:t>△17.9</w:t>
      </w:r>
      <w:r w:rsidRPr="00C96986">
        <w:rPr>
          <w:rFonts w:hAnsi="ＭＳ 明朝" w:hint="eastAsia"/>
          <w:szCs w:val="24"/>
        </w:rPr>
        <w:t>％)の</w:t>
      </w:r>
      <w:r>
        <w:rPr>
          <w:rFonts w:hAnsi="ＭＳ 明朝" w:hint="eastAsia"/>
          <w:szCs w:val="24"/>
        </w:rPr>
        <w:t>減益</w:t>
      </w:r>
      <w:r w:rsidRPr="00283075">
        <w:rPr>
          <w:rFonts w:hAnsi="ＭＳ 明朝" w:hint="eastAsia"/>
          <w:szCs w:val="24"/>
        </w:rPr>
        <w:t>である。</w:t>
      </w:r>
    </w:p>
    <w:p w:rsidR="003440D8" w:rsidRPr="002A2441" w:rsidRDefault="003440D8" w:rsidP="003440D8">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⑴</w:t>
      </w:r>
      <w:r w:rsidRPr="002A2441">
        <w:rPr>
          <w:rFonts w:ascii="ＭＳ ゴシック" w:eastAsia="ＭＳ ゴシック" w:hAnsi="ＭＳ ゴシック" w:hint="eastAsia"/>
          <w:szCs w:val="24"/>
        </w:rPr>
        <w:t xml:space="preserve">　収益の部</w:t>
      </w:r>
    </w:p>
    <w:p w:rsidR="003440D8" w:rsidRPr="002A2441" w:rsidRDefault="003440D8" w:rsidP="003440D8">
      <w:pPr>
        <w:ind w:firstLineChars="300" w:firstLine="723"/>
        <w:rPr>
          <w:szCs w:val="24"/>
        </w:rPr>
      </w:pPr>
      <w:r w:rsidRPr="002A2441">
        <w:rPr>
          <w:rFonts w:hint="eastAsia"/>
          <w:szCs w:val="24"/>
        </w:rPr>
        <w:t>収益の内訳は、下表のとおりである。</w:t>
      </w:r>
    </w:p>
    <w:p w:rsidR="003440D8" w:rsidRPr="002A2441" w:rsidRDefault="003440D8" w:rsidP="003440D8">
      <w:pPr>
        <w:ind w:firstLineChars="100" w:firstLine="241"/>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hint="eastAsia"/>
          <w:szCs w:val="24"/>
        </w:rPr>
        <w:t>（単位：千円・％）</w:t>
      </w:r>
    </w:p>
    <w:bookmarkStart w:id="4" w:name="_MON_1436094477"/>
    <w:bookmarkEnd w:id="4"/>
    <w:p w:rsidR="003440D8" w:rsidRDefault="003440D8" w:rsidP="003440D8">
      <w:pPr>
        <w:tabs>
          <w:tab w:val="left" w:pos="6379"/>
        </w:tabs>
        <w:ind w:left="221" w:hangingChars="100" w:hanging="221"/>
        <w:rPr>
          <w:sz w:val="22"/>
        </w:rPr>
      </w:pPr>
      <w:r w:rsidRPr="00534ACC">
        <w:rPr>
          <w:sz w:val="22"/>
        </w:rPr>
        <w:object w:dxaOrig="8680" w:dyaOrig="6183">
          <v:shape id="_x0000_i1029" type="#_x0000_t75" style="width:480pt;height:258.75pt" o:ole="" o:preferrelative="f">
            <v:imagedata r:id="rId19" o:title=""/>
          </v:shape>
          <o:OLEObject Type="Embed" ProgID="Excel.Sheet.12" ShapeID="_x0000_i1029" DrawAspect="Content" ObjectID="_1660110391" r:id="rId20"/>
        </w:object>
      </w:r>
    </w:p>
    <w:p w:rsidR="003440D8" w:rsidRDefault="003440D8" w:rsidP="003440D8">
      <w:pPr>
        <w:tabs>
          <w:tab w:val="left" w:pos="6379"/>
        </w:tabs>
        <w:ind w:firstLineChars="100" w:firstLine="181"/>
        <w:rPr>
          <w:sz w:val="18"/>
          <w:szCs w:val="18"/>
        </w:rPr>
      </w:pPr>
      <w:r w:rsidRPr="005B121B">
        <w:rPr>
          <w:rFonts w:asciiTheme="minorEastAsia" w:eastAsiaTheme="minorEastAsia" w:hAnsiTheme="minorEastAsia" w:hint="eastAsia"/>
          <w:sz w:val="18"/>
          <w:szCs w:val="18"/>
        </w:rPr>
        <w:t>（注）</w:t>
      </w:r>
      <w:r w:rsidRPr="005B121B">
        <w:rPr>
          <w:rFonts w:hint="eastAsia"/>
          <w:sz w:val="18"/>
          <w:szCs w:val="18"/>
        </w:rPr>
        <w:t xml:space="preserve">　平成28年度数値には簡易水道事業を含む。</w:t>
      </w:r>
    </w:p>
    <w:p w:rsidR="003440D8" w:rsidRPr="003404CF" w:rsidRDefault="003440D8" w:rsidP="003440D8">
      <w:pPr>
        <w:tabs>
          <w:tab w:val="left" w:pos="6379"/>
        </w:tabs>
        <w:ind w:leftChars="100" w:left="241"/>
        <w:rPr>
          <w:sz w:val="18"/>
          <w:szCs w:val="18"/>
        </w:rPr>
      </w:pPr>
    </w:p>
    <w:p w:rsidR="003440D8" w:rsidRPr="002A2441" w:rsidRDefault="003440D8" w:rsidP="003440D8">
      <w:pPr>
        <w:ind w:firstLineChars="100" w:firstLine="241"/>
        <w:rPr>
          <w:szCs w:val="24"/>
        </w:rPr>
      </w:pPr>
      <w:r w:rsidRPr="00337220">
        <w:rPr>
          <w:rFonts w:ascii="ＭＳ ゴシック" w:eastAsia="ＭＳ ゴシック" w:hAnsi="ＭＳ ゴシック" w:hint="eastAsia"/>
          <w:szCs w:val="24"/>
        </w:rPr>
        <w:t>収益率の推移</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hint="eastAsia"/>
          <w:szCs w:val="24"/>
        </w:rPr>
        <w:t>（単位：％）</w:t>
      </w:r>
    </w:p>
    <w:p w:rsidR="003440D8" w:rsidRDefault="003440D8" w:rsidP="003440D8">
      <w:pPr>
        <w:ind w:left="221" w:hangingChars="100" w:hanging="221"/>
        <w:rPr>
          <w:rFonts w:hAnsi="ＭＳ 明朝"/>
          <w:sz w:val="18"/>
          <w:szCs w:val="18"/>
        </w:rPr>
      </w:pPr>
      <w:r>
        <w:rPr>
          <w:noProof/>
          <w:sz w:val="22"/>
        </w:rPr>
        <w:drawing>
          <wp:inline distT="0" distB="0" distL="0" distR="0" wp14:anchorId="58CD3E76" wp14:editId="54E20C4F">
            <wp:extent cx="6096000" cy="1495425"/>
            <wp:effectExtent l="0" t="0" r="0" b="0"/>
            <wp:docPr id="3"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Pr>
          <w:rFonts w:hAnsi="ＭＳ 明朝" w:hint="eastAsia"/>
          <w:sz w:val="18"/>
          <w:szCs w:val="18"/>
        </w:rPr>
        <w:t>（</w:t>
      </w:r>
      <w:r w:rsidRPr="002F26FC">
        <w:rPr>
          <w:rFonts w:hAnsi="ＭＳ 明朝" w:hint="eastAsia"/>
          <w:sz w:val="18"/>
          <w:szCs w:val="18"/>
        </w:rPr>
        <w:t>注</w:t>
      </w:r>
      <w:r>
        <w:rPr>
          <w:rFonts w:hAnsi="ＭＳ 明朝" w:hint="eastAsia"/>
          <w:sz w:val="18"/>
          <w:szCs w:val="18"/>
        </w:rPr>
        <w:t xml:space="preserve">） </w:t>
      </w:r>
      <w:r>
        <w:rPr>
          <w:rFonts w:hAnsi="ＭＳ 明朝"/>
          <w:sz w:val="12"/>
          <w:szCs w:val="12"/>
        </w:rPr>
        <w:t xml:space="preserve"> </w:t>
      </w:r>
      <w:r w:rsidRPr="002F26FC">
        <w:rPr>
          <w:rFonts w:hAnsi="ＭＳ 明朝" w:hint="eastAsia"/>
          <w:sz w:val="18"/>
          <w:szCs w:val="18"/>
        </w:rPr>
        <w:t>1　営業収支比率＝(営業収益-受託事業収益)÷(営業費用-受託事業費用)×100</w:t>
      </w:r>
    </w:p>
    <w:p w:rsidR="003440D8" w:rsidRDefault="003440D8" w:rsidP="003440D8">
      <w:pPr>
        <w:ind w:firstLineChars="500" w:firstLine="905"/>
        <w:rPr>
          <w:rFonts w:hAnsi="ＭＳ 明朝"/>
          <w:sz w:val="18"/>
          <w:szCs w:val="18"/>
        </w:rPr>
      </w:pPr>
      <w:r w:rsidRPr="002F26FC">
        <w:rPr>
          <w:rFonts w:hAnsi="ＭＳ 明朝" w:hint="eastAsia"/>
          <w:sz w:val="18"/>
          <w:szCs w:val="18"/>
        </w:rPr>
        <w:t>2　総収支比率＝総収益÷総費用×100</w:t>
      </w:r>
    </w:p>
    <w:p w:rsidR="003440D8" w:rsidRPr="00E62F67" w:rsidRDefault="003440D8" w:rsidP="003440D8">
      <w:pPr>
        <w:kinsoku w:val="0"/>
        <w:overflowPunct w:val="0"/>
        <w:snapToGrid w:val="0"/>
        <w:spacing w:line="240" w:lineRule="atLeast"/>
        <w:ind w:right="-1" w:firstLineChars="500" w:firstLine="905"/>
        <w:jc w:val="left"/>
        <w:rPr>
          <w:rFonts w:hAnsi="ＭＳ 明朝"/>
          <w:sz w:val="18"/>
          <w:szCs w:val="18"/>
        </w:rPr>
      </w:pPr>
      <w:r w:rsidRPr="00394922">
        <w:rPr>
          <w:rFonts w:hAnsi="ＭＳ 明朝" w:hint="eastAsia"/>
          <w:sz w:val="18"/>
          <w:szCs w:val="18"/>
        </w:rPr>
        <w:t xml:space="preserve">3　</w:t>
      </w:r>
      <w:r w:rsidRPr="00394922">
        <w:rPr>
          <w:rFonts w:hint="eastAsia"/>
          <w:sz w:val="18"/>
          <w:szCs w:val="18"/>
        </w:rPr>
        <w:t>平成28年度数値には簡易水道事業を含む。</w:t>
      </w:r>
    </w:p>
    <w:p w:rsidR="003440D8" w:rsidRPr="002A2441" w:rsidRDefault="003440D8" w:rsidP="003440D8">
      <w:pPr>
        <w:kinsoku w:val="0"/>
        <w:overflowPunct w:val="0"/>
        <w:snapToGrid w:val="0"/>
        <w:spacing w:line="340" w:lineRule="atLeast"/>
        <w:ind w:right="72" w:firstLineChars="200" w:firstLine="482"/>
        <w:rPr>
          <w:rFonts w:hAnsi="ＭＳ 明朝"/>
          <w:szCs w:val="24"/>
        </w:rPr>
      </w:pPr>
      <w:r w:rsidRPr="002A2441">
        <w:rPr>
          <w:rFonts w:hAnsi="ＭＳ 明朝" w:hint="eastAsia"/>
          <w:szCs w:val="24"/>
        </w:rPr>
        <w:t>ア</w:t>
      </w:r>
      <w:r>
        <w:rPr>
          <w:rFonts w:hAnsi="ＭＳ 明朝" w:hint="eastAsia"/>
          <w:szCs w:val="24"/>
        </w:rPr>
        <w:t xml:space="preserve">　</w:t>
      </w:r>
      <w:r w:rsidRPr="002A2441">
        <w:rPr>
          <w:rFonts w:hAnsi="ＭＳ 明朝" w:hint="eastAsia"/>
          <w:kern w:val="0"/>
          <w:szCs w:val="24"/>
        </w:rPr>
        <w:t>営業収益</w:t>
      </w:r>
    </w:p>
    <w:p w:rsidR="003440D8" w:rsidRPr="002A2441" w:rsidRDefault="003440D8" w:rsidP="003440D8">
      <w:pPr>
        <w:kinsoku w:val="0"/>
        <w:overflowPunct w:val="0"/>
        <w:snapToGrid w:val="0"/>
        <w:spacing w:line="340" w:lineRule="atLeast"/>
        <w:ind w:right="-428" w:firstLineChars="400" w:firstLine="964"/>
        <w:rPr>
          <w:rFonts w:hAnsi="ＭＳ 明朝"/>
          <w:szCs w:val="24"/>
        </w:rPr>
      </w:pPr>
      <w:r w:rsidRPr="002A2441">
        <w:rPr>
          <w:rFonts w:hAnsi="ＭＳ 明朝" w:hint="eastAsia"/>
          <w:szCs w:val="24"/>
        </w:rPr>
        <w:t>営業収益は</w:t>
      </w:r>
      <w:r>
        <w:rPr>
          <w:rFonts w:hAnsi="ＭＳ 明朝" w:hint="eastAsia"/>
          <w:szCs w:val="24"/>
        </w:rPr>
        <w:t>2,892,956</w:t>
      </w:r>
      <w:r w:rsidRPr="0066107A">
        <w:rPr>
          <w:rFonts w:hAnsi="ＭＳ 明朝" w:hint="eastAsia"/>
          <w:szCs w:val="24"/>
        </w:rPr>
        <w:t>千円で、前年度に比</w:t>
      </w:r>
      <w:r w:rsidRPr="00394922">
        <w:rPr>
          <w:rFonts w:hAnsi="ＭＳ 明朝" w:hint="eastAsia"/>
          <w:szCs w:val="24"/>
        </w:rPr>
        <w:t>べ</w:t>
      </w:r>
      <w:r>
        <w:rPr>
          <w:rFonts w:hAnsi="ＭＳ 明朝" w:hint="eastAsia"/>
          <w:szCs w:val="24"/>
        </w:rPr>
        <w:t>16,508</w:t>
      </w:r>
      <w:r w:rsidRPr="00394922">
        <w:rPr>
          <w:rFonts w:hAnsi="ＭＳ 明朝" w:hint="eastAsia"/>
          <w:szCs w:val="24"/>
        </w:rPr>
        <w:t>千円(</w:t>
      </w:r>
      <w:r>
        <w:rPr>
          <w:rFonts w:hAnsi="ＭＳ 明朝" w:hint="eastAsia"/>
          <w:szCs w:val="24"/>
        </w:rPr>
        <w:t>△</w:t>
      </w:r>
      <w:r w:rsidRPr="00394922">
        <w:rPr>
          <w:rFonts w:hAnsi="ＭＳ 明朝" w:hint="eastAsia"/>
          <w:szCs w:val="24"/>
        </w:rPr>
        <w:t>0.</w:t>
      </w:r>
      <w:r>
        <w:rPr>
          <w:rFonts w:hAnsi="ＭＳ 明朝" w:hint="eastAsia"/>
          <w:szCs w:val="24"/>
        </w:rPr>
        <w:t>6</w:t>
      </w:r>
      <w:r w:rsidRPr="00394922">
        <w:rPr>
          <w:rFonts w:hAnsi="ＭＳ 明朝" w:hint="eastAsia"/>
          <w:szCs w:val="24"/>
        </w:rPr>
        <w:t>％)</w:t>
      </w:r>
      <w:r>
        <w:rPr>
          <w:rFonts w:hAnsi="ＭＳ 明朝" w:hint="eastAsia"/>
          <w:szCs w:val="24"/>
        </w:rPr>
        <w:t>減少</w:t>
      </w:r>
      <w:r w:rsidRPr="00394922">
        <w:rPr>
          <w:rFonts w:hAnsi="ＭＳ 明朝" w:hint="eastAsia"/>
          <w:szCs w:val="24"/>
        </w:rPr>
        <w:t>し</w:t>
      </w:r>
      <w:r w:rsidRPr="002A2441">
        <w:rPr>
          <w:rFonts w:hAnsi="ＭＳ 明朝" w:hint="eastAsia"/>
          <w:szCs w:val="24"/>
        </w:rPr>
        <w:t>ている。</w:t>
      </w:r>
    </w:p>
    <w:p w:rsidR="003440D8" w:rsidRPr="002A2441" w:rsidRDefault="003440D8" w:rsidP="003440D8">
      <w:pPr>
        <w:kinsoku w:val="0"/>
        <w:overflowPunct w:val="0"/>
        <w:snapToGrid w:val="0"/>
        <w:spacing w:line="340" w:lineRule="atLeast"/>
        <w:ind w:leftChars="323" w:left="778" w:right="-2" w:firstLineChars="76" w:firstLine="162"/>
        <w:rPr>
          <w:rFonts w:hAnsi="ＭＳ 明朝"/>
          <w:szCs w:val="24"/>
        </w:rPr>
      </w:pPr>
      <w:r w:rsidRPr="003440D8">
        <w:rPr>
          <w:rFonts w:hAnsi="ＭＳ 明朝" w:hint="eastAsia"/>
          <w:w w:val="89"/>
          <w:kern w:val="0"/>
          <w:szCs w:val="24"/>
          <w:fitText w:val="9069" w:id="-2004129536"/>
        </w:rPr>
        <w:t>これは主に、水道利用加入金が増加したものの、給水収益が減少したことによるものである</w:t>
      </w:r>
      <w:r w:rsidRPr="003440D8">
        <w:rPr>
          <w:rFonts w:hAnsi="ＭＳ 明朝" w:hint="eastAsia"/>
          <w:spacing w:val="85"/>
          <w:w w:val="89"/>
          <w:kern w:val="0"/>
          <w:szCs w:val="24"/>
          <w:fitText w:val="9069" w:id="-2004129536"/>
        </w:rPr>
        <w:t>。</w:t>
      </w:r>
    </w:p>
    <w:p w:rsidR="003440D8" w:rsidRPr="0045676B" w:rsidRDefault="003440D8" w:rsidP="003440D8">
      <w:pPr>
        <w:kinsoku w:val="0"/>
        <w:overflowPunct w:val="0"/>
        <w:snapToGrid w:val="0"/>
        <w:spacing w:line="340" w:lineRule="atLeast"/>
        <w:ind w:left="1" w:right="-428" w:hanging="1"/>
        <w:rPr>
          <w:rFonts w:ascii="ＭＳ Ｐ明朝" w:eastAsia="ＭＳ Ｐ明朝" w:hAnsi="ＭＳ Ｐ明朝"/>
          <w:szCs w:val="24"/>
        </w:rPr>
      </w:pPr>
    </w:p>
    <w:p w:rsidR="003440D8" w:rsidRPr="005A2A48" w:rsidRDefault="003440D8" w:rsidP="003440D8">
      <w:pPr>
        <w:kinsoku w:val="0"/>
        <w:overflowPunct w:val="0"/>
        <w:snapToGrid w:val="0"/>
        <w:spacing w:line="340" w:lineRule="atLeast"/>
        <w:ind w:right="-454" w:firstLineChars="200" w:firstLine="482"/>
        <w:rPr>
          <w:rFonts w:ascii="ＭＳ Ｐ明朝" w:eastAsia="ＭＳ Ｐ明朝" w:hAnsi="ＭＳ Ｐ明朝"/>
          <w:szCs w:val="24"/>
        </w:rPr>
      </w:pPr>
      <w:r w:rsidRPr="005A2A48">
        <w:rPr>
          <w:rFonts w:asciiTheme="minorEastAsia" w:eastAsiaTheme="minorEastAsia" w:hAnsiTheme="minorEastAsia" w:hint="eastAsia"/>
          <w:szCs w:val="24"/>
        </w:rPr>
        <w:t>イ</w:t>
      </w:r>
      <w:r>
        <w:rPr>
          <w:rFonts w:asciiTheme="minorEastAsia" w:eastAsiaTheme="minorEastAsia" w:hAnsiTheme="minorEastAsia" w:hint="eastAsia"/>
          <w:szCs w:val="24"/>
        </w:rPr>
        <w:t xml:space="preserve">　</w:t>
      </w:r>
      <w:r w:rsidRPr="005A2A48">
        <w:rPr>
          <w:rFonts w:ascii="ＭＳ Ｐ明朝" w:eastAsia="ＭＳ Ｐ明朝" w:hAnsi="ＭＳ Ｐ明朝" w:hint="eastAsia"/>
          <w:kern w:val="0"/>
          <w:szCs w:val="24"/>
        </w:rPr>
        <w:t>営業外収益</w:t>
      </w:r>
    </w:p>
    <w:p w:rsidR="003440D8" w:rsidRPr="005A2A48" w:rsidRDefault="003440D8" w:rsidP="003440D8">
      <w:pPr>
        <w:kinsoku w:val="0"/>
        <w:overflowPunct w:val="0"/>
        <w:snapToGrid w:val="0"/>
        <w:spacing w:line="340" w:lineRule="atLeast"/>
        <w:ind w:leftChars="-14" w:left="-34" w:right="-428" w:firstLineChars="402" w:firstLine="969"/>
        <w:rPr>
          <w:rFonts w:asciiTheme="minorEastAsia" w:eastAsiaTheme="minorEastAsia" w:hAnsiTheme="minorEastAsia"/>
          <w:szCs w:val="24"/>
        </w:rPr>
      </w:pPr>
      <w:r w:rsidRPr="005A2A48">
        <w:rPr>
          <w:rFonts w:asciiTheme="minorEastAsia" w:eastAsiaTheme="minorEastAsia" w:hAnsiTheme="minorEastAsia" w:hint="eastAsia"/>
          <w:szCs w:val="24"/>
        </w:rPr>
        <w:t>営業外収益は</w:t>
      </w:r>
      <w:r>
        <w:rPr>
          <w:rFonts w:asciiTheme="minorEastAsia" w:eastAsiaTheme="minorEastAsia" w:hAnsiTheme="minorEastAsia" w:hint="eastAsia"/>
          <w:szCs w:val="24"/>
        </w:rPr>
        <w:t>434,013</w:t>
      </w:r>
      <w:r w:rsidRPr="0066107A">
        <w:rPr>
          <w:rFonts w:asciiTheme="minorEastAsia" w:eastAsiaTheme="minorEastAsia" w:hAnsiTheme="minorEastAsia" w:hint="eastAsia"/>
          <w:szCs w:val="24"/>
        </w:rPr>
        <w:t>千円で、前年度に比</w:t>
      </w:r>
      <w:r w:rsidRPr="00394922">
        <w:rPr>
          <w:rFonts w:asciiTheme="minorEastAsia" w:eastAsiaTheme="minorEastAsia" w:hAnsiTheme="minorEastAsia" w:hint="eastAsia"/>
          <w:szCs w:val="24"/>
        </w:rPr>
        <w:t>べ</w:t>
      </w:r>
      <w:r>
        <w:rPr>
          <w:rFonts w:asciiTheme="minorEastAsia" w:eastAsiaTheme="minorEastAsia" w:hAnsiTheme="minorEastAsia" w:hint="eastAsia"/>
          <w:szCs w:val="24"/>
        </w:rPr>
        <w:t>41</w:t>
      </w:r>
      <w:r w:rsidRPr="00394922">
        <w:rPr>
          <w:rFonts w:asciiTheme="minorEastAsia" w:eastAsiaTheme="minorEastAsia" w:hAnsiTheme="minorEastAsia" w:hint="eastAsia"/>
          <w:szCs w:val="24"/>
        </w:rPr>
        <w:t>千円(0.</w:t>
      </w:r>
      <w:r>
        <w:rPr>
          <w:rFonts w:asciiTheme="minorEastAsia" w:eastAsiaTheme="minorEastAsia" w:hAnsiTheme="minorEastAsia" w:hint="eastAsia"/>
          <w:szCs w:val="24"/>
        </w:rPr>
        <w:t>0</w:t>
      </w:r>
      <w:r w:rsidRPr="00394922">
        <w:rPr>
          <w:rFonts w:asciiTheme="minorEastAsia" w:eastAsiaTheme="minorEastAsia" w:hAnsiTheme="minorEastAsia" w:hint="eastAsia"/>
          <w:szCs w:val="24"/>
        </w:rPr>
        <w:t>％)増加し</w:t>
      </w:r>
      <w:r w:rsidRPr="005A2A48">
        <w:rPr>
          <w:rFonts w:asciiTheme="minorEastAsia" w:eastAsiaTheme="minorEastAsia" w:hAnsiTheme="minorEastAsia" w:hint="eastAsia"/>
          <w:szCs w:val="24"/>
        </w:rPr>
        <w:t>ている。</w:t>
      </w:r>
    </w:p>
    <w:p w:rsidR="003440D8" w:rsidRDefault="003440D8" w:rsidP="003440D8">
      <w:pPr>
        <w:kinsoku w:val="0"/>
        <w:overflowPunct w:val="0"/>
        <w:snapToGrid w:val="0"/>
        <w:spacing w:line="340" w:lineRule="atLeast"/>
        <w:ind w:leftChars="323" w:left="778" w:right="-2" w:firstLineChars="76" w:firstLine="183"/>
        <w:rPr>
          <w:rFonts w:asciiTheme="minorEastAsia" w:eastAsiaTheme="minorEastAsia" w:hAnsiTheme="minorEastAsia"/>
          <w:szCs w:val="24"/>
        </w:rPr>
      </w:pPr>
      <w:r w:rsidRPr="005A2A48">
        <w:rPr>
          <w:rFonts w:asciiTheme="minorEastAsia" w:eastAsiaTheme="minorEastAsia" w:hAnsiTheme="minorEastAsia" w:hint="eastAsia"/>
          <w:szCs w:val="24"/>
        </w:rPr>
        <w:t>これは主に、</w:t>
      </w:r>
      <w:r w:rsidRPr="003404CF">
        <w:rPr>
          <w:rFonts w:asciiTheme="minorEastAsia" w:eastAsiaTheme="minorEastAsia" w:hAnsiTheme="minorEastAsia" w:hint="eastAsia"/>
          <w:szCs w:val="24"/>
        </w:rPr>
        <w:t>下水道受託手数料及び</w:t>
      </w:r>
      <w:r>
        <w:rPr>
          <w:rFonts w:asciiTheme="minorEastAsia" w:eastAsiaTheme="minorEastAsia" w:hAnsiTheme="minorEastAsia" w:hint="eastAsia"/>
          <w:szCs w:val="24"/>
        </w:rPr>
        <w:t>他会計負担金</w:t>
      </w:r>
      <w:r w:rsidRPr="003404CF">
        <w:rPr>
          <w:rFonts w:asciiTheme="minorEastAsia" w:eastAsiaTheme="minorEastAsia" w:hAnsiTheme="minorEastAsia" w:hint="eastAsia"/>
          <w:szCs w:val="24"/>
        </w:rPr>
        <w:t>が</w:t>
      </w:r>
      <w:r>
        <w:rPr>
          <w:rFonts w:asciiTheme="minorEastAsia" w:eastAsiaTheme="minorEastAsia" w:hAnsiTheme="minorEastAsia" w:hint="eastAsia"/>
          <w:szCs w:val="24"/>
        </w:rPr>
        <w:t>減少したものの、長期前受金戻入が増加したことによるものである。</w:t>
      </w:r>
    </w:p>
    <w:p w:rsidR="003440D8" w:rsidRPr="00580746" w:rsidRDefault="003440D8" w:rsidP="003440D8">
      <w:pPr>
        <w:kinsoku w:val="0"/>
        <w:overflowPunct w:val="0"/>
        <w:snapToGrid w:val="0"/>
        <w:spacing w:line="340" w:lineRule="atLeast"/>
        <w:ind w:right="-2"/>
        <w:rPr>
          <w:rFonts w:asciiTheme="minorEastAsia" w:eastAsiaTheme="minorEastAsia" w:hAnsiTheme="minorEastAsia"/>
          <w:szCs w:val="24"/>
        </w:rPr>
      </w:pPr>
    </w:p>
    <w:p w:rsidR="003440D8" w:rsidRPr="002A2441" w:rsidRDefault="003440D8" w:rsidP="003440D8">
      <w:pPr>
        <w:kinsoku w:val="0"/>
        <w:overflowPunct w:val="0"/>
        <w:snapToGrid w:val="0"/>
        <w:spacing w:line="240" w:lineRule="atLeast"/>
        <w:ind w:right="1020" w:firstLineChars="200" w:firstLine="482"/>
        <w:rPr>
          <w:rFonts w:ascii="ＭＳ Ｐ明朝" w:eastAsia="ＭＳ Ｐ明朝" w:hAnsi="ＭＳ Ｐ明朝"/>
          <w:szCs w:val="24"/>
        </w:rPr>
      </w:pPr>
      <w:r w:rsidRPr="002A2441">
        <w:rPr>
          <w:rFonts w:hAnsi="ＭＳ 明朝" w:hint="eastAsia"/>
          <w:szCs w:val="24"/>
        </w:rPr>
        <w:t>ウ</w:t>
      </w:r>
      <w:r>
        <w:rPr>
          <w:rFonts w:hAnsi="ＭＳ 明朝" w:hint="eastAsia"/>
          <w:szCs w:val="24"/>
        </w:rPr>
        <w:t xml:space="preserve">　</w:t>
      </w:r>
      <w:r w:rsidRPr="002A2441">
        <w:rPr>
          <w:rFonts w:hAnsi="ＭＳ 明朝" w:hint="eastAsia"/>
          <w:kern w:val="0"/>
          <w:szCs w:val="24"/>
        </w:rPr>
        <w:t>特別利益</w:t>
      </w:r>
    </w:p>
    <w:p w:rsidR="003440D8" w:rsidRPr="0066107A" w:rsidRDefault="003440D8" w:rsidP="003440D8">
      <w:pPr>
        <w:kinsoku w:val="0"/>
        <w:overflowPunct w:val="0"/>
        <w:snapToGrid w:val="0"/>
        <w:spacing w:line="240" w:lineRule="atLeast"/>
        <w:ind w:rightChars="-50" w:right="-120" w:firstLineChars="390" w:firstLine="940"/>
        <w:rPr>
          <w:rFonts w:hAnsi="ＭＳ 明朝"/>
          <w:snapToGrid w:val="0"/>
          <w:szCs w:val="24"/>
        </w:rPr>
      </w:pPr>
      <w:r w:rsidRPr="000A38CD">
        <w:rPr>
          <w:rFonts w:hAnsi="ＭＳ 明朝" w:hint="eastAsia"/>
          <w:snapToGrid w:val="0"/>
          <w:szCs w:val="24"/>
        </w:rPr>
        <w:t>特別利益は</w:t>
      </w:r>
      <w:r>
        <w:rPr>
          <w:rFonts w:hAnsi="ＭＳ 明朝" w:hint="eastAsia"/>
          <w:snapToGrid w:val="0"/>
          <w:szCs w:val="24"/>
        </w:rPr>
        <w:t>40,642</w:t>
      </w:r>
      <w:r w:rsidRPr="0066107A">
        <w:rPr>
          <w:rFonts w:hAnsi="ＭＳ 明朝" w:hint="eastAsia"/>
          <w:snapToGrid w:val="0"/>
          <w:szCs w:val="24"/>
        </w:rPr>
        <w:t>千円で、前年度に比</w:t>
      </w:r>
      <w:r w:rsidRPr="003404CF">
        <w:rPr>
          <w:rFonts w:hAnsi="ＭＳ 明朝" w:hint="eastAsia"/>
          <w:snapToGrid w:val="0"/>
          <w:szCs w:val="24"/>
        </w:rPr>
        <w:t>べ</w:t>
      </w:r>
      <w:r>
        <w:rPr>
          <w:rFonts w:hAnsi="ＭＳ 明朝" w:hint="eastAsia"/>
          <w:snapToGrid w:val="0"/>
          <w:szCs w:val="24"/>
        </w:rPr>
        <w:t>118,710</w:t>
      </w:r>
      <w:r w:rsidRPr="003404CF">
        <w:rPr>
          <w:rFonts w:hAnsi="ＭＳ 明朝" w:hint="eastAsia"/>
          <w:snapToGrid w:val="0"/>
          <w:szCs w:val="24"/>
        </w:rPr>
        <w:t>千円(</w:t>
      </w:r>
      <w:r>
        <w:rPr>
          <w:rFonts w:hAnsi="ＭＳ 明朝" w:hint="eastAsia"/>
          <w:snapToGrid w:val="0"/>
          <w:szCs w:val="24"/>
        </w:rPr>
        <w:t>△74.5</w:t>
      </w:r>
      <w:r w:rsidRPr="003404CF">
        <w:rPr>
          <w:rFonts w:hAnsi="ＭＳ 明朝" w:hint="eastAsia"/>
          <w:snapToGrid w:val="0"/>
          <w:szCs w:val="24"/>
        </w:rPr>
        <w:t>％)</w:t>
      </w:r>
      <w:r>
        <w:rPr>
          <w:rFonts w:hAnsi="ＭＳ 明朝" w:hint="eastAsia"/>
          <w:snapToGrid w:val="0"/>
          <w:szCs w:val="24"/>
        </w:rPr>
        <w:t>減少</w:t>
      </w:r>
      <w:r w:rsidRPr="0066107A">
        <w:rPr>
          <w:rFonts w:hAnsi="ＭＳ 明朝" w:hint="eastAsia"/>
          <w:snapToGrid w:val="0"/>
          <w:szCs w:val="24"/>
        </w:rPr>
        <w:t>している。</w:t>
      </w:r>
    </w:p>
    <w:p w:rsidR="003440D8" w:rsidRPr="003404CF" w:rsidRDefault="003440D8" w:rsidP="003440D8">
      <w:pPr>
        <w:kinsoku w:val="0"/>
        <w:overflowPunct w:val="0"/>
        <w:snapToGrid w:val="0"/>
        <w:spacing w:line="240" w:lineRule="atLeast"/>
        <w:ind w:firstLineChars="388" w:firstLine="935"/>
        <w:rPr>
          <w:rFonts w:hAnsi="ＭＳ 明朝"/>
          <w:snapToGrid w:val="0"/>
          <w:kern w:val="0"/>
          <w:szCs w:val="24"/>
        </w:rPr>
      </w:pPr>
      <w:r w:rsidRPr="0066107A">
        <w:rPr>
          <w:rFonts w:hAnsi="ＭＳ 明朝" w:hint="eastAsia"/>
          <w:snapToGrid w:val="0"/>
          <w:kern w:val="0"/>
          <w:szCs w:val="24"/>
        </w:rPr>
        <w:t>これは主に、</w:t>
      </w:r>
      <w:r w:rsidRPr="00B70BFA">
        <w:rPr>
          <w:rFonts w:hAnsi="ＭＳ 明朝" w:hint="eastAsia"/>
          <w:snapToGrid w:val="0"/>
          <w:kern w:val="0"/>
          <w:szCs w:val="24"/>
        </w:rPr>
        <w:t>退職給付引当金戻入益が</w:t>
      </w:r>
      <w:r>
        <w:rPr>
          <w:rFonts w:hAnsi="ＭＳ 明朝" w:hint="eastAsia"/>
          <w:snapToGrid w:val="0"/>
          <w:kern w:val="0"/>
          <w:szCs w:val="24"/>
        </w:rPr>
        <w:t>減少</w:t>
      </w:r>
      <w:r w:rsidRPr="00B70BFA">
        <w:rPr>
          <w:rFonts w:hAnsi="ＭＳ 明朝" w:hint="eastAsia"/>
          <w:snapToGrid w:val="0"/>
          <w:kern w:val="0"/>
          <w:szCs w:val="24"/>
        </w:rPr>
        <w:t>したことによ</w:t>
      </w:r>
      <w:r w:rsidRPr="0066107A">
        <w:rPr>
          <w:rFonts w:hAnsi="ＭＳ 明朝" w:hint="eastAsia"/>
          <w:snapToGrid w:val="0"/>
          <w:kern w:val="0"/>
          <w:szCs w:val="24"/>
        </w:rPr>
        <w:t>る</w:t>
      </w:r>
      <w:r w:rsidRPr="000519F1">
        <w:rPr>
          <w:rFonts w:hAnsi="ＭＳ 明朝" w:hint="eastAsia"/>
          <w:snapToGrid w:val="0"/>
          <w:kern w:val="0"/>
          <w:szCs w:val="24"/>
        </w:rPr>
        <w:t>ものである。</w:t>
      </w:r>
    </w:p>
    <w:p w:rsidR="003440D8" w:rsidRPr="002A2441" w:rsidRDefault="003440D8" w:rsidP="003440D8">
      <w:pPr>
        <w:ind w:firstLineChars="100" w:firstLine="241"/>
        <w:rPr>
          <w:szCs w:val="24"/>
        </w:rPr>
      </w:pPr>
      <w:r w:rsidRPr="007E14A7">
        <w:rPr>
          <w:rFonts w:ascii="ＭＳ ゴシック" w:eastAsia="ＭＳ ゴシック" w:hAnsi="ＭＳ ゴシック" w:hint="eastAsia"/>
          <w:szCs w:val="24"/>
        </w:rPr>
        <w:lastRenderedPageBreak/>
        <w:t>総配水量に対する有効水量と無効水量</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hint="eastAsia"/>
          <w:szCs w:val="24"/>
        </w:rPr>
        <w:t>（単位：㎥・％）</w:t>
      </w:r>
    </w:p>
    <w:bookmarkStart w:id="5" w:name="_MON_1436097558"/>
    <w:bookmarkEnd w:id="5"/>
    <w:p w:rsidR="003440D8" w:rsidRPr="00E96C5E" w:rsidRDefault="003440D8" w:rsidP="003440D8">
      <w:pPr>
        <w:rPr>
          <w:sz w:val="22"/>
        </w:rPr>
      </w:pPr>
      <w:r w:rsidRPr="00534ACC">
        <w:rPr>
          <w:sz w:val="22"/>
        </w:rPr>
        <w:object w:dxaOrig="10681" w:dyaOrig="5081">
          <v:shape id="_x0000_i1030" type="#_x0000_t75" style="width:482.25pt;height:205.5pt" o:ole="" o:preferrelative="f">
            <v:imagedata r:id="rId22" o:title=""/>
          </v:shape>
          <o:OLEObject Type="Embed" ProgID="Excel.Sheet.12" ShapeID="_x0000_i1030" DrawAspect="Content" ObjectID="_1660110392" r:id="rId23"/>
        </w:object>
      </w:r>
      <w:r>
        <w:rPr>
          <w:rFonts w:hint="eastAsia"/>
          <w:sz w:val="22"/>
        </w:rPr>
        <w:t xml:space="preserve">　</w:t>
      </w:r>
      <w:r w:rsidRPr="00BB56C4">
        <w:rPr>
          <w:rFonts w:hint="eastAsia"/>
          <w:sz w:val="18"/>
          <w:szCs w:val="18"/>
        </w:rPr>
        <w:t>（注）　1　有収水量は、年度当初の検針から年度末までの調定水量である。</w:t>
      </w:r>
    </w:p>
    <w:p w:rsidR="003440D8" w:rsidRPr="00BB56C4" w:rsidRDefault="003440D8" w:rsidP="003440D8">
      <w:pPr>
        <w:ind w:firstLineChars="700" w:firstLine="1267"/>
        <w:rPr>
          <w:sz w:val="18"/>
          <w:szCs w:val="18"/>
        </w:rPr>
      </w:pPr>
      <w:r w:rsidRPr="00BB56C4">
        <w:rPr>
          <w:rFonts w:hint="eastAsia"/>
          <w:sz w:val="18"/>
          <w:szCs w:val="18"/>
        </w:rPr>
        <w:t>なお、検針は市内を２つに分けて、２か月に１回の隔月検針である。</w:t>
      </w:r>
    </w:p>
    <w:p w:rsidR="003440D8" w:rsidRPr="00BB56C4" w:rsidRDefault="003440D8" w:rsidP="003440D8">
      <w:pPr>
        <w:rPr>
          <w:sz w:val="18"/>
          <w:szCs w:val="18"/>
        </w:rPr>
      </w:pPr>
      <w:r w:rsidRPr="00BB56C4">
        <w:rPr>
          <w:rFonts w:hint="eastAsia"/>
          <w:sz w:val="18"/>
          <w:szCs w:val="18"/>
        </w:rPr>
        <w:t xml:space="preserve">　　　</w:t>
      </w:r>
      <w:r>
        <w:rPr>
          <w:rFonts w:hint="eastAsia"/>
          <w:sz w:val="18"/>
          <w:szCs w:val="18"/>
        </w:rPr>
        <w:t xml:space="preserve">　</w:t>
      </w:r>
      <w:r w:rsidRPr="00BB56C4">
        <w:rPr>
          <w:rFonts w:hint="eastAsia"/>
          <w:sz w:val="18"/>
          <w:szCs w:val="18"/>
        </w:rPr>
        <w:t xml:space="preserve">　</w:t>
      </w:r>
      <w:r>
        <w:rPr>
          <w:rFonts w:hint="eastAsia"/>
          <w:sz w:val="12"/>
          <w:szCs w:val="12"/>
        </w:rPr>
        <w:t xml:space="preserve"> </w:t>
      </w:r>
      <w:r w:rsidRPr="00BB56C4">
        <w:rPr>
          <w:rFonts w:hint="eastAsia"/>
          <w:sz w:val="18"/>
          <w:szCs w:val="18"/>
        </w:rPr>
        <w:t>2　平成28年度数値には簡易水道事業を含む。</w:t>
      </w:r>
    </w:p>
    <w:p w:rsidR="003440D8" w:rsidRPr="00966B2D" w:rsidRDefault="003440D8" w:rsidP="003440D8">
      <w:pPr>
        <w:ind w:firstLineChars="400" w:firstLine="724"/>
        <w:rPr>
          <w:sz w:val="18"/>
          <w:szCs w:val="18"/>
        </w:rPr>
      </w:pPr>
    </w:p>
    <w:p w:rsidR="003440D8" w:rsidRPr="00BB56C4" w:rsidRDefault="003440D8" w:rsidP="003440D8">
      <w:pPr>
        <w:kinsoku w:val="0"/>
        <w:wordWrap w:val="0"/>
        <w:overflowPunct w:val="0"/>
        <w:snapToGrid w:val="0"/>
        <w:spacing w:line="362" w:lineRule="exact"/>
        <w:ind w:right="72" w:firstLineChars="200" w:firstLine="482"/>
        <w:rPr>
          <w:rFonts w:hAnsi="ＭＳ 明朝"/>
          <w:szCs w:val="24"/>
        </w:rPr>
      </w:pPr>
      <w:r w:rsidRPr="00BB56C4">
        <w:rPr>
          <w:rFonts w:hAnsi="ＭＳ 明朝" w:hint="eastAsia"/>
          <w:szCs w:val="24"/>
        </w:rPr>
        <w:t>総配水量は</w:t>
      </w:r>
      <w:r>
        <w:rPr>
          <w:rFonts w:hAnsi="ＭＳ 明朝" w:hint="eastAsia"/>
          <w:szCs w:val="24"/>
        </w:rPr>
        <w:t>16,330,530</w:t>
      </w:r>
      <w:r w:rsidRPr="00BB56C4">
        <w:rPr>
          <w:rFonts w:hAnsi="ＭＳ 明朝" w:hint="eastAsia"/>
          <w:szCs w:val="24"/>
        </w:rPr>
        <w:t>㎥で、前年度に比べ</w:t>
      </w:r>
      <w:r>
        <w:rPr>
          <w:rFonts w:hAnsi="ＭＳ 明朝" w:hint="eastAsia"/>
          <w:szCs w:val="24"/>
        </w:rPr>
        <w:t>406,763</w:t>
      </w:r>
      <w:r w:rsidRPr="00BB56C4">
        <w:rPr>
          <w:rFonts w:hAnsi="ＭＳ 明朝" w:hint="eastAsia"/>
          <w:szCs w:val="24"/>
        </w:rPr>
        <w:t>㎥ (</w:t>
      </w:r>
      <w:r>
        <w:rPr>
          <w:rFonts w:hAnsi="ＭＳ 明朝" w:hint="eastAsia"/>
          <w:szCs w:val="24"/>
        </w:rPr>
        <w:t>△2.4</w:t>
      </w:r>
      <w:r w:rsidRPr="00BB56C4">
        <w:rPr>
          <w:rFonts w:hAnsi="ＭＳ 明朝" w:hint="eastAsia"/>
          <w:szCs w:val="24"/>
        </w:rPr>
        <w:t>％)</w:t>
      </w:r>
      <w:r>
        <w:rPr>
          <w:rFonts w:hAnsi="ＭＳ 明朝" w:hint="eastAsia"/>
          <w:szCs w:val="24"/>
        </w:rPr>
        <w:t>減少</w:t>
      </w:r>
      <w:r w:rsidRPr="00BB56C4">
        <w:rPr>
          <w:rFonts w:hAnsi="ＭＳ 明朝" w:hint="eastAsia"/>
          <w:szCs w:val="24"/>
        </w:rPr>
        <w:t>している。</w:t>
      </w:r>
    </w:p>
    <w:p w:rsidR="003440D8" w:rsidRPr="003E54A9" w:rsidRDefault="003440D8" w:rsidP="003440D8">
      <w:pPr>
        <w:kinsoku w:val="0"/>
        <w:overflowPunct w:val="0"/>
        <w:snapToGrid w:val="0"/>
        <w:spacing w:line="362" w:lineRule="exact"/>
        <w:ind w:leftChars="100" w:left="241" w:firstLineChars="100" w:firstLine="241"/>
        <w:rPr>
          <w:rFonts w:hAnsi="ＭＳ 明朝"/>
          <w:szCs w:val="24"/>
        </w:rPr>
      </w:pPr>
      <w:r w:rsidRPr="003440D8">
        <w:rPr>
          <w:rFonts w:hAnsi="ＭＳ 明朝" w:hint="eastAsia"/>
          <w:kern w:val="0"/>
          <w:szCs w:val="24"/>
        </w:rPr>
        <w:t>有効水量は前年度に比べ262,942㎥（△1.7％）減少し、無効水量は前年度に比べ</w:t>
      </w:r>
      <w:r w:rsidRPr="00332BB5">
        <w:rPr>
          <w:rFonts w:hAnsi="ＭＳ 明朝" w:hint="eastAsia"/>
          <w:w w:val="92"/>
          <w:kern w:val="0"/>
          <w:szCs w:val="24"/>
          <w:fitText w:val="9399" w:id="-1998834431"/>
        </w:rPr>
        <w:t>143,821㎥（△13.6％）減少している。有収水量は14,732,162㎥で、前年度に比べ173,018</w:t>
      </w:r>
      <w:r w:rsidRPr="00332BB5">
        <w:rPr>
          <w:rFonts w:hAnsi="ＭＳ 明朝" w:hint="eastAsia"/>
          <w:spacing w:val="65"/>
          <w:w w:val="92"/>
          <w:kern w:val="0"/>
          <w:szCs w:val="24"/>
          <w:fitText w:val="9399" w:id="-1998834431"/>
        </w:rPr>
        <w:t>㎥</w:t>
      </w:r>
      <w:r w:rsidRPr="00BB56C4">
        <w:rPr>
          <w:rFonts w:hAnsi="ＭＳ 明朝" w:hint="eastAsia"/>
          <w:szCs w:val="24"/>
        </w:rPr>
        <w:t>（</w:t>
      </w:r>
      <w:r>
        <w:rPr>
          <w:rFonts w:hAnsi="ＭＳ 明朝" w:hint="eastAsia"/>
          <w:szCs w:val="24"/>
        </w:rPr>
        <w:t>△1.2</w:t>
      </w:r>
      <w:r w:rsidRPr="00BB56C4">
        <w:rPr>
          <w:rFonts w:hAnsi="ＭＳ 明朝" w:hint="eastAsia"/>
          <w:szCs w:val="24"/>
        </w:rPr>
        <w:t>％）</w:t>
      </w:r>
      <w:r>
        <w:rPr>
          <w:rFonts w:hAnsi="ＭＳ 明朝" w:hint="eastAsia"/>
          <w:szCs w:val="24"/>
        </w:rPr>
        <w:t>減少</w:t>
      </w:r>
      <w:r w:rsidRPr="00BB56C4">
        <w:rPr>
          <w:rFonts w:hAnsi="ＭＳ 明朝" w:hint="eastAsia"/>
          <w:szCs w:val="24"/>
        </w:rPr>
        <w:t>している。</w:t>
      </w:r>
    </w:p>
    <w:p w:rsidR="003440D8" w:rsidRPr="00335B38" w:rsidRDefault="003440D8" w:rsidP="003440D8">
      <w:pPr>
        <w:kinsoku w:val="0"/>
        <w:overflowPunct w:val="0"/>
        <w:snapToGrid w:val="0"/>
        <w:spacing w:line="362" w:lineRule="exact"/>
        <w:jc w:val="left"/>
        <w:rPr>
          <w:rFonts w:hAnsi="ＭＳ 明朝"/>
          <w:szCs w:val="24"/>
        </w:rPr>
      </w:pPr>
    </w:p>
    <w:p w:rsidR="003440D8" w:rsidRDefault="003440D8" w:rsidP="003440D8">
      <w:pPr>
        <w:kinsoku w:val="0"/>
        <w:overflowPunct w:val="0"/>
        <w:snapToGrid w:val="0"/>
        <w:spacing w:line="362" w:lineRule="exact"/>
        <w:ind w:firstLineChars="100" w:firstLine="241"/>
        <w:jc w:val="left"/>
        <w:rPr>
          <w:rFonts w:hAnsi="ＭＳ 明朝"/>
          <w:szCs w:val="24"/>
        </w:rPr>
      </w:pPr>
      <w:r w:rsidRPr="001B2828">
        <w:rPr>
          <w:rFonts w:ascii="ＭＳ ゴシック" w:eastAsia="ＭＳ ゴシック" w:hAnsi="ＭＳ ゴシック" w:hint="eastAsia"/>
          <w:szCs w:val="24"/>
        </w:rPr>
        <w:t>用途別使用水量・料金収入比較表</w:t>
      </w:r>
      <w:r>
        <w:rPr>
          <w:rFonts w:hAnsi="ＭＳ 明朝" w:hint="eastAsia"/>
          <w:szCs w:val="24"/>
        </w:rPr>
        <w:t xml:space="preserve">　　　　　　　　　　　　　 </w:t>
      </w:r>
      <w:r w:rsidRPr="000A38CD">
        <w:rPr>
          <w:rFonts w:hAnsi="ＭＳ 明朝" w:hint="eastAsia"/>
          <w:szCs w:val="24"/>
        </w:rPr>
        <w:t>（単位：㎥・千円・％）</w:t>
      </w:r>
    </w:p>
    <w:bookmarkStart w:id="6" w:name="_MON_1436104113"/>
    <w:bookmarkEnd w:id="6"/>
    <w:p w:rsidR="003440D8" w:rsidRPr="007D0D10" w:rsidRDefault="003440D8" w:rsidP="003440D8">
      <w:pPr>
        <w:kinsoku w:val="0"/>
        <w:overflowPunct w:val="0"/>
        <w:snapToGrid w:val="0"/>
        <w:jc w:val="left"/>
        <w:rPr>
          <w:rFonts w:hAnsi="ＭＳ 明朝"/>
          <w:szCs w:val="24"/>
        </w:rPr>
      </w:pPr>
      <w:r w:rsidRPr="00534ACC">
        <w:rPr>
          <w:rFonts w:hAnsi="ＭＳ 明朝"/>
          <w:szCs w:val="24"/>
        </w:rPr>
        <w:object w:dxaOrig="11125" w:dyaOrig="5359">
          <v:shape id="_x0000_i1031" type="#_x0000_t75" style="width:482.25pt;height:242.25pt" o:ole="" o:preferrelative="f">
            <v:imagedata r:id="rId24" o:title=""/>
            <o:lock v:ext="edit" aspectratio="f"/>
          </v:shape>
          <o:OLEObject Type="Embed" ProgID="Excel.Sheet.12" ShapeID="_x0000_i1031" DrawAspect="Content" ObjectID="_1660110393" r:id="rId25"/>
        </w:object>
      </w:r>
    </w:p>
    <w:p w:rsidR="003440D8" w:rsidRDefault="003440D8" w:rsidP="003440D8">
      <w:pPr>
        <w:kinsoku w:val="0"/>
        <w:overflowPunct w:val="0"/>
        <w:snapToGrid w:val="0"/>
        <w:ind w:leftChars="100" w:left="241" w:firstLineChars="100" w:firstLine="234"/>
        <w:jc w:val="left"/>
        <w:rPr>
          <w:rFonts w:hAnsi="ＭＳ 明朝"/>
          <w:szCs w:val="24"/>
        </w:rPr>
      </w:pPr>
      <w:r w:rsidRPr="003440D8">
        <w:rPr>
          <w:rFonts w:hAnsi="ＭＳ 明朝" w:hint="eastAsia"/>
          <w:spacing w:val="2"/>
          <w:w w:val="96"/>
          <w:kern w:val="0"/>
          <w:szCs w:val="24"/>
          <w:fitText w:val="9399" w:id="-2004128767"/>
        </w:rPr>
        <w:t>用途別では、前年度と比べ工場用で29,382㎥（4.3％）、金額にして7,285千円（4.4％</w:t>
      </w:r>
      <w:r w:rsidRPr="003440D8">
        <w:rPr>
          <w:rFonts w:hAnsi="ＭＳ 明朝" w:hint="eastAsia"/>
          <w:spacing w:val="-11"/>
          <w:w w:val="96"/>
          <w:kern w:val="0"/>
          <w:szCs w:val="24"/>
          <w:fitText w:val="9399" w:id="-2004128767"/>
        </w:rPr>
        <w:t>）</w:t>
      </w:r>
      <w:r w:rsidRPr="003440D8">
        <w:rPr>
          <w:rFonts w:hAnsi="ＭＳ 明朝" w:hint="eastAsia"/>
          <w:spacing w:val="2"/>
          <w:w w:val="96"/>
          <w:kern w:val="0"/>
          <w:szCs w:val="24"/>
          <w:fitText w:val="9399" w:id="-2004128766"/>
        </w:rPr>
        <w:t>増加したものの、家庭用で112,948㎥（△1.0％）、金額にして18,043千円（△0.9％）</w:t>
      </w:r>
      <w:r w:rsidRPr="003440D8">
        <w:rPr>
          <w:rFonts w:hAnsi="ＭＳ 明朝" w:hint="eastAsia"/>
          <w:spacing w:val="-11"/>
          <w:w w:val="96"/>
          <w:kern w:val="0"/>
          <w:szCs w:val="24"/>
          <w:fitText w:val="9399" w:id="-2004128766"/>
        </w:rPr>
        <w:t>、</w:t>
      </w:r>
      <w:r w:rsidRPr="000766DA">
        <w:rPr>
          <w:rFonts w:hAnsi="ＭＳ 明朝" w:hint="eastAsia"/>
          <w:kern w:val="0"/>
          <w:szCs w:val="24"/>
        </w:rPr>
        <w:t>営業用で</w:t>
      </w:r>
      <w:r>
        <w:rPr>
          <w:rFonts w:hAnsi="ＭＳ 明朝" w:hint="eastAsia"/>
          <w:kern w:val="0"/>
          <w:szCs w:val="24"/>
        </w:rPr>
        <w:t>80,982</w:t>
      </w:r>
      <w:r w:rsidRPr="000766DA">
        <w:rPr>
          <w:rFonts w:hAnsi="ＭＳ 明朝" w:hint="eastAsia"/>
          <w:kern w:val="0"/>
          <w:szCs w:val="24"/>
        </w:rPr>
        <w:t>㎥（</w:t>
      </w:r>
      <w:r>
        <w:rPr>
          <w:rFonts w:hAnsi="ＭＳ 明朝" w:hint="eastAsia"/>
          <w:kern w:val="0"/>
          <w:szCs w:val="24"/>
        </w:rPr>
        <w:t>△3.4</w:t>
      </w:r>
      <w:r w:rsidRPr="000766DA">
        <w:rPr>
          <w:rFonts w:hAnsi="ＭＳ 明朝" w:hint="eastAsia"/>
          <w:kern w:val="0"/>
          <w:szCs w:val="24"/>
        </w:rPr>
        <w:t>％）、金額にして</w:t>
      </w:r>
      <w:r>
        <w:rPr>
          <w:rFonts w:hAnsi="ＭＳ 明朝" w:hint="eastAsia"/>
          <w:kern w:val="0"/>
          <w:szCs w:val="24"/>
        </w:rPr>
        <w:t>18,817</w:t>
      </w:r>
      <w:r w:rsidRPr="000766DA">
        <w:rPr>
          <w:rFonts w:hAnsi="ＭＳ 明朝" w:hint="eastAsia"/>
          <w:kern w:val="0"/>
          <w:szCs w:val="24"/>
        </w:rPr>
        <w:t>千円（</w:t>
      </w:r>
      <w:r>
        <w:rPr>
          <w:rFonts w:hAnsi="ＭＳ 明朝" w:hint="eastAsia"/>
          <w:kern w:val="0"/>
          <w:szCs w:val="24"/>
        </w:rPr>
        <w:t>△3.4</w:t>
      </w:r>
      <w:r w:rsidRPr="000766DA">
        <w:rPr>
          <w:rFonts w:hAnsi="ＭＳ 明朝" w:hint="eastAsia"/>
          <w:kern w:val="0"/>
          <w:szCs w:val="24"/>
        </w:rPr>
        <w:t>％）</w:t>
      </w:r>
      <w:r>
        <w:rPr>
          <w:rFonts w:hAnsi="ＭＳ 明朝" w:hint="eastAsia"/>
          <w:szCs w:val="24"/>
        </w:rPr>
        <w:t>減少</w:t>
      </w:r>
      <w:r w:rsidRPr="000766DA">
        <w:rPr>
          <w:rFonts w:hAnsi="ＭＳ 明朝" w:hint="eastAsia"/>
          <w:szCs w:val="24"/>
        </w:rPr>
        <w:t>している。</w:t>
      </w:r>
    </w:p>
    <w:p w:rsidR="003440D8" w:rsidRDefault="003440D8" w:rsidP="003440D8">
      <w:pPr>
        <w:kinsoku w:val="0"/>
        <w:overflowPunct w:val="0"/>
        <w:snapToGrid w:val="0"/>
        <w:ind w:leftChars="100" w:left="241" w:firstLineChars="100" w:firstLine="241"/>
        <w:jc w:val="left"/>
        <w:rPr>
          <w:rFonts w:hAnsi="ＭＳ 明朝"/>
          <w:kern w:val="0"/>
          <w:szCs w:val="24"/>
        </w:rPr>
      </w:pPr>
    </w:p>
    <w:p w:rsidR="003440D8" w:rsidRPr="000766DA" w:rsidRDefault="003440D8" w:rsidP="003440D8">
      <w:pPr>
        <w:kinsoku w:val="0"/>
        <w:overflowPunct w:val="0"/>
        <w:snapToGrid w:val="0"/>
        <w:ind w:leftChars="100" w:left="241" w:firstLineChars="100" w:firstLine="241"/>
        <w:jc w:val="left"/>
        <w:rPr>
          <w:rFonts w:hAnsi="ＭＳ 明朝"/>
          <w:kern w:val="0"/>
          <w:szCs w:val="24"/>
        </w:rPr>
      </w:pPr>
    </w:p>
    <w:p w:rsidR="003440D8" w:rsidRPr="00151886" w:rsidRDefault="003440D8" w:rsidP="003440D8">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⑵　費用の</w:t>
      </w:r>
      <w:r w:rsidRPr="00151886">
        <w:rPr>
          <w:rFonts w:ascii="ＭＳ ゴシック" w:eastAsia="ＭＳ ゴシック" w:hAnsi="ＭＳ ゴシック" w:hint="eastAsia"/>
          <w:szCs w:val="24"/>
        </w:rPr>
        <w:t>部</w:t>
      </w:r>
    </w:p>
    <w:p w:rsidR="003440D8" w:rsidRPr="00151886" w:rsidRDefault="003440D8" w:rsidP="003440D8">
      <w:pPr>
        <w:ind w:firstLineChars="300" w:firstLine="723"/>
        <w:rPr>
          <w:szCs w:val="24"/>
        </w:rPr>
      </w:pPr>
      <w:r w:rsidRPr="00151886">
        <w:rPr>
          <w:rFonts w:hint="eastAsia"/>
          <w:szCs w:val="24"/>
        </w:rPr>
        <w:t>費用の内訳は、下表のとおりである。</w:t>
      </w:r>
    </w:p>
    <w:p w:rsidR="003440D8" w:rsidRPr="00151886" w:rsidRDefault="003440D8" w:rsidP="003440D8">
      <w:pPr>
        <w:ind w:firstLineChars="100" w:firstLine="241"/>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hAnsi="ＭＳ 明朝" w:hint="eastAsia"/>
          <w:szCs w:val="24"/>
        </w:rPr>
        <w:t>（単位：千円・％）</w:t>
      </w:r>
    </w:p>
    <w:bookmarkStart w:id="7" w:name="_MON_1436171948"/>
    <w:bookmarkEnd w:id="7"/>
    <w:p w:rsidR="003440D8" w:rsidRPr="00EB4069" w:rsidRDefault="003440D8" w:rsidP="003440D8">
      <w:pPr>
        <w:kinsoku w:val="0"/>
        <w:overflowPunct w:val="0"/>
        <w:snapToGrid w:val="0"/>
        <w:jc w:val="left"/>
        <w:rPr>
          <w:rFonts w:hAnsi="ＭＳ 明朝"/>
          <w:szCs w:val="24"/>
        </w:rPr>
      </w:pPr>
      <w:r w:rsidRPr="00534ACC">
        <w:rPr>
          <w:rFonts w:hAnsi="ＭＳ 明朝"/>
          <w:szCs w:val="24"/>
        </w:rPr>
        <w:object w:dxaOrig="10133" w:dyaOrig="5573">
          <v:shape id="_x0000_i1032" type="#_x0000_t75" style="width:483.75pt;height:283.5pt" o:ole="">
            <v:imagedata r:id="rId26" o:title=""/>
          </v:shape>
          <o:OLEObject Type="Embed" ProgID="Excel.Sheet.12" ShapeID="_x0000_i1032" DrawAspect="Content" ObjectID="_1660110394" r:id="rId27"/>
        </w:object>
      </w:r>
      <w:r>
        <w:rPr>
          <w:rFonts w:hAnsi="ＭＳ 明朝" w:hint="eastAsia"/>
          <w:szCs w:val="24"/>
        </w:rPr>
        <w:t xml:space="preserve">　</w:t>
      </w:r>
      <w:r w:rsidRPr="006B5FBC">
        <w:rPr>
          <w:rFonts w:hint="eastAsia"/>
          <w:sz w:val="18"/>
          <w:szCs w:val="18"/>
        </w:rPr>
        <w:t>（注）　平成28年度数値には簡易水道事業を含む。</w:t>
      </w:r>
    </w:p>
    <w:p w:rsidR="003440D8" w:rsidRDefault="003440D8" w:rsidP="003440D8">
      <w:pPr>
        <w:kinsoku w:val="0"/>
        <w:overflowPunct w:val="0"/>
        <w:snapToGrid w:val="0"/>
        <w:jc w:val="left"/>
        <w:rPr>
          <w:rFonts w:hAnsi="ＭＳ 明朝"/>
          <w:szCs w:val="24"/>
        </w:rPr>
      </w:pPr>
    </w:p>
    <w:p w:rsidR="003440D8" w:rsidRDefault="003440D8" w:rsidP="003440D8">
      <w:pPr>
        <w:kinsoku w:val="0"/>
        <w:overflowPunct w:val="0"/>
        <w:snapToGrid w:val="0"/>
        <w:spacing w:line="362" w:lineRule="exact"/>
        <w:ind w:firstLineChars="100" w:firstLine="241"/>
        <w:jc w:val="left"/>
        <w:rPr>
          <w:rFonts w:hAnsi="ＭＳ 明朝"/>
          <w:szCs w:val="24"/>
        </w:rPr>
      </w:pPr>
      <w:r w:rsidRPr="00151886">
        <w:rPr>
          <w:rFonts w:ascii="ＭＳ ゴシック" w:eastAsia="ＭＳ ゴシック" w:hAnsi="ＭＳ ゴシック" w:hint="eastAsia"/>
          <w:szCs w:val="24"/>
        </w:rPr>
        <w:t xml:space="preserve">性質別費用内訳表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hAnsi="ＭＳ 明朝" w:hint="eastAsia"/>
          <w:szCs w:val="24"/>
        </w:rPr>
        <w:t>（単位：千円・％）</w:t>
      </w:r>
    </w:p>
    <w:bookmarkStart w:id="8" w:name="_MON_1436177322"/>
    <w:bookmarkEnd w:id="8"/>
    <w:p w:rsidR="003440D8" w:rsidRPr="00EB4069" w:rsidRDefault="003440D8" w:rsidP="003440D8">
      <w:pPr>
        <w:kinsoku w:val="0"/>
        <w:overflowPunct w:val="0"/>
        <w:snapToGrid w:val="0"/>
        <w:jc w:val="left"/>
        <w:rPr>
          <w:rFonts w:hAnsi="ＭＳ 明朝"/>
          <w:sz w:val="22"/>
        </w:rPr>
      </w:pPr>
      <w:r w:rsidRPr="00534ACC">
        <w:rPr>
          <w:rFonts w:hAnsi="ＭＳ 明朝"/>
          <w:sz w:val="22"/>
        </w:rPr>
        <w:object w:dxaOrig="8903" w:dyaOrig="5352">
          <v:shape id="_x0000_i1033" type="#_x0000_t75" style="width:486pt;height:272.25pt" o:ole="">
            <v:imagedata r:id="rId28" o:title=""/>
          </v:shape>
          <o:OLEObject Type="Embed" ProgID="Excel.Sheet.12" ShapeID="_x0000_i1033" DrawAspect="Content" ObjectID="_1660110395" r:id="rId29"/>
        </w:object>
      </w:r>
      <w:r>
        <w:rPr>
          <w:rFonts w:hAnsi="ＭＳ 明朝" w:hint="eastAsia"/>
          <w:sz w:val="22"/>
        </w:rPr>
        <w:t xml:space="preserve">　</w:t>
      </w:r>
      <w:r w:rsidRPr="00A75B3D">
        <w:rPr>
          <w:rFonts w:hAnsi="ＭＳ 明朝" w:hint="eastAsia"/>
          <w:sz w:val="18"/>
          <w:szCs w:val="18"/>
        </w:rPr>
        <w:t>（注）</w:t>
      </w:r>
      <w:r>
        <w:rPr>
          <w:rFonts w:hAnsi="ＭＳ 明朝" w:hint="eastAsia"/>
          <w:sz w:val="18"/>
          <w:szCs w:val="18"/>
        </w:rPr>
        <w:t xml:space="preserve">　</w:t>
      </w:r>
      <w:r w:rsidRPr="006B5FBC">
        <w:rPr>
          <w:rFonts w:hAnsi="ＭＳ 明朝" w:hint="eastAsia"/>
          <w:sz w:val="18"/>
          <w:szCs w:val="18"/>
        </w:rPr>
        <w:t>1　区分は日本水道協会「水道統計」に準拠した。</w:t>
      </w:r>
    </w:p>
    <w:p w:rsidR="003440D8" w:rsidRPr="002E6765" w:rsidRDefault="003440D8" w:rsidP="003440D8">
      <w:pPr>
        <w:kinsoku w:val="0"/>
        <w:overflowPunct w:val="0"/>
        <w:snapToGrid w:val="0"/>
        <w:ind w:firstLineChars="400" w:firstLine="484"/>
        <w:jc w:val="left"/>
        <w:rPr>
          <w:rFonts w:hAnsi="ＭＳ 明朝"/>
          <w:sz w:val="22"/>
        </w:rPr>
      </w:pPr>
      <w:r w:rsidRPr="00595D65">
        <w:rPr>
          <w:rFonts w:hAnsi="ＭＳ 明朝"/>
          <w:color w:val="FFFFFF" w:themeColor="background1"/>
          <w:sz w:val="12"/>
          <w:szCs w:val="12"/>
        </w:rPr>
        <w:t>111111111</w:t>
      </w:r>
      <w:r w:rsidRPr="006B5FBC">
        <w:rPr>
          <w:rFonts w:hAnsi="ＭＳ 明朝" w:hint="eastAsia"/>
          <w:sz w:val="18"/>
          <w:szCs w:val="18"/>
        </w:rPr>
        <w:t xml:space="preserve">2　</w:t>
      </w:r>
      <w:r w:rsidRPr="006B5FBC">
        <w:rPr>
          <w:rFonts w:hint="eastAsia"/>
          <w:sz w:val="18"/>
          <w:szCs w:val="18"/>
        </w:rPr>
        <w:t>平成28年度数値には簡易水道事業を含む。</w:t>
      </w:r>
    </w:p>
    <w:p w:rsidR="003440D8" w:rsidRPr="00B17DCF" w:rsidRDefault="003440D8" w:rsidP="003440D8">
      <w:pPr>
        <w:spacing w:line="360" w:lineRule="exact"/>
        <w:jc w:val="left"/>
        <w:rPr>
          <w:rFonts w:hAnsi="ＭＳ 明朝"/>
          <w:szCs w:val="24"/>
        </w:rPr>
      </w:pPr>
    </w:p>
    <w:p w:rsidR="003440D8" w:rsidRPr="00595D65" w:rsidRDefault="003440D8" w:rsidP="003440D8">
      <w:pPr>
        <w:spacing w:line="360" w:lineRule="exact"/>
        <w:ind w:firstLineChars="200" w:firstLine="482"/>
        <w:jc w:val="left"/>
        <w:rPr>
          <w:rFonts w:hAnsi="ＭＳ 明朝"/>
          <w:szCs w:val="24"/>
        </w:rPr>
      </w:pPr>
    </w:p>
    <w:p w:rsidR="003440D8" w:rsidRDefault="003440D8" w:rsidP="003440D8">
      <w:pPr>
        <w:spacing w:line="360" w:lineRule="exact"/>
        <w:ind w:firstLineChars="200" w:firstLine="482"/>
        <w:jc w:val="left"/>
        <w:rPr>
          <w:rFonts w:hAnsi="ＭＳ 明朝"/>
          <w:szCs w:val="24"/>
        </w:rPr>
      </w:pPr>
    </w:p>
    <w:p w:rsidR="003440D8" w:rsidRPr="00F44CA7" w:rsidRDefault="003440D8" w:rsidP="003440D8">
      <w:pPr>
        <w:spacing w:line="360" w:lineRule="exact"/>
        <w:ind w:firstLineChars="200" w:firstLine="482"/>
        <w:jc w:val="left"/>
        <w:rPr>
          <w:rFonts w:hAnsi="ＭＳ 明朝"/>
          <w:szCs w:val="24"/>
        </w:rPr>
      </w:pPr>
    </w:p>
    <w:p w:rsidR="003440D8" w:rsidRPr="00B442E9" w:rsidRDefault="003440D8" w:rsidP="003440D8">
      <w:pPr>
        <w:spacing w:line="360" w:lineRule="exact"/>
        <w:ind w:firstLineChars="200" w:firstLine="482"/>
        <w:jc w:val="left"/>
        <w:rPr>
          <w:rFonts w:hAnsi="ＭＳ 明朝"/>
          <w:spacing w:val="12"/>
          <w:szCs w:val="24"/>
        </w:rPr>
      </w:pPr>
      <w:r>
        <w:rPr>
          <w:rFonts w:hAnsi="ＭＳ 明朝" w:hint="eastAsia"/>
          <w:szCs w:val="24"/>
        </w:rPr>
        <w:lastRenderedPageBreak/>
        <w:t xml:space="preserve">ア　</w:t>
      </w:r>
      <w:r w:rsidRPr="00B442E9">
        <w:rPr>
          <w:rFonts w:hAnsi="ＭＳ 明朝" w:hint="eastAsia"/>
          <w:spacing w:val="12"/>
          <w:szCs w:val="24"/>
        </w:rPr>
        <w:t>営業費用</w:t>
      </w:r>
    </w:p>
    <w:p w:rsidR="003440D8" w:rsidRDefault="003440D8" w:rsidP="003440D8">
      <w:pPr>
        <w:spacing w:line="360" w:lineRule="exact"/>
        <w:ind w:firstLineChars="350" w:firstLine="927"/>
        <w:rPr>
          <w:rFonts w:hAnsi="ＭＳ 明朝"/>
          <w:spacing w:val="12"/>
          <w:kern w:val="0"/>
          <w:szCs w:val="24"/>
        </w:rPr>
      </w:pPr>
      <w:r w:rsidRPr="00B442E9">
        <w:rPr>
          <w:rFonts w:hAnsi="ＭＳ 明朝" w:hint="eastAsia"/>
          <w:spacing w:val="12"/>
          <w:kern w:val="0"/>
          <w:szCs w:val="24"/>
        </w:rPr>
        <w:t>営業費用は</w:t>
      </w:r>
      <w:r>
        <w:rPr>
          <w:rFonts w:hAnsi="ＭＳ 明朝" w:hint="eastAsia"/>
          <w:spacing w:val="12"/>
          <w:kern w:val="0"/>
          <w:szCs w:val="24"/>
        </w:rPr>
        <w:t>2,582,055</w:t>
      </w:r>
      <w:r w:rsidRPr="0066107A">
        <w:rPr>
          <w:rFonts w:hAnsi="ＭＳ 明朝" w:hint="eastAsia"/>
          <w:spacing w:val="12"/>
          <w:kern w:val="0"/>
          <w:szCs w:val="24"/>
        </w:rPr>
        <w:t>千円で、前年度に比べ</w:t>
      </w:r>
      <w:r>
        <w:rPr>
          <w:rFonts w:hAnsi="ＭＳ 明朝" w:hint="eastAsia"/>
          <w:spacing w:val="12"/>
          <w:kern w:val="0"/>
          <w:szCs w:val="24"/>
        </w:rPr>
        <w:t>15,089</w:t>
      </w:r>
      <w:r w:rsidRPr="00941FDD">
        <w:rPr>
          <w:rFonts w:hAnsi="ＭＳ 明朝" w:hint="eastAsia"/>
          <w:spacing w:val="12"/>
          <w:kern w:val="0"/>
          <w:szCs w:val="24"/>
        </w:rPr>
        <w:t>千円(</w:t>
      </w:r>
      <w:r>
        <w:rPr>
          <w:rFonts w:hAnsi="ＭＳ 明朝" w:hint="eastAsia"/>
          <w:spacing w:val="12"/>
          <w:kern w:val="0"/>
          <w:szCs w:val="24"/>
        </w:rPr>
        <w:t>0.6</w:t>
      </w:r>
      <w:r w:rsidRPr="00941FDD">
        <w:rPr>
          <w:rFonts w:hAnsi="ＭＳ 明朝" w:hint="eastAsia"/>
          <w:spacing w:val="12"/>
          <w:kern w:val="0"/>
          <w:szCs w:val="24"/>
        </w:rPr>
        <w:t>％)増加</w:t>
      </w:r>
      <w:r>
        <w:rPr>
          <w:rFonts w:hAnsi="ＭＳ 明朝" w:hint="eastAsia"/>
          <w:spacing w:val="12"/>
          <w:kern w:val="0"/>
          <w:szCs w:val="24"/>
        </w:rPr>
        <w:t>して</w:t>
      </w:r>
    </w:p>
    <w:p w:rsidR="003440D8" w:rsidRPr="003440D8" w:rsidRDefault="003440D8" w:rsidP="003440D8">
      <w:pPr>
        <w:spacing w:line="360" w:lineRule="exact"/>
        <w:ind w:leftChars="300" w:left="723"/>
        <w:rPr>
          <w:rFonts w:hAnsi="ＭＳ 明朝"/>
          <w:spacing w:val="12"/>
          <w:szCs w:val="24"/>
        </w:rPr>
      </w:pPr>
      <w:r>
        <w:rPr>
          <w:rFonts w:hAnsi="ＭＳ 明朝" w:hint="eastAsia"/>
          <w:spacing w:val="12"/>
          <w:kern w:val="0"/>
          <w:szCs w:val="24"/>
        </w:rPr>
        <w:t>いる。</w:t>
      </w:r>
      <w:r w:rsidRPr="00AD2128">
        <w:rPr>
          <w:rFonts w:hAnsi="ＭＳ 明朝" w:hint="eastAsia"/>
          <w:kern w:val="0"/>
          <w:szCs w:val="24"/>
        </w:rPr>
        <w:t>これは主に、</w:t>
      </w:r>
      <w:r>
        <w:rPr>
          <w:rFonts w:hAnsi="ＭＳ 明朝" w:hint="eastAsia"/>
          <w:kern w:val="0"/>
          <w:szCs w:val="24"/>
        </w:rPr>
        <w:t>総係費及び業務費が減少したものの、減価償却費、配水及び給水費が</w:t>
      </w:r>
      <w:r w:rsidRPr="00AD2128">
        <w:rPr>
          <w:rFonts w:hAnsi="ＭＳ 明朝" w:hint="eastAsia"/>
          <w:kern w:val="0"/>
          <w:szCs w:val="24"/>
        </w:rPr>
        <w:t>増加したことによるものである。</w:t>
      </w:r>
    </w:p>
    <w:p w:rsidR="003440D8" w:rsidRPr="003E54A9" w:rsidRDefault="003440D8" w:rsidP="003440D8">
      <w:pPr>
        <w:spacing w:line="360" w:lineRule="exact"/>
        <w:ind w:leftChars="300" w:left="723" w:firstLineChars="100" w:firstLine="241"/>
        <w:rPr>
          <w:rFonts w:hAnsi="ＭＳ 明朝"/>
          <w:kern w:val="0"/>
          <w:szCs w:val="24"/>
        </w:rPr>
      </w:pPr>
      <w:r w:rsidRPr="00AD2128">
        <w:rPr>
          <w:rFonts w:hAnsi="ＭＳ 明朝" w:hint="eastAsia"/>
          <w:kern w:val="0"/>
          <w:szCs w:val="24"/>
        </w:rPr>
        <w:t>なお、受水費は</w:t>
      </w:r>
      <w:r>
        <w:rPr>
          <w:rFonts w:hAnsi="ＭＳ 明朝" w:hint="eastAsia"/>
          <w:kern w:val="0"/>
          <w:szCs w:val="24"/>
        </w:rPr>
        <w:t>671,443</w:t>
      </w:r>
      <w:r w:rsidRPr="00AD2128">
        <w:rPr>
          <w:rFonts w:hAnsi="ＭＳ 明朝" w:hint="eastAsia"/>
          <w:kern w:val="0"/>
          <w:szCs w:val="24"/>
        </w:rPr>
        <w:t>千円で、前年度に比べ</w:t>
      </w:r>
      <w:r>
        <w:rPr>
          <w:rFonts w:hAnsi="ＭＳ 明朝" w:hint="eastAsia"/>
          <w:kern w:val="0"/>
          <w:szCs w:val="24"/>
        </w:rPr>
        <w:t>44,508</w:t>
      </w:r>
      <w:r w:rsidRPr="00AD2128">
        <w:rPr>
          <w:rFonts w:hAnsi="ＭＳ 明朝" w:hint="eastAsia"/>
          <w:kern w:val="0"/>
          <w:szCs w:val="24"/>
        </w:rPr>
        <w:t>千円（</w:t>
      </w:r>
      <w:r>
        <w:rPr>
          <w:rFonts w:hAnsi="ＭＳ 明朝" w:hint="eastAsia"/>
          <w:kern w:val="0"/>
          <w:szCs w:val="24"/>
        </w:rPr>
        <w:t>△6.2</w:t>
      </w:r>
      <w:r w:rsidRPr="00AD2128">
        <w:rPr>
          <w:rFonts w:hAnsi="ＭＳ 明朝" w:hint="eastAsia"/>
          <w:kern w:val="0"/>
          <w:szCs w:val="24"/>
        </w:rPr>
        <w:t>％）</w:t>
      </w:r>
      <w:r>
        <w:rPr>
          <w:rFonts w:hAnsi="ＭＳ 明朝" w:hint="eastAsia"/>
          <w:kern w:val="0"/>
          <w:szCs w:val="24"/>
        </w:rPr>
        <w:t>減少</w:t>
      </w:r>
      <w:r w:rsidRPr="00621D5D">
        <w:rPr>
          <w:rFonts w:hAnsi="ＭＳ 明朝" w:hint="eastAsia"/>
          <w:kern w:val="0"/>
          <w:szCs w:val="24"/>
        </w:rPr>
        <w:t>している。</w:t>
      </w:r>
      <w:r w:rsidRPr="00E13332">
        <w:rPr>
          <w:rFonts w:hAnsi="ＭＳ 明朝" w:hint="eastAsia"/>
          <w:kern w:val="0"/>
          <w:szCs w:val="24"/>
        </w:rPr>
        <w:t>これは</w:t>
      </w:r>
      <w:r>
        <w:rPr>
          <w:rFonts w:hAnsi="ＭＳ 明朝" w:hint="eastAsia"/>
          <w:kern w:val="0"/>
          <w:szCs w:val="24"/>
        </w:rPr>
        <w:t>、</w:t>
      </w:r>
      <w:r w:rsidRPr="00283075">
        <w:rPr>
          <w:rFonts w:hAnsi="ＭＳ 明朝" w:hint="eastAsia"/>
          <w:kern w:val="0"/>
          <w:szCs w:val="24"/>
        </w:rPr>
        <w:t>和田川及び子撫川受水費が</w:t>
      </w:r>
      <w:r w:rsidRPr="00AB0BAE">
        <w:rPr>
          <w:rFonts w:hAnsi="ＭＳ 明朝" w:hint="eastAsia"/>
          <w:kern w:val="0"/>
          <w:szCs w:val="24"/>
        </w:rPr>
        <w:t>減少した</w:t>
      </w:r>
      <w:r w:rsidRPr="00283075">
        <w:rPr>
          <w:rFonts w:hAnsi="ＭＳ 明朝" w:hint="eastAsia"/>
          <w:kern w:val="0"/>
          <w:szCs w:val="24"/>
        </w:rPr>
        <w:t>ことによるものである。</w:t>
      </w:r>
    </w:p>
    <w:p w:rsidR="003440D8" w:rsidRPr="002E1C6E" w:rsidRDefault="003440D8" w:rsidP="003440D8">
      <w:pPr>
        <w:spacing w:line="360" w:lineRule="exact"/>
        <w:ind w:firstLineChars="800" w:firstLine="1928"/>
        <w:jc w:val="left"/>
        <w:rPr>
          <w:rFonts w:hAnsi="ＭＳ 明朝"/>
          <w:szCs w:val="24"/>
        </w:rPr>
      </w:pPr>
    </w:p>
    <w:p w:rsidR="003440D8" w:rsidRPr="00B442E9" w:rsidRDefault="003440D8" w:rsidP="003440D8">
      <w:pPr>
        <w:spacing w:line="360" w:lineRule="exact"/>
        <w:ind w:firstLineChars="200" w:firstLine="482"/>
        <w:jc w:val="left"/>
        <w:rPr>
          <w:rFonts w:asciiTheme="minorEastAsia" w:eastAsiaTheme="minorEastAsia" w:hAnsiTheme="minorEastAsia"/>
          <w:kern w:val="0"/>
          <w:szCs w:val="24"/>
        </w:rPr>
      </w:pPr>
      <w:r w:rsidRPr="00B442E9">
        <w:rPr>
          <w:rFonts w:asciiTheme="minorEastAsia" w:eastAsiaTheme="minorEastAsia" w:hAnsiTheme="minorEastAsia" w:hint="eastAsia"/>
          <w:szCs w:val="24"/>
        </w:rPr>
        <w:t xml:space="preserve">イ　</w:t>
      </w:r>
      <w:r w:rsidRPr="00B442E9">
        <w:rPr>
          <w:rFonts w:asciiTheme="minorEastAsia" w:eastAsiaTheme="minorEastAsia" w:hAnsiTheme="minorEastAsia" w:hint="eastAsia"/>
          <w:kern w:val="0"/>
          <w:szCs w:val="24"/>
        </w:rPr>
        <w:t>営業外費用</w:t>
      </w:r>
    </w:p>
    <w:p w:rsidR="003440D8" w:rsidRPr="00AD2128" w:rsidRDefault="003440D8" w:rsidP="003440D8">
      <w:pPr>
        <w:spacing w:line="360" w:lineRule="exact"/>
        <w:ind w:leftChars="323" w:left="778" w:firstLineChars="65" w:firstLine="157"/>
        <w:rPr>
          <w:rFonts w:asciiTheme="minorEastAsia" w:eastAsiaTheme="minorEastAsia" w:hAnsiTheme="minorEastAsia"/>
          <w:kern w:val="0"/>
          <w:szCs w:val="24"/>
        </w:rPr>
      </w:pPr>
      <w:r w:rsidRPr="00B442E9">
        <w:rPr>
          <w:rFonts w:asciiTheme="minorEastAsia" w:eastAsiaTheme="minorEastAsia" w:hAnsiTheme="minorEastAsia" w:hint="eastAsia"/>
          <w:kern w:val="0"/>
          <w:szCs w:val="24"/>
        </w:rPr>
        <w:t>営業外費用は</w:t>
      </w:r>
      <w:r>
        <w:rPr>
          <w:rFonts w:asciiTheme="minorEastAsia" w:eastAsiaTheme="minorEastAsia" w:hAnsiTheme="minorEastAsia" w:hint="eastAsia"/>
          <w:kern w:val="0"/>
          <w:szCs w:val="24"/>
        </w:rPr>
        <w:t>154,062</w:t>
      </w:r>
      <w:r w:rsidRPr="00DA791C">
        <w:rPr>
          <w:rFonts w:asciiTheme="minorEastAsia" w:eastAsiaTheme="minorEastAsia" w:hAnsiTheme="minorEastAsia" w:hint="eastAsia"/>
          <w:kern w:val="0"/>
          <w:szCs w:val="24"/>
        </w:rPr>
        <w:t>千</w:t>
      </w:r>
      <w:r w:rsidRPr="00AD2128">
        <w:rPr>
          <w:rFonts w:asciiTheme="minorEastAsia" w:eastAsiaTheme="minorEastAsia" w:hAnsiTheme="minorEastAsia" w:hint="eastAsia"/>
          <w:kern w:val="0"/>
          <w:szCs w:val="24"/>
        </w:rPr>
        <w:t>円で、前年度に比べ</w:t>
      </w:r>
      <w:r>
        <w:rPr>
          <w:rFonts w:asciiTheme="minorEastAsia" w:eastAsiaTheme="minorEastAsia" w:hAnsiTheme="minorEastAsia" w:hint="eastAsia"/>
          <w:kern w:val="0"/>
          <w:szCs w:val="24"/>
        </w:rPr>
        <w:t>12,682</w:t>
      </w:r>
      <w:r w:rsidRPr="00AD2128">
        <w:rPr>
          <w:rFonts w:asciiTheme="minorEastAsia" w:eastAsiaTheme="minorEastAsia" w:hAnsiTheme="minorEastAsia" w:hint="eastAsia"/>
          <w:kern w:val="0"/>
          <w:szCs w:val="24"/>
        </w:rPr>
        <w:t>千円(△</w:t>
      </w:r>
      <w:r>
        <w:rPr>
          <w:rFonts w:asciiTheme="minorEastAsia" w:eastAsiaTheme="minorEastAsia" w:hAnsiTheme="minorEastAsia" w:hint="eastAsia"/>
          <w:kern w:val="0"/>
          <w:szCs w:val="24"/>
        </w:rPr>
        <w:t>7.6</w:t>
      </w:r>
      <w:r w:rsidRPr="00AD2128">
        <w:rPr>
          <w:rFonts w:asciiTheme="minorEastAsia" w:eastAsiaTheme="minorEastAsia" w:hAnsiTheme="minorEastAsia" w:hint="eastAsia"/>
          <w:kern w:val="0"/>
          <w:szCs w:val="24"/>
        </w:rPr>
        <w:t>％)減少している。</w:t>
      </w:r>
    </w:p>
    <w:p w:rsidR="003440D8" w:rsidRPr="00B442E9" w:rsidRDefault="003440D8" w:rsidP="003440D8">
      <w:pPr>
        <w:spacing w:line="360" w:lineRule="exact"/>
        <w:ind w:leftChars="295" w:left="711" w:firstLineChars="93" w:firstLine="224"/>
        <w:jc w:val="left"/>
        <w:rPr>
          <w:rFonts w:asciiTheme="minorEastAsia" w:eastAsiaTheme="minorEastAsia" w:hAnsiTheme="minorEastAsia"/>
          <w:kern w:val="0"/>
          <w:szCs w:val="24"/>
        </w:rPr>
      </w:pPr>
      <w:r w:rsidRPr="00AD2128">
        <w:rPr>
          <w:rFonts w:asciiTheme="minorEastAsia" w:eastAsiaTheme="minorEastAsia" w:hAnsiTheme="minorEastAsia" w:hint="eastAsia"/>
          <w:kern w:val="0"/>
          <w:szCs w:val="24"/>
        </w:rPr>
        <w:t>これは主に、支払利息が減少したこと</w:t>
      </w:r>
      <w:r w:rsidRPr="00DA791C">
        <w:rPr>
          <w:rFonts w:asciiTheme="minorEastAsia" w:eastAsiaTheme="minorEastAsia" w:hAnsiTheme="minorEastAsia" w:hint="eastAsia"/>
          <w:kern w:val="0"/>
          <w:szCs w:val="24"/>
        </w:rPr>
        <w:t>によるものである。</w:t>
      </w:r>
    </w:p>
    <w:p w:rsidR="003440D8" w:rsidRPr="00E13332" w:rsidRDefault="003440D8" w:rsidP="003440D8">
      <w:pPr>
        <w:spacing w:line="360" w:lineRule="exact"/>
        <w:ind w:left="2"/>
        <w:jc w:val="left"/>
        <w:rPr>
          <w:rFonts w:hAnsi="ＭＳ 明朝"/>
          <w:kern w:val="0"/>
          <w:szCs w:val="24"/>
        </w:rPr>
      </w:pPr>
    </w:p>
    <w:p w:rsidR="003440D8" w:rsidRPr="005141D0" w:rsidRDefault="003440D8" w:rsidP="003440D8">
      <w:pPr>
        <w:spacing w:line="360" w:lineRule="exact"/>
        <w:ind w:firstLineChars="200" w:firstLine="482"/>
        <w:jc w:val="left"/>
        <w:rPr>
          <w:rFonts w:asciiTheme="minorEastAsia" w:eastAsiaTheme="minorEastAsia" w:hAnsiTheme="minorEastAsia"/>
          <w:kern w:val="0"/>
          <w:szCs w:val="24"/>
        </w:rPr>
      </w:pPr>
      <w:r w:rsidRPr="005141D0">
        <w:rPr>
          <w:rFonts w:asciiTheme="minorEastAsia" w:eastAsiaTheme="minorEastAsia" w:hAnsiTheme="minorEastAsia" w:hint="eastAsia"/>
          <w:szCs w:val="24"/>
        </w:rPr>
        <w:t>ウ　特別損失</w:t>
      </w:r>
    </w:p>
    <w:p w:rsidR="003440D8" w:rsidRPr="007C7F3D" w:rsidRDefault="003440D8" w:rsidP="003440D8">
      <w:pPr>
        <w:spacing w:line="360" w:lineRule="exact"/>
        <w:ind w:leftChars="323" w:left="778" w:firstLineChars="65" w:firstLine="157"/>
        <w:jc w:val="left"/>
        <w:rPr>
          <w:rFonts w:asciiTheme="minorEastAsia" w:eastAsiaTheme="minorEastAsia" w:hAnsiTheme="minorEastAsia"/>
          <w:kern w:val="0"/>
          <w:szCs w:val="24"/>
        </w:rPr>
      </w:pPr>
      <w:r w:rsidRPr="005141D0">
        <w:rPr>
          <w:rFonts w:asciiTheme="minorEastAsia" w:eastAsiaTheme="minorEastAsia" w:hAnsiTheme="minorEastAsia" w:hint="eastAsia"/>
          <w:kern w:val="0"/>
          <w:szCs w:val="24"/>
        </w:rPr>
        <w:t>特別損失は</w:t>
      </w:r>
      <w:r>
        <w:rPr>
          <w:rFonts w:asciiTheme="minorEastAsia" w:eastAsiaTheme="minorEastAsia" w:hAnsiTheme="minorEastAsia" w:hint="eastAsia"/>
          <w:kern w:val="0"/>
          <w:szCs w:val="24"/>
        </w:rPr>
        <w:t>29</w:t>
      </w:r>
      <w:r w:rsidRPr="005141D0">
        <w:rPr>
          <w:rFonts w:asciiTheme="minorEastAsia" w:eastAsiaTheme="minorEastAsia" w:hAnsiTheme="minorEastAsia" w:hint="eastAsia"/>
          <w:kern w:val="0"/>
          <w:szCs w:val="24"/>
        </w:rPr>
        <w:t>千円で、前年</w:t>
      </w:r>
      <w:r w:rsidRPr="00AD2128">
        <w:rPr>
          <w:rFonts w:asciiTheme="minorEastAsia" w:eastAsiaTheme="minorEastAsia" w:hAnsiTheme="minorEastAsia" w:hint="eastAsia"/>
          <w:kern w:val="0"/>
          <w:szCs w:val="24"/>
        </w:rPr>
        <w:t>度に比べ</w:t>
      </w:r>
      <w:r>
        <w:rPr>
          <w:rFonts w:asciiTheme="minorEastAsia" w:eastAsiaTheme="minorEastAsia" w:hAnsiTheme="minorEastAsia" w:hint="eastAsia"/>
          <w:kern w:val="0"/>
          <w:szCs w:val="24"/>
        </w:rPr>
        <w:t>47</w:t>
      </w:r>
      <w:r w:rsidRPr="00AD2128">
        <w:rPr>
          <w:rFonts w:asciiTheme="minorEastAsia" w:eastAsiaTheme="minorEastAsia" w:hAnsiTheme="minorEastAsia" w:hint="eastAsia"/>
          <w:kern w:val="0"/>
          <w:szCs w:val="24"/>
        </w:rPr>
        <w:t>千円(△</w:t>
      </w:r>
      <w:r>
        <w:rPr>
          <w:rFonts w:asciiTheme="minorEastAsia" w:eastAsiaTheme="minorEastAsia" w:hAnsiTheme="minorEastAsia" w:hint="eastAsia"/>
          <w:kern w:val="0"/>
          <w:szCs w:val="24"/>
        </w:rPr>
        <w:t>61.8</w:t>
      </w:r>
      <w:r w:rsidRPr="00AD2128">
        <w:rPr>
          <w:rFonts w:asciiTheme="minorEastAsia" w:eastAsiaTheme="minorEastAsia" w:hAnsiTheme="minorEastAsia" w:hint="eastAsia"/>
          <w:kern w:val="0"/>
          <w:szCs w:val="24"/>
        </w:rPr>
        <w:t>％)減少</w:t>
      </w:r>
      <w:r w:rsidRPr="00DA791C">
        <w:rPr>
          <w:rFonts w:asciiTheme="minorEastAsia" w:eastAsiaTheme="minorEastAsia" w:hAnsiTheme="minorEastAsia" w:hint="eastAsia"/>
          <w:kern w:val="0"/>
          <w:szCs w:val="24"/>
        </w:rPr>
        <w:t>している。</w:t>
      </w:r>
    </w:p>
    <w:p w:rsidR="003440D8" w:rsidRPr="003A1BDA" w:rsidRDefault="003440D8" w:rsidP="003440D8">
      <w:pPr>
        <w:tabs>
          <w:tab w:val="left" w:pos="709"/>
        </w:tabs>
        <w:spacing w:line="360" w:lineRule="exact"/>
        <w:ind w:leftChars="300" w:left="723" w:firstLineChars="88" w:firstLine="212"/>
        <w:jc w:val="left"/>
        <w:rPr>
          <w:rFonts w:hAnsi="ＭＳ 明朝"/>
          <w:spacing w:val="24"/>
          <w:kern w:val="0"/>
          <w:szCs w:val="24"/>
        </w:rPr>
      </w:pPr>
      <w:r w:rsidRPr="00283075">
        <w:rPr>
          <w:rFonts w:asciiTheme="minorEastAsia" w:eastAsiaTheme="minorEastAsia" w:hAnsiTheme="minorEastAsia" w:hint="eastAsia"/>
          <w:kern w:val="0"/>
          <w:szCs w:val="24"/>
        </w:rPr>
        <w:t>これは、過年度損益修正損が減少したことによるものである。</w:t>
      </w:r>
    </w:p>
    <w:p w:rsidR="003440D8" w:rsidRPr="001B0AFE" w:rsidRDefault="003440D8" w:rsidP="003440D8">
      <w:pPr>
        <w:kinsoku w:val="0"/>
        <w:overflowPunct w:val="0"/>
        <w:snapToGrid w:val="0"/>
        <w:spacing w:line="360" w:lineRule="exact"/>
        <w:jc w:val="left"/>
        <w:rPr>
          <w:rFonts w:hAnsi="ＭＳ 明朝"/>
          <w:szCs w:val="24"/>
        </w:rPr>
      </w:pPr>
    </w:p>
    <w:p w:rsidR="003440D8" w:rsidRPr="004F5323" w:rsidRDefault="003440D8" w:rsidP="003440D8">
      <w:pPr>
        <w:kinsoku w:val="0"/>
        <w:overflowPunct w:val="0"/>
        <w:snapToGrid w:val="0"/>
        <w:spacing w:line="362" w:lineRule="exact"/>
        <w:jc w:val="left"/>
        <w:rPr>
          <w:rFonts w:hAnsi="ＭＳ 明朝"/>
          <w:color w:val="FF0000"/>
          <w:szCs w:val="24"/>
        </w:rPr>
      </w:pPr>
    </w:p>
    <w:p w:rsidR="003440D8" w:rsidRPr="002D5DC6" w:rsidRDefault="003440D8" w:rsidP="003440D8">
      <w:pPr>
        <w:kinsoku w:val="0"/>
        <w:overflowPunct w:val="0"/>
        <w:snapToGrid w:val="0"/>
        <w:spacing w:line="362" w:lineRule="exact"/>
        <w:ind w:firstLineChars="100" w:firstLine="241"/>
        <w:jc w:val="left"/>
        <w:rPr>
          <w:rFonts w:ascii="ＭＳ ゴシック" w:eastAsia="ＭＳ ゴシック" w:hAnsi="ＭＳ ゴシック"/>
          <w:szCs w:val="24"/>
        </w:rPr>
      </w:pPr>
      <w:r w:rsidRPr="00A64D76">
        <w:rPr>
          <w:rFonts w:ascii="ＭＳ ゴシック" w:eastAsia="ＭＳ ゴシック" w:hAnsi="ＭＳ ゴシック" w:hint="eastAsia"/>
          <w:szCs w:val="24"/>
        </w:rPr>
        <w:t>取水量の推移</w:t>
      </w:r>
      <w:r w:rsidRPr="002D5DC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D5DC6">
        <w:rPr>
          <w:rFonts w:ascii="ＭＳ ゴシック" w:eastAsia="ＭＳ ゴシック" w:hAnsi="ＭＳ ゴシック" w:hint="eastAsia"/>
          <w:szCs w:val="24"/>
        </w:rPr>
        <w:t xml:space="preserve">　</w:t>
      </w:r>
      <w:r w:rsidRPr="002D5DC6">
        <w:rPr>
          <w:rFonts w:asciiTheme="minorEastAsia" w:eastAsiaTheme="minorEastAsia" w:hAnsiTheme="minorEastAsia" w:hint="eastAsia"/>
          <w:szCs w:val="24"/>
        </w:rPr>
        <w:t>(単位：㎥・％</w:t>
      </w:r>
      <w:r w:rsidRPr="002D5DC6">
        <w:rPr>
          <w:rFonts w:asciiTheme="minorEastAsia" w:eastAsiaTheme="minorEastAsia" w:hAnsiTheme="minorEastAsia"/>
          <w:szCs w:val="24"/>
        </w:rPr>
        <w:t>）</w:t>
      </w:r>
    </w:p>
    <w:bookmarkStart w:id="9" w:name="_MON_1436178794"/>
    <w:bookmarkEnd w:id="9"/>
    <w:p w:rsidR="003440D8" w:rsidRDefault="003440D8" w:rsidP="003440D8">
      <w:pPr>
        <w:kinsoku w:val="0"/>
        <w:overflowPunct w:val="0"/>
        <w:snapToGrid w:val="0"/>
        <w:jc w:val="left"/>
        <w:rPr>
          <w:rFonts w:hAnsi="ＭＳ 明朝"/>
          <w:sz w:val="22"/>
        </w:rPr>
      </w:pPr>
      <w:r w:rsidRPr="002D5DC6">
        <w:rPr>
          <w:rFonts w:hAnsi="ＭＳ 明朝"/>
          <w:sz w:val="22"/>
        </w:rPr>
        <w:object w:dxaOrig="8906" w:dyaOrig="2604">
          <v:shape id="_x0000_i1034" type="#_x0000_t75" style="width:484.5pt;height:140.25pt" o:ole="">
            <v:imagedata r:id="rId30" o:title=""/>
          </v:shape>
          <o:OLEObject Type="Embed" ProgID="Excel.Sheet.12" ShapeID="_x0000_i1034" DrawAspect="Content" ObjectID="_1660110396" r:id="rId31"/>
        </w:object>
      </w:r>
      <w:r>
        <w:rPr>
          <w:rFonts w:hAnsi="ＭＳ 明朝" w:hint="eastAsia"/>
          <w:sz w:val="22"/>
        </w:rPr>
        <w:t xml:space="preserve">　</w:t>
      </w:r>
      <w:r w:rsidRPr="00AD2128">
        <w:rPr>
          <w:rFonts w:hint="eastAsia"/>
          <w:sz w:val="18"/>
          <w:szCs w:val="18"/>
        </w:rPr>
        <w:t>（注）　平成28年度数値には簡易水道事業を含む。</w:t>
      </w:r>
    </w:p>
    <w:p w:rsidR="003440D8" w:rsidRPr="006B3D68" w:rsidRDefault="003440D8" w:rsidP="003440D8">
      <w:pPr>
        <w:kinsoku w:val="0"/>
        <w:overflowPunct w:val="0"/>
        <w:snapToGrid w:val="0"/>
        <w:jc w:val="left"/>
        <w:rPr>
          <w:rFonts w:hAnsi="ＭＳ 明朝"/>
          <w:sz w:val="22"/>
        </w:rPr>
      </w:pPr>
    </w:p>
    <w:p w:rsidR="003440D8" w:rsidRPr="00AD2128" w:rsidRDefault="003440D8" w:rsidP="003440D8">
      <w:pPr>
        <w:spacing w:line="360" w:lineRule="exact"/>
        <w:ind w:firstLineChars="200" w:firstLine="510"/>
        <w:jc w:val="left"/>
        <w:rPr>
          <w:rFonts w:hAnsi="ＭＳ 明朝"/>
          <w:spacing w:val="16"/>
          <w:szCs w:val="24"/>
        </w:rPr>
      </w:pPr>
      <w:r w:rsidRPr="003440D8">
        <w:rPr>
          <w:rFonts w:hAnsi="ＭＳ 明朝" w:hint="eastAsia"/>
          <w:spacing w:val="7"/>
          <w:kern w:val="0"/>
          <w:szCs w:val="24"/>
          <w:fitText w:val="9158" w:id="-2004127744"/>
        </w:rPr>
        <w:t>取水量は16,330,530㎥で、前年度に比べ406,763㎥（△2.4％）減少している</w:t>
      </w:r>
      <w:r w:rsidRPr="003440D8">
        <w:rPr>
          <w:rFonts w:hAnsi="ＭＳ 明朝" w:hint="eastAsia"/>
          <w:spacing w:val="13"/>
          <w:kern w:val="0"/>
          <w:szCs w:val="24"/>
          <w:fitText w:val="9158" w:id="-2004127744"/>
        </w:rPr>
        <w:t>。</w:t>
      </w:r>
    </w:p>
    <w:p w:rsidR="003440D8" w:rsidRPr="00AD2128" w:rsidRDefault="003440D8" w:rsidP="003440D8">
      <w:pPr>
        <w:spacing w:line="360" w:lineRule="exact"/>
        <w:ind w:leftChars="100" w:left="241" w:firstLineChars="100" w:firstLine="273"/>
        <w:jc w:val="left"/>
        <w:rPr>
          <w:rFonts w:hAnsi="ＭＳ 明朝"/>
          <w:spacing w:val="16"/>
          <w:szCs w:val="24"/>
        </w:rPr>
      </w:pPr>
      <w:r w:rsidRPr="00AD2128">
        <w:rPr>
          <w:rFonts w:hAnsi="ＭＳ 明朝" w:hint="eastAsia"/>
          <w:spacing w:val="16"/>
          <w:szCs w:val="24"/>
        </w:rPr>
        <w:t>このうち、和田川及び子撫川水源からの浄水受水量は</w:t>
      </w:r>
      <w:r>
        <w:rPr>
          <w:rFonts w:hAnsi="ＭＳ 明朝" w:hint="eastAsia"/>
          <w:spacing w:val="16"/>
          <w:szCs w:val="24"/>
        </w:rPr>
        <w:t>15,645,756</w:t>
      </w:r>
      <w:r w:rsidRPr="00AD2128">
        <w:rPr>
          <w:rFonts w:hAnsi="ＭＳ 明朝" w:hint="eastAsia"/>
          <w:spacing w:val="16"/>
          <w:szCs w:val="24"/>
        </w:rPr>
        <w:t>㎥で、前年度に比べ</w:t>
      </w:r>
      <w:r>
        <w:rPr>
          <w:rFonts w:hAnsi="ＭＳ 明朝" w:hint="eastAsia"/>
          <w:spacing w:val="16"/>
          <w:szCs w:val="24"/>
        </w:rPr>
        <w:t>376,195</w:t>
      </w:r>
      <w:r w:rsidRPr="00AD2128">
        <w:rPr>
          <w:rFonts w:hAnsi="ＭＳ 明朝" w:hint="eastAsia"/>
          <w:spacing w:val="16"/>
          <w:szCs w:val="24"/>
        </w:rPr>
        <w:t>㎥(</w:t>
      </w:r>
      <w:r>
        <w:rPr>
          <w:rFonts w:hAnsi="ＭＳ 明朝" w:hint="eastAsia"/>
          <w:spacing w:val="16"/>
          <w:szCs w:val="24"/>
        </w:rPr>
        <w:t>△2.3</w:t>
      </w:r>
      <w:r w:rsidRPr="00AD2128">
        <w:rPr>
          <w:rFonts w:hAnsi="ＭＳ 明朝" w:hint="eastAsia"/>
          <w:spacing w:val="16"/>
          <w:szCs w:val="24"/>
        </w:rPr>
        <w:t>％)</w:t>
      </w:r>
      <w:r>
        <w:rPr>
          <w:rFonts w:hAnsi="ＭＳ 明朝" w:hint="eastAsia"/>
          <w:spacing w:val="16"/>
          <w:szCs w:val="24"/>
        </w:rPr>
        <w:t>減少</w:t>
      </w:r>
      <w:r w:rsidRPr="00AD2128">
        <w:rPr>
          <w:rFonts w:hAnsi="ＭＳ 明朝" w:hint="eastAsia"/>
          <w:spacing w:val="16"/>
          <w:szCs w:val="24"/>
        </w:rPr>
        <w:t>している。</w:t>
      </w:r>
    </w:p>
    <w:p w:rsidR="003440D8" w:rsidRPr="002D5DC6" w:rsidRDefault="003440D8" w:rsidP="003440D8">
      <w:pPr>
        <w:spacing w:line="360" w:lineRule="exact"/>
        <w:ind w:leftChars="100" w:left="241" w:firstLineChars="100" w:firstLine="241"/>
        <w:rPr>
          <w:rFonts w:hAnsi="ＭＳ 明朝"/>
          <w:szCs w:val="24"/>
        </w:rPr>
      </w:pPr>
      <w:r w:rsidRPr="00AD2128">
        <w:rPr>
          <w:rFonts w:hAnsi="ＭＳ 明朝" w:hint="eastAsia"/>
          <w:szCs w:val="24"/>
        </w:rPr>
        <w:t>一方、</w:t>
      </w:r>
      <w:r w:rsidRPr="00AD2128">
        <w:rPr>
          <w:rFonts w:hAnsi="ＭＳ 明朝" w:hint="eastAsia"/>
          <w:kern w:val="0"/>
          <w:szCs w:val="24"/>
        </w:rPr>
        <w:t>佐野地内等の自己水源である地下水及び表流水の取水量は</w:t>
      </w:r>
      <w:r>
        <w:rPr>
          <w:rFonts w:hAnsi="ＭＳ 明朝" w:hint="eastAsia"/>
          <w:kern w:val="0"/>
          <w:szCs w:val="24"/>
        </w:rPr>
        <w:t>684,774</w:t>
      </w:r>
      <w:r w:rsidRPr="00AD2128">
        <w:rPr>
          <w:rFonts w:hAnsi="ＭＳ 明朝" w:hint="eastAsia"/>
          <w:kern w:val="0"/>
          <w:szCs w:val="24"/>
        </w:rPr>
        <w:t>㎥で、前年度に</w:t>
      </w:r>
      <w:r w:rsidRPr="00AD2128">
        <w:rPr>
          <w:rFonts w:hAnsi="ＭＳ 明朝" w:hint="eastAsia"/>
          <w:szCs w:val="24"/>
        </w:rPr>
        <w:t>比べ</w:t>
      </w:r>
      <w:r>
        <w:rPr>
          <w:rFonts w:hAnsi="ＭＳ 明朝" w:hint="eastAsia"/>
          <w:szCs w:val="24"/>
        </w:rPr>
        <w:t>30,568</w:t>
      </w:r>
      <w:r w:rsidRPr="00AD2128">
        <w:rPr>
          <w:rFonts w:hAnsi="ＭＳ 明朝" w:hint="eastAsia"/>
          <w:szCs w:val="24"/>
        </w:rPr>
        <w:t>㎥(</w:t>
      </w:r>
      <w:r>
        <w:rPr>
          <w:rFonts w:hAnsi="ＭＳ 明朝" w:hint="eastAsia"/>
          <w:szCs w:val="24"/>
        </w:rPr>
        <w:t>△4.3</w:t>
      </w:r>
      <w:r w:rsidRPr="00AD2128">
        <w:rPr>
          <w:rFonts w:hAnsi="ＭＳ 明朝" w:hint="eastAsia"/>
          <w:szCs w:val="24"/>
        </w:rPr>
        <w:t>％)</w:t>
      </w:r>
      <w:r>
        <w:rPr>
          <w:rFonts w:hAnsi="ＭＳ 明朝" w:hint="eastAsia"/>
          <w:szCs w:val="24"/>
        </w:rPr>
        <w:t>減少</w:t>
      </w:r>
      <w:r w:rsidRPr="00AD2128">
        <w:rPr>
          <w:rFonts w:hAnsi="ＭＳ 明朝" w:hint="eastAsia"/>
          <w:szCs w:val="24"/>
        </w:rPr>
        <w:t>している。</w:t>
      </w:r>
    </w:p>
    <w:p w:rsidR="003440D8" w:rsidRPr="00FB2488" w:rsidRDefault="003440D8" w:rsidP="003440D8">
      <w:pPr>
        <w:kinsoku w:val="0"/>
        <w:overflowPunct w:val="0"/>
        <w:snapToGrid w:val="0"/>
        <w:spacing w:line="360" w:lineRule="exact"/>
        <w:jc w:val="left"/>
        <w:rPr>
          <w:rFonts w:hAnsi="ＭＳ 明朝"/>
          <w:szCs w:val="24"/>
        </w:rPr>
      </w:pPr>
    </w:p>
    <w:p w:rsidR="003440D8" w:rsidRPr="00FB2488" w:rsidRDefault="003440D8" w:rsidP="003440D8">
      <w:pPr>
        <w:kinsoku w:val="0"/>
        <w:overflowPunct w:val="0"/>
        <w:snapToGrid w:val="0"/>
        <w:spacing w:line="362" w:lineRule="exact"/>
        <w:jc w:val="left"/>
        <w:rPr>
          <w:rFonts w:hAnsi="ＭＳ 明朝"/>
          <w:szCs w:val="24"/>
        </w:rPr>
      </w:pPr>
    </w:p>
    <w:p w:rsidR="003440D8" w:rsidRPr="00151886" w:rsidRDefault="003440D8" w:rsidP="003440D8">
      <w:pPr>
        <w:kinsoku w:val="0"/>
        <w:overflowPunct w:val="0"/>
        <w:snapToGrid w:val="0"/>
        <w:spacing w:line="362" w:lineRule="exact"/>
        <w:jc w:val="left"/>
        <w:rPr>
          <w:rFonts w:hAnsi="ＭＳ 明朝"/>
          <w:szCs w:val="24"/>
        </w:rPr>
      </w:pPr>
    </w:p>
    <w:p w:rsidR="003440D8" w:rsidRDefault="003440D8" w:rsidP="003440D8">
      <w:pPr>
        <w:spacing w:line="360" w:lineRule="exact"/>
        <w:rPr>
          <w:rFonts w:hAnsi="ＭＳ 明朝"/>
          <w:szCs w:val="24"/>
        </w:rPr>
      </w:pPr>
    </w:p>
    <w:p w:rsidR="003440D8" w:rsidRDefault="003440D8" w:rsidP="003440D8">
      <w:pPr>
        <w:spacing w:line="360" w:lineRule="exact"/>
        <w:rPr>
          <w:rFonts w:hAnsi="ＭＳ 明朝"/>
          <w:szCs w:val="24"/>
        </w:rPr>
      </w:pPr>
    </w:p>
    <w:p w:rsidR="003440D8" w:rsidRDefault="003440D8" w:rsidP="003440D8">
      <w:pPr>
        <w:spacing w:line="360" w:lineRule="exact"/>
        <w:rPr>
          <w:rFonts w:hAnsi="ＭＳ 明朝"/>
          <w:szCs w:val="24"/>
        </w:rPr>
      </w:pPr>
    </w:p>
    <w:p w:rsidR="003440D8" w:rsidRDefault="003440D8" w:rsidP="003440D8">
      <w:pPr>
        <w:spacing w:line="360" w:lineRule="exact"/>
        <w:rPr>
          <w:rFonts w:ascii="ＭＳ ゴシック" w:eastAsia="ＭＳ ゴシック" w:hAnsi="ＭＳ ゴシック"/>
          <w:szCs w:val="24"/>
        </w:rPr>
      </w:pPr>
    </w:p>
    <w:p w:rsidR="003440D8" w:rsidRDefault="003440D8" w:rsidP="003440D8">
      <w:pPr>
        <w:spacing w:line="360" w:lineRule="exact"/>
        <w:rPr>
          <w:rFonts w:ascii="ＭＳ ゴシック" w:eastAsia="ＭＳ ゴシック" w:hAnsi="ＭＳ ゴシック"/>
          <w:szCs w:val="24"/>
        </w:rPr>
      </w:pPr>
    </w:p>
    <w:p w:rsidR="003440D8" w:rsidRDefault="003440D8" w:rsidP="003440D8">
      <w:pPr>
        <w:spacing w:line="360" w:lineRule="exact"/>
        <w:rPr>
          <w:rFonts w:ascii="ＭＳ ゴシック" w:eastAsia="ＭＳ ゴシック" w:hAnsi="ＭＳ ゴシック"/>
          <w:szCs w:val="24"/>
        </w:rPr>
      </w:pPr>
    </w:p>
    <w:p w:rsidR="003440D8" w:rsidRDefault="003440D8" w:rsidP="003440D8">
      <w:pPr>
        <w:spacing w:line="360" w:lineRule="exact"/>
        <w:rPr>
          <w:rFonts w:ascii="ＭＳ ゴシック" w:eastAsia="ＭＳ ゴシック" w:hAnsi="ＭＳ ゴシック"/>
          <w:szCs w:val="24"/>
        </w:rPr>
      </w:pPr>
    </w:p>
    <w:p w:rsidR="003440D8" w:rsidRDefault="003440D8" w:rsidP="003440D8">
      <w:pPr>
        <w:spacing w:line="360" w:lineRule="exact"/>
        <w:rPr>
          <w:rFonts w:ascii="ＭＳ ゴシック" w:eastAsia="ＭＳ ゴシック" w:hAnsi="ＭＳ ゴシック"/>
          <w:szCs w:val="24"/>
        </w:rPr>
      </w:pPr>
    </w:p>
    <w:p w:rsidR="003440D8" w:rsidRPr="00151886" w:rsidRDefault="003440D8" w:rsidP="003440D8">
      <w:pPr>
        <w:spacing w:line="360" w:lineRule="exact"/>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⑶</w:t>
      </w:r>
      <w:r w:rsidRPr="00151886">
        <w:rPr>
          <w:rFonts w:ascii="ＭＳ ゴシック" w:eastAsia="ＭＳ ゴシック" w:hAnsi="ＭＳ ゴシック" w:hint="eastAsia"/>
          <w:szCs w:val="24"/>
        </w:rPr>
        <w:t xml:space="preserve">　供給単価と給水原価</w:t>
      </w:r>
      <w:r>
        <w:rPr>
          <w:rFonts w:ascii="ＭＳ ゴシック" w:eastAsia="ＭＳ ゴシック" w:hAnsi="ＭＳ ゴシック" w:hint="eastAsia"/>
          <w:szCs w:val="24"/>
        </w:rPr>
        <w:t xml:space="preserve">　</w:t>
      </w:r>
    </w:p>
    <w:p w:rsidR="003440D8" w:rsidRPr="00151886" w:rsidRDefault="003440D8" w:rsidP="003440D8">
      <w:pPr>
        <w:spacing w:line="360" w:lineRule="exact"/>
        <w:ind w:firstLineChars="300" w:firstLine="723"/>
        <w:rPr>
          <w:szCs w:val="24"/>
        </w:rPr>
      </w:pPr>
      <w:r w:rsidRPr="00151886">
        <w:rPr>
          <w:rFonts w:hint="eastAsia"/>
          <w:szCs w:val="24"/>
        </w:rPr>
        <w:t>供給単価と給水原価の比較は、下表のとおりである。</w:t>
      </w:r>
    </w:p>
    <w:p w:rsidR="003440D8" w:rsidRDefault="003440D8" w:rsidP="003440D8">
      <w:pPr>
        <w:ind w:firstLineChars="100" w:firstLine="241"/>
        <w:rPr>
          <w:rFonts w:hAnsi="ＭＳ 明朝"/>
          <w:szCs w:val="24"/>
        </w:rPr>
      </w:pPr>
      <w:r w:rsidRPr="005F6DA9">
        <w:rPr>
          <w:rFonts w:ascii="ＭＳ ゴシック" w:eastAsia="ＭＳ ゴシック" w:hAnsi="ＭＳ ゴシック" w:hint="eastAsia"/>
          <w:szCs w:val="24"/>
        </w:rPr>
        <w:t xml:space="preserve">供給単価・給水原価比較表　</w:t>
      </w:r>
      <w:r w:rsidRPr="00151886">
        <w:rPr>
          <w:rFonts w:hint="eastAsia"/>
          <w:szCs w:val="24"/>
        </w:rPr>
        <w:t xml:space="preserve">　　　　　　　　　　　　　　</w:t>
      </w:r>
      <w:r>
        <w:rPr>
          <w:rFonts w:hint="eastAsia"/>
          <w:szCs w:val="24"/>
        </w:rPr>
        <w:t xml:space="preserve">　　　　　　</w:t>
      </w:r>
      <w:r w:rsidRPr="00151886">
        <w:rPr>
          <w:rFonts w:hint="eastAsia"/>
          <w:szCs w:val="24"/>
        </w:rPr>
        <w:t xml:space="preserve">　</w:t>
      </w:r>
      <w:r>
        <w:rPr>
          <w:rFonts w:hAnsi="ＭＳ 明朝" w:hint="eastAsia"/>
          <w:szCs w:val="24"/>
        </w:rPr>
        <w:t>(</w:t>
      </w:r>
      <w:r w:rsidRPr="00151886">
        <w:rPr>
          <w:rFonts w:hAnsi="ＭＳ 明朝" w:hint="eastAsia"/>
          <w:szCs w:val="24"/>
        </w:rPr>
        <w:t>単位：円</w:t>
      </w:r>
      <w:r>
        <w:rPr>
          <w:rFonts w:hAnsi="ＭＳ 明朝" w:hint="eastAsia"/>
          <w:szCs w:val="24"/>
        </w:rPr>
        <w:t>)</w:t>
      </w:r>
    </w:p>
    <w:bookmarkStart w:id="10" w:name="_MON_1436179968"/>
    <w:bookmarkEnd w:id="10"/>
    <w:p w:rsidR="003440D8" w:rsidRDefault="003440D8" w:rsidP="003440D8">
      <w:pPr>
        <w:spacing w:line="240" w:lineRule="atLeast"/>
        <w:jc w:val="left"/>
        <w:rPr>
          <w:rFonts w:hAnsi="ＭＳ 明朝"/>
          <w:kern w:val="0"/>
          <w:sz w:val="22"/>
        </w:rPr>
      </w:pPr>
      <w:r w:rsidRPr="00534ACC">
        <w:rPr>
          <w:rFonts w:hAnsi="ＭＳ 明朝"/>
          <w:kern w:val="0"/>
          <w:sz w:val="22"/>
        </w:rPr>
        <w:object w:dxaOrig="9124" w:dyaOrig="3286">
          <v:shape id="_x0000_i1035" type="#_x0000_t75" style="width:480pt;height:172.5pt" o:ole="">
            <v:imagedata r:id="rId32" o:title=""/>
          </v:shape>
          <o:OLEObject Type="Embed" ProgID="Excel.Sheet.12" ShapeID="_x0000_i1035" DrawAspect="Content" ObjectID="_1660110397" r:id="rId33"/>
        </w:object>
      </w:r>
    </w:p>
    <w:p w:rsidR="003440D8" w:rsidRPr="006C2B1B" w:rsidRDefault="003440D8" w:rsidP="006C2B1B">
      <w:pPr>
        <w:spacing w:line="240" w:lineRule="atLeast"/>
        <w:ind w:leftChars="50" w:left="1115" w:hangingChars="550" w:hanging="995"/>
        <w:jc w:val="left"/>
        <w:rPr>
          <w:rFonts w:hAnsi="ＭＳ 明朝"/>
          <w:kern w:val="0"/>
          <w:sz w:val="18"/>
          <w:szCs w:val="18"/>
        </w:rPr>
      </w:pPr>
      <w:r w:rsidRPr="00A65160">
        <w:rPr>
          <w:rFonts w:hAnsi="ＭＳ 明朝" w:hint="eastAsia"/>
          <w:kern w:val="0"/>
          <w:sz w:val="18"/>
          <w:szCs w:val="18"/>
        </w:rPr>
        <w:t>（</w:t>
      </w:r>
      <w:r w:rsidRPr="00A62F4E">
        <w:rPr>
          <w:rFonts w:hAnsi="ＭＳ 明朝" w:hint="eastAsia"/>
          <w:kern w:val="0"/>
          <w:sz w:val="18"/>
          <w:szCs w:val="18"/>
        </w:rPr>
        <w:t>注</w:t>
      </w:r>
      <w:r>
        <w:rPr>
          <w:rFonts w:hAnsi="ＭＳ 明朝" w:hint="eastAsia"/>
          <w:kern w:val="0"/>
          <w:sz w:val="18"/>
          <w:szCs w:val="18"/>
        </w:rPr>
        <w:t xml:space="preserve">）　1　</w:t>
      </w:r>
      <w:r w:rsidRPr="00A62F4E">
        <w:rPr>
          <w:rFonts w:hAnsi="ＭＳ 明朝" w:hint="eastAsia"/>
          <w:kern w:val="0"/>
          <w:sz w:val="18"/>
          <w:szCs w:val="18"/>
        </w:rPr>
        <w:t>全国平均は、</w:t>
      </w:r>
      <w:r>
        <w:rPr>
          <w:rFonts w:hAnsi="ＭＳ 明朝" w:hint="eastAsia"/>
          <w:sz w:val="18"/>
          <w:szCs w:val="18"/>
        </w:rPr>
        <w:t>総務省自治財政局編</w:t>
      </w:r>
      <w:r w:rsidRPr="00A62F4E">
        <w:rPr>
          <w:rFonts w:hAnsi="ＭＳ 明朝" w:hint="eastAsia"/>
          <w:kern w:val="0"/>
          <w:sz w:val="18"/>
          <w:szCs w:val="18"/>
        </w:rPr>
        <w:t>「</w:t>
      </w:r>
      <w:r w:rsidRPr="004B1B42">
        <w:rPr>
          <w:rFonts w:hAnsi="ＭＳ 明朝" w:hint="eastAsia"/>
          <w:kern w:val="0"/>
          <w:sz w:val="18"/>
          <w:szCs w:val="18"/>
        </w:rPr>
        <w:t>平成29年度及び平成28年度地方公営企業年鑑」</w:t>
      </w:r>
      <w:r w:rsidRPr="0066107A">
        <w:rPr>
          <w:rFonts w:hAnsi="ＭＳ 明朝" w:hint="eastAsia"/>
          <w:kern w:val="0"/>
          <w:sz w:val="18"/>
          <w:szCs w:val="18"/>
        </w:rPr>
        <w:t>の給水人口1</w:t>
      </w:r>
      <w:r>
        <w:rPr>
          <w:rFonts w:hAnsi="ＭＳ 明朝" w:hint="eastAsia"/>
          <w:kern w:val="0"/>
          <w:sz w:val="18"/>
          <w:szCs w:val="18"/>
        </w:rPr>
        <w:t>5</w:t>
      </w:r>
      <w:r w:rsidRPr="0066107A">
        <w:rPr>
          <w:rFonts w:hAnsi="ＭＳ 明朝" w:hint="eastAsia"/>
          <w:kern w:val="0"/>
          <w:sz w:val="18"/>
          <w:szCs w:val="18"/>
        </w:rPr>
        <w:t>万人以上</w:t>
      </w:r>
      <w:r>
        <w:rPr>
          <w:rFonts w:hAnsi="ＭＳ 明朝" w:hint="eastAsia"/>
          <w:kern w:val="0"/>
          <w:sz w:val="18"/>
          <w:szCs w:val="18"/>
        </w:rPr>
        <w:t>30</w:t>
      </w:r>
      <w:r w:rsidRPr="0066107A">
        <w:rPr>
          <w:rFonts w:hAnsi="ＭＳ 明朝" w:hint="eastAsia"/>
          <w:kern w:val="0"/>
          <w:sz w:val="18"/>
          <w:szCs w:val="18"/>
        </w:rPr>
        <w:t>万人未満の事業の数値</w:t>
      </w:r>
    </w:p>
    <w:p w:rsidR="003440D8" w:rsidRDefault="003440D8" w:rsidP="003440D8">
      <w:pPr>
        <w:spacing w:line="240" w:lineRule="atLeast"/>
        <w:ind w:firstLineChars="450" w:firstLine="814"/>
        <w:jc w:val="left"/>
        <w:rPr>
          <w:rFonts w:hAnsi="ＭＳ 明朝"/>
          <w:kern w:val="0"/>
          <w:sz w:val="18"/>
          <w:szCs w:val="18"/>
        </w:rPr>
      </w:pPr>
      <w:r w:rsidRPr="00AD2128">
        <w:rPr>
          <w:rFonts w:hAnsi="ＭＳ 明朝" w:hint="eastAsia"/>
          <w:kern w:val="0"/>
          <w:sz w:val="18"/>
          <w:szCs w:val="18"/>
        </w:rPr>
        <w:t>2　経常費用＝営業費用＋営業外費用</w:t>
      </w:r>
    </w:p>
    <w:p w:rsidR="003440D8" w:rsidRPr="0066107A" w:rsidRDefault="003440D8" w:rsidP="003440D8">
      <w:pPr>
        <w:spacing w:line="240" w:lineRule="atLeast"/>
        <w:ind w:firstLineChars="450" w:firstLine="814"/>
        <w:jc w:val="left"/>
        <w:rPr>
          <w:rFonts w:hAnsi="ＭＳ 明朝"/>
          <w:kern w:val="0"/>
          <w:sz w:val="18"/>
          <w:szCs w:val="18"/>
        </w:rPr>
      </w:pPr>
      <w:r w:rsidRPr="00AD2128">
        <w:rPr>
          <w:rFonts w:hAnsi="ＭＳ 明朝" w:hint="eastAsia"/>
          <w:kern w:val="0"/>
          <w:sz w:val="18"/>
          <w:szCs w:val="18"/>
        </w:rPr>
        <w:t xml:space="preserve">3　</w:t>
      </w:r>
      <w:r w:rsidRPr="00AD2128">
        <w:rPr>
          <w:rFonts w:hint="eastAsia"/>
          <w:sz w:val="18"/>
          <w:szCs w:val="18"/>
        </w:rPr>
        <w:t>平成28年度数値には簡易水道事業を含む。</w:t>
      </w:r>
    </w:p>
    <w:p w:rsidR="003440D8" w:rsidRPr="003440D8" w:rsidRDefault="003440D8" w:rsidP="003440D8">
      <w:pPr>
        <w:spacing w:line="240" w:lineRule="atLeast"/>
        <w:ind w:left="1" w:right="-2" w:firstLineChars="200" w:firstLine="362"/>
        <w:jc w:val="left"/>
        <w:rPr>
          <w:rFonts w:hAnsi="ＭＳ 明朝"/>
          <w:kern w:val="0"/>
          <w:sz w:val="18"/>
          <w:szCs w:val="18"/>
        </w:rPr>
      </w:pPr>
      <w:r w:rsidRPr="0066107A">
        <w:rPr>
          <w:rFonts w:hAnsi="ＭＳ 明朝" w:hint="eastAsia"/>
          <w:kern w:val="0"/>
          <w:sz w:val="18"/>
          <w:szCs w:val="18"/>
        </w:rPr>
        <w:t xml:space="preserve">　</w:t>
      </w:r>
    </w:p>
    <w:p w:rsidR="003440D8" w:rsidRPr="0066107A" w:rsidRDefault="003440D8" w:rsidP="003440D8">
      <w:pPr>
        <w:tabs>
          <w:tab w:val="left" w:pos="426"/>
        </w:tabs>
        <w:spacing w:line="360" w:lineRule="exact"/>
        <w:ind w:leftChars="100" w:left="241" w:firstLineChars="100" w:firstLine="241"/>
        <w:jc w:val="distribute"/>
        <w:rPr>
          <w:rFonts w:hAnsi="ＭＳ 明朝"/>
          <w:kern w:val="0"/>
          <w:szCs w:val="24"/>
        </w:rPr>
      </w:pPr>
      <w:r w:rsidRPr="0066107A">
        <w:rPr>
          <w:rFonts w:hAnsi="ＭＳ 明朝" w:hint="eastAsia"/>
          <w:kern w:val="0"/>
          <w:szCs w:val="24"/>
        </w:rPr>
        <w:t>有収水量１㎥当たりの供給単価は1</w:t>
      </w:r>
      <w:r>
        <w:rPr>
          <w:rFonts w:hAnsi="ＭＳ 明朝" w:hint="eastAsia"/>
          <w:kern w:val="0"/>
          <w:szCs w:val="24"/>
        </w:rPr>
        <w:t>89</w:t>
      </w:r>
      <w:r w:rsidRPr="0066107A">
        <w:rPr>
          <w:rFonts w:hAnsi="ＭＳ 明朝" w:hint="eastAsia"/>
          <w:kern w:val="0"/>
          <w:szCs w:val="24"/>
        </w:rPr>
        <w:t>円</w:t>
      </w:r>
      <w:r>
        <w:rPr>
          <w:rFonts w:hAnsi="ＭＳ 明朝" w:hint="eastAsia"/>
          <w:kern w:val="0"/>
          <w:szCs w:val="24"/>
        </w:rPr>
        <w:t>18</w:t>
      </w:r>
      <w:r w:rsidRPr="0066107A">
        <w:rPr>
          <w:rFonts w:hAnsi="ＭＳ 明朝" w:hint="eastAsia"/>
          <w:kern w:val="0"/>
          <w:szCs w:val="24"/>
        </w:rPr>
        <w:t>銭で、前年度に比べ</w:t>
      </w:r>
      <w:r>
        <w:rPr>
          <w:rFonts w:hAnsi="ＭＳ 明朝" w:hint="eastAsia"/>
          <w:kern w:val="0"/>
          <w:szCs w:val="24"/>
        </w:rPr>
        <w:t>13銭増加</w:t>
      </w:r>
      <w:r w:rsidRPr="0066107A">
        <w:rPr>
          <w:rFonts w:hAnsi="ＭＳ 明朝" w:hint="eastAsia"/>
          <w:kern w:val="0"/>
          <w:szCs w:val="24"/>
        </w:rPr>
        <w:t>、</w:t>
      </w:r>
      <w:r w:rsidRPr="0066107A">
        <w:rPr>
          <w:rFonts w:hAnsi="ＭＳ 明朝" w:hint="eastAsia"/>
          <w:szCs w:val="24"/>
        </w:rPr>
        <w:t>給水</w:t>
      </w:r>
      <w:r w:rsidRPr="0066107A">
        <w:rPr>
          <w:rFonts w:hAnsi="ＭＳ 明朝" w:hint="eastAsia"/>
          <w:kern w:val="0"/>
          <w:szCs w:val="24"/>
        </w:rPr>
        <w:t>原価</w:t>
      </w:r>
      <w:r w:rsidR="00A122AF">
        <w:rPr>
          <w:rFonts w:hAnsi="ＭＳ 明朝" w:hint="eastAsia"/>
          <w:kern w:val="0"/>
          <w:szCs w:val="24"/>
        </w:rPr>
        <w:t xml:space="preserve"> </w:t>
      </w:r>
      <w:r w:rsidRPr="0066107A">
        <w:rPr>
          <w:rFonts w:hAnsi="ＭＳ 明朝" w:hint="eastAsia"/>
          <w:kern w:val="0"/>
          <w:szCs w:val="24"/>
        </w:rPr>
        <w:t xml:space="preserve">は </w:t>
      </w:r>
    </w:p>
    <w:p w:rsidR="003440D8" w:rsidRPr="00F43BD4" w:rsidRDefault="003440D8" w:rsidP="003440D8">
      <w:pPr>
        <w:spacing w:line="360" w:lineRule="exact"/>
        <w:ind w:leftChars="100" w:left="241"/>
        <w:jc w:val="left"/>
        <w:rPr>
          <w:rFonts w:hAnsi="ＭＳ 明朝"/>
          <w:kern w:val="0"/>
          <w:szCs w:val="24"/>
        </w:rPr>
      </w:pPr>
      <w:r w:rsidRPr="0066107A">
        <w:rPr>
          <w:rFonts w:hAnsi="ＭＳ 明朝" w:hint="eastAsia"/>
          <w:kern w:val="0"/>
          <w:szCs w:val="24"/>
        </w:rPr>
        <w:t>1</w:t>
      </w:r>
      <w:r>
        <w:rPr>
          <w:rFonts w:hAnsi="ＭＳ 明朝" w:hint="eastAsia"/>
          <w:kern w:val="0"/>
          <w:szCs w:val="24"/>
        </w:rPr>
        <w:t>63</w:t>
      </w:r>
      <w:r w:rsidRPr="0066107A">
        <w:rPr>
          <w:rFonts w:hAnsi="ＭＳ 明朝" w:hint="eastAsia"/>
          <w:kern w:val="0"/>
          <w:szCs w:val="24"/>
        </w:rPr>
        <w:t>円</w:t>
      </w:r>
      <w:r>
        <w:rPr>
          <w:rFonts w:hAnsi="ＭＳ 明朝" w:hint="eastAsia"/>
          <w:kern w:val="0"/>
          <w:szCs w:val="24"/>
        </w:rPr>
        <w:t>82</w:t>
      </w:r>
      <w:r w:rsidRPr="0066107A">
        <w:rPr>
          <w:rFonts w:hAnsi="ＭＳ 明朝" w:hint="eastAsia"/>
          <w:kern w:val="0"/>
          <w:szCs w:val="24"/>
        </w:rPr>
        <w:t>銭で、前年度に比べ</w:t>
      </w:r>
      <w:r>
        <w:rPr>
          <w:rFonts w:hAnsi="ＭＳ 明朝" w:hint="eastAsia"/>
          <w:kern w:val="0"/>
          <w:szCs w:val="24"/>
        </w:rPr>
        <w:t>1</w:t>
      </w:r>
      <w:r w:rsidRPr="0066107A">
        <w:rPr>
          <w:rFonts w:hAnsi="ＭＳ 明朝" w:hint="eastAsia"/>
          <w:kern w:val="0"/>
          <w:szCs w:val="24"/>
        </w:rPr>
        <w:t>円</w:t>
      </w:r>
      <w:r>
        <w:rPr>
          <w:rFonts w:hAnsi="ＭＳ 明朝" w:hint="eastAsia"/>
          <w:kern w:val="0"/>
          <w:szCs w:val="24"/>
        </w:rPr>
        <w:t>70銭増加しており</w:t>
      </w:r>
      <w:r w:rsidRPr="001B0AFE">
        <w:rPr>
          <w:rFonts w:hAnsi="ＭＳ 明朝" w:hint="eastAsia"/>
          <w:kern w:val="0"/>
          <w:szCs w:val="24"/>
        </w:rPr>
        <w:t>、1㎥当たり25円36銭の利益が生じている。</w:t>
      </w:r>
    </w:p>
    <w:p w:rsidR="003440D8" w:rsidRPr="00151886" w:rsidRDefault="003440D8" w:rsidP="003440D8">
      <w:pPr>
        <w:kinsoku w:val="0"/>
        <w:overflowPunct w:val="0"/>
        <w:snapToGrid w:val="0"/>
        <w:spacing w:line="362" w:lineRule="exact"/>
        <w:jc w:val="left"/>
        <w:rPr>
          <w:rFonts w:hAnsi="ＭＳ 明朝"/>
          <w:szCs w:val="24"/>
        </w:rPr>
      </w:pPr>
    </w:p>
    <w:p w:rsidR="003440D8" w:rsidRPr="0042084C" w:rsidRDefault="003440D8" w:rsidP="003440D8">
      <w:pPr>
        <w:kinsoku w:val="0"/>
        <w:overflowPunct w:val="0"/>
        <w:snapToGrid w:val="0"/>
        <w:spacing w:line="362" w:lineRule="exact"/>
        <w:jc w:val="left"/>
        <w:rPr>
          <w:rFonts w:hAnsi="ＭＳ 明朝"/>
          <w:szCs w:val="24"/>
        </w:rPr>
      </w:pPr>
    </w:p>
    <w:p w:rsidR="003440D8" w:rsidRPr="00151886" w:rsidRDefault="003440D8" w:rsidP="003440D8">
      <w:pPr>
        <w:kinsoku w:val="0"/>
        <w:overflowPunct w:val="0"/>
        <w:snapToGrid w:val="0"/>
        <w:spacing w:line="362" w:lineRule="exact"/>
        <w:jc w:val="left"/>
        <w:rPr>
          <w:rFonts w:hAnsi="ＭＳ 明朝"/>
          <w:szCs w:val="24"/>
        </w:rPr>
      </w:pPr>
    </w:p>
    <w:p w:rsidR="003440D8" w:rsidRPr="00151886" w:rsidRDefault="003440D8" w:rsidP="003440D8">
      <w:pPr>
        <w:kinsoku w:val="0"/>
        <w:overflowPunct w:val="0"/>
        <w:snapToGrid w:val="0"/>
        <w:spacing w:line="362" w:lineRule="exact"/>
        <w:jc w:val="left"/>
        <w:rPr>
          <w:rFonts w:hAnsi="ＭＳ 明朝"/>
          <w:szCs w:val="24"/>
        </w:rPr>
      </w:pPr>
    </w:p>
    <w:p w:rsidR="003440D8" w:rsidRPr="00151886" w:rsidRDefault="003440D8" w:rsidP="003440D8">
      <w:pPr>
        <w:kinsoku w:val="0"/>
        <w:overflowPunct w:val="0"/>
        <w:snapToGrid w:val="0"/>
        <w:spacing w:line="362" w:lineRule="exact"/>
        <w:jc w:val="left"/>
        <w:rPr>
          <w:rFonts w:hAnsi="ＭＳ 明朝"/>
          <w:szCs w:val="24"/>
        </w:rPr>
      </w:pPr>
    </w:p>
    <w:p w:rsidR="003440D8" w:rsidRPr="00151886" w:rsidRDefault="003440D8" w:rsidP="003440D8">
      <w:pPr>
        <w:kinsoku w:val="0"/>
        <w:overflowPunct w:val="0"/>
        <w:snapToGrid w:val="0"/>
        <w:spacing w:line="362" w:lineRule="exact"/>
        <w:jc w:val="left"/>
        <w:rPr>
          <w:rFonts w:hAnsi="ＭＳ 明朝"/>
          <w:szCs w:val="24"/>
        </w:rPr>
      </w:pPr>
    </w:p>
    <w:p w:rsidR="003440D8" w:rsidRPr="00151886" w:rsidRDefault="003440D8" w:rsidP="003440D8">
      <w:pPr>
        <w:kinsoku w:val="0"/>
        <w:overflowPunct w:val="0"/>
        <w:snapToGrid w:val="0"/>
        <w:spacing w:line="362" w:lineRule="exact"/>
        <w:jc w:val="left"/>
        <w:rPr>
          <w:rFonts w:hAnsi="ＭＳ 明朝"/>
          <w:szCs w:val="24"/>
        </w:rPr>
      </w:pPr>
    </w:p>
    <w:p w:rsidR="003440D8" w:rsidRPr="00151886" w:rsidRDefault="003440D8" w:rsidP="003440D8">
      <w:pPr>
        <w:kinsoku w:val="0"/>
        <w:overflowPunct w:val="0"/>
        <w:snapToGrid w:val="0"/>
        <w:spacing w:line="362" w:lineRule="exact"/>
        <w:jc w:val="left"/>
        <w:rPr>
          <w:rFonts w:hAnsi="ＭＳ 明朝"/>
          <w:szCs w:val="24"/>
        </w:rPr>
      </w:pPr>
    </w:p>
    <w:p w:rsidR="003440D8" w:rsidRPr="00151886" w:rsidRDefault="003440D8" w:rsidP="003440D8">
      <w:pPr>
        <w:kinsoku w:val="0"/>
        <w:overflowPunct w:val="0"/>
        <w:snapToGrid w:val="0"/>
        <w:spacing w:line="362" w:lineRule="exact"/>
        <w:jc w:val="left"/>
        <w:rPr>
          <w:rFonts w:hAnsi="ＭＳ 明朝"/>
          <w:szCs w:val="24"/>
        </w:rPr>
      </w:pPr>
    </w:p>
    <w:p w:rsidR="003440D8" w:rsidRPr="00151886" w:rsidRDefault="003440D8" w:rsidP="003440D8">
      <w:pPr>
        <w:kinsoku w:val="0"/>
        <w:overflowPunct w:val="0"/>
        <w:snapToGrid w:val="0"/>
        <w:spacing w:line="362" w:lineRule="exact"/>
        <w:jc w:val="left"/>
        <w:rPr>
          <w:rFonts w:hAnsi="ＭＳ 明朝"/>
          <w:szCs w:val="24"/>
        </w:rPr>
      </w:pPr>
    </w:p>
    <w:p w:rsidR="003440D8" w:rsidRPr="00151886" w:rsidRDefault="003440D8" w:rsidP="003440D8">
      <w:pPr>
        <w:kinsoku w:val="0"/>
        <w:overflowPunct w:val="0"/>
        <w:snapToGrid w:val="0"/>
        <w:spacing w:line="362" w:lineRule="exact"/>
        <w:jc w:val="left"/>
        <w:rPr>
          <w:rFonts w:hAnsi="ＭＳ 明朝"/>
          <w:szCs w:val="24"/>
        </w:rPr>
      </w:pPr>
    </w:p>
    <w:p w:rsidR="003440D8" w:rsidRPr="00151886" w:rsidRDefault="003440D8" w:rsidP="003440D8">
      <w:pPr>
        <w:kinsoku w:val="0"/>
        <w:overflowPunct w:val="0"/>
        <w:snapToGrid w:val="0"/>
        <w:spacing w:line="362" w:lineRule="exact"/>
        <w:jc w:val="left"/>
        <w:rPr>
          <w:rFonts w:hAnsi="ＭＳ 明朝"/>
          <w:szCs w:val="24"/>
        </w:rPr>
      </w:pPr>
    </w:p>
    <w:p w:rsidR="003440D8" w:rsidRPr="00151886" w:rsidRDefault="003440D8" w:rsidP="003440D8">
      <w:pPr>
        <w:kinsoku w:val="0"/>
        <w:overflowPunct w:val="0"/>
        <w:snapToGrid w:val="0"/>
        <w:spacing w:line="362" w:lineRule="exact"/>
        <w:jc w:val="left"/>
        <w:rPr>
          <w:rFonts w:hAnsi="ＭＳ 明朝"/>
          <w:szCs w:val="24"/>
        </w:rPr>
      </w:pPr>
    </w:p>
    <w:p w:rsidR="003440D8" w:rsidRPr="00151886" w:rsidRDefault="003440D8" w:rsidP="003440D8">
      <w:pPr>
        <w:kinsoku w:val="0"/>
        <w:overflowPunct w:val="0"/>
        <w:snapToGrid w:val="0"/>
        <w:spacing w:line="362" w:lineRule="exact"/>
        <w:jc w:val="left"/>
        <w:rPr>
          <w:rFonts w:hAnsi="ＭＳ 明朝"/>
          <w:szCs w:val="24"/>
        </w:rPr>
      </w:pPr>
    </w:p>
    <w:p w:rsidR="003440D8" w:rsidRPr="00151886" w:rsidRDefault="003440D8" w:rsidP="003440D8">
      <w:pPr>
        <w:kinsoku w:val="0"/>
        <w:overflowPunct w:val="0"/>
        <w:snapToGrid w:val="0"/>
        <w:spacing w:line="362" w:lineRule="exact"/>
        <w:jc w:val="left"/>
        <w:rPr>
          <w:rFonts w:hAnsi="ＭＳ 明朝"/>
          <w:szCs w:val="24"/>
        </w:rPr>
      </w:pPr>
    </w:p>
    <w:p w:rsidR="003440D8" w:rsidRDefault="003440D8" w:rsidP="003440D8">
      <w:pPr>
        <w:kinsoku w:val="0"/>
        <w:overflowPunct w:val="0"/>
        <w:snapToGrid w:val="0"/>
        <w:spacing w:line="362" w:lineRule="exact"/>
        <w:jc w:val="left"/>
        <w:rPr>
          <w:rFonts w:hAnsi="ＭＳ 明朝"/>
          <w:szCs w:val="24"/>
        </w:rPr>
      </w:pPr>
    </w:p>
    <w:p w:rsidR="003440D8" w:rsidRDefault="003440D8" w:rsidP="003440D8">
      <w:pPr>
        <w:kinsoku w:val="0"/>
        <w:overflowPunct w:val="0"/>
        <w:snapToGrid w:val="0"/>
        <w:spacing w:line="362" w:lineRule="exact"/>
        <w:jc w:val="left"/>
        <w:rPr>
          <w:rFonts w:hAnsi="ＭＳ 明朝"/>
          <w:szCs w:val="24"/>
        </w:rPr>
      </w:pPr>
    </w:p>
    <w:p w:rsidR="003440D8" w:rsidRDefault="003440D8" w:rsidP="003440D8">
      <w:pPr>
        <w:kinsoku w:val="0"/>
        <w:overflowPunct w:val="0"/>
        <w:snapToGrid w:val="0"/>
        <w:spacing w:line="362" w:lineRule="exact"/>
        <w:jc w:val="left"/>
        <w:rPr>
          <w:rFonts w:hAnsi="ＭＳ 明朝"/>
          <w:szCs w:val="24"/>
        </w:rPr>
      </w:pPr>
    </w:p>
    <w:p w:rsidR="003440D8" w:rsidRDefault="003440D8" w:rsidP="003440D8">
      <w:pPr>
        <w:rPr>
          <w:rFonts w:ascii="ＭＳ ゴシック" w:eastAsia="ＭＳ ゴシック" w:hAnsi="ＭＳ ゴシック"/>
          <w:szCs w:val="24"/>
        </w:rPr>
      </w:pPr>
    </w:p>
    <w:p w:rsidR="003440D8" w:rsidRDefault="003440D8" w:rsidP="003440D8">
      <w:pPr>
        <w:jc w:val="left"/>
        <w:rPr>
          <w:sz w:val="18"/>
          <w:szCs w:val="18"/>
        </w:rPr>
      </w:pPr>
    </w:p>
    <w:p w:rsidR="00A122AF" w:rsidRPr="00A122AF" w:rsidRDefault="00A122AF" w:rsidP="00A122AF">
      <w:pPr>
        <w:spacing w:line="360" w:lineRule="exact"/>
        <w:rPr>
          <w:rFonts w:ascii="ＭＳ ゴシック" w:eastAsia="ＭＳ ゴシック" w:hAnsi="ＭＳ ゴシック"/>
          <w:szCs w:val="24"/>
        </w:rPr>
      </w:pPr>
      <w:r w:rsidRPr="00A122AF">
        <w:rPr>
          <w:rFonts w:ascii="ＭＳ ゴシック" w:eastAsia="ＭＳ ゴシック" w:hAnsi="ＭＳ ゴシック" w:hint="eastAsia"/>
          <w:szCs w:val="24"/>
        </w:rPr>
        <w:lastRenderedPageBreak/>
        <w:t>４　財政状況</w:t>
      </w:r>
    </w:p>
    <w:p w:rsidR="00A122AF" w:rsidRPr="00A122AF" w:rsidRDefault="00A122AF" w:rsidP="00A122AF">
      <w:pPr>
        <w:spacing w:line="360" w:lineRule="exact"/>
        <w:ind w:firstLineChars="200" w:firstLine="482"/>
        <w:rPr>
          <w:szCs w:val="24"/>
        </w:rPr>
      </w:pPr>
      <w:r w:rsidRPr="00A122AF">
        <w:rPr>
          <w:rFonts w:hint="eastAsia"/>
          <w:szCs w:val="24"/>
        </w:rPr>
        <w:t>資産、負債及び資本の内訳は、下表のとおりである。</w:t>
      </w:r>
    </w:p>
    <w:p w:rsidR="00A122AF" w:rsidRPr="00A122AF" w:rsidRDefault="00A122AF" w:rsidP="00A122AF">
      <w:pPr>
        <w:spacing w:line="360" w:lineRule="exact"/>
        <w:ind w:firstLineChars="100" w:firstLine="241"/>
        <w:rPr>
          <w:rFonts w:hAnsi="ＭＳ 明朝"/>
          <w:szCs w:val="24"/>
        </w:rPr>
      </w:pPr>
      <w:r w:rsidRPr="00A122AF">
        <w:rPr>
          <w:rFonts w:ascii="ＭＳ ゴシック" w:eastAsia="ＭＳ ゴシック" w:hAnsi="ＭＳ ゴシック" w:hint="eastAsia"/>
          <w:szCs w:val="24"/>
        </w:rPr>
        <w:t>主要勘定貸借比較表</w:t>
      </w:r>
      <w:r w:rsidRPr="00A122AF">
        <w:rPr>
          <w:rFonts w:hint="eastAsia"/>
          <w:szCs w:val="24"/>
        </w:rPr>
        <w:t xml:space="preserve">　　　　　　　　　　　　　　　　　　　</w:t>
      </w:r>
      <w:r>
        <w:rPr>
          <w:rFonts w:hint="eastAsia"/>
          <w:szCs w:val="24"/>
        </w:rPr>
        <w:t xml:space="preserve">　　</w:t>
      </w:r>
      <w:r w:rsidRPr="00A122AF">
        <w:rPr>
          <w:rFonts w:hint="eastAsia"/>
          <w:szCs w:val="24"/>
        </w:rPr>
        <w:t xml:space="preserve">　　</w:t>
      </w:r>
      <w:r w:rsidRPr="00A122AF">
        <w:rPr>
          <w:rFonts w:hAnsi="ＭＳ 明朝" w:hint="eastAsia"/>
          <w:szCs w:val="24"/>
        </w:rPr>
        <w:t>（単位：千円・％</w:t>
      </w:r>
      <w:r w:rsidRPr="00A122AF">
        <w:rPr>
          <w:rFonts w:hAnsi="ＭＳ 明朝"/>
          <w:szCs w:val="24"/>
        </w:rPr>
        <w:t>）</w:t>
      </w:r>
    </w:p>
    <w:bookmarkStart w:id="11" w:name="_MON_1436183313"/>
    <w:bookmarkEnd w:id="11"/>
    <w:p w:rsidR="00A122AF" w:rsidRPr="00A122AF" w:rsidRDefault="00A122AF" w:rsidP="00A122AF">
      <w:pPr>
        <w:kinsoku w:val="0"/>
        <w:overflowPunct w:val="0"/>
        <w:snapToGrid w:val="0"/>
        <w:jc w:val="left"/>
        <w:rPr>
          <w:rFonts w:hAnsi="ＭＳ 明朝"/>
          <w:sz w:val="22"/>
        </w:rPr>
      </w:pPr>
      <w:r w:rsidRPr="00A122AF">
        <w:rPr>
          <w:rFonts w:hAnsi="ＭＳ 明朝"/>
          <w:sz w:val="22"/>
        </w:rPr>
        <w:object w:dxaOrig="9456" w:dyaOrig="4024">
          <v:shape id="_x0000_i1036" type="#_x0000_t75" style="width:482.25pt;height:194.25pt" o:ole="">
            <v:imagedata r:id="rId34" o:title=""/>
          </v:shape>
          <o:OLEObject Type="Embed" ProgID="Excel.Sheet.12" ShapeID="_x0000_i1036" DrawAspect="Content" ObjectID="_1660110398" r:id="rId35"/>
        </w:object>
      </w:r>
      <w:r w:rsidRPr="00A122AF">
        <w:rPr>
          <w:rFonts w:hAnsi="ＭＳ 明朝" w:hint="eastAsia"/>
          <w:sz w:val="22"/>
        </w:rPr>
        <w:t xml:space="preserve">　</w:t>
      </w:r>
      <w:r w:rsidRPr="00A122AF">
        <w:rPr>
          <w:rFonts w:asciiTheme="minorEastAsia" w:eastAsiaTheme="minorEastAsia" w:hAnsiTheme="minorEastAsia" w:hint="eastAsia"/>
          <w:sz w:val="18"/>
          <w:szCs w:val="18"/>
        </w:rPr>
        <w:t>（注）</w:t>
      </w:r>
      <w:r w:rsidRPr="00A122AF">
        <w:rPr>
          <w:rFonts w:hint="eastAsia"/>
          <w:sz w:val="18"/>
          <w:szCs w:val="18"/>
        </w:rPr>
        <w:t xml:space="preserve">　平成28年度数値には簡易水道事業を含む。</w:t>
      </w:r>
    </w:p>
    <w:p w:rsidR="00A122AF" w:rsidRPr="00A122AF" w:rsidRDefault="00A122AF" w:rsidP="00A122AF">
      <w:pPr>
        <w:spacing w:line="360" w:lineRule="exact"/>
        <w:ind w:firstLineChars="100" w:firstLine="181"/>
        <w:rPr>
          <w:rFonts w:hAnsi="ＭＳ 明朝"/>
          <w:sz w:val="18"/>
          <w:szCs w:val="18"/>
        </w:rPr>
      </w:pPr>
    </w:p>
    <w:p w:rsidR="00A122AF" w:rsidRPr="00A122AF" w:rsidRDefault="00A122AF" w:rsidP="00A122AF">
      <w:pPr>
        <w:spacing w:line="360" w:lineRule="exact"/>
        <w:ind w:firstLineChars="100" w:firstLine="241"/>
        <w:rPr>
          <w:rFonts w:ascii="ＭＳ ゴシック" w:eastAsia="ＭＳ ゴシック" w:hAnsi="ＭＳ ゴシック"/>
          <w:szCs w:val="24"/>
        </w:rPr>
      </w:pPr>
      <w:r w:rsidRPr="00A122AF">
        <w:rPr>
          <w:rFonts w:ascii="ＭＳ ゴシック" w:eastAsia="ＭＳ ゴシック" w:hAnsi="ＭＳ ゴシック" w:hint="eastAsia"/>
          <w:szCs w:val="24"/>
        </w:rPr>
        <w:t>⑴　資産の部</w:t>
      </w:r>
    </w:p>
    <w:p w:rsidR="00A122AF" w:rsidRPr="00A122AF" w:rsidRDefault="00A122AF" w:rsidP="00A122AF">
      <w:pPr>
        <w:spacing w:line="360" w:lineRule="exact"/>
        <w:ind w:firstLineChars="300" w:firstLine="723"/>
        <w:rPr>
          <w:szCs w:val="24"/>
        </w:rPr>
      </w:pPr>
      <w:r w:rsidRPr="00A122AF">
        <w:rPr>
          <w:rFonts w:hint="eastAsia"/>
          <w:szCs w:val="24"/>
        </w:rPr>
        <w:t>資産の内訳は、下表のとおりである。</w:t>
      </w:r>
    </w:p>
    <w:p w:rsidR="00A122AF" w:rsidRPr="00A122AF" w:rsidRDefault="00A122AF" w:rsidP="00A122AF">
      <w:pPr>
        <w:spacing w:line="360" w:lineRule="exact"/>
        <w:ind w:firstLineChars="100" w:firstLine="241"/>
        <w:rPr>
          <w:rFonts w:hAnsi="ＭＳ 明朝"/>
          <w:szCs w:val="24"/>
        </w:rPr>
      </w:pPr>
      <w:r w:rsidRPr="00A122AF">
        <w:rPr>
          <w:rFonts w:ascii="ＭＳ ゴシック" w:eastAsia="ＭＳ ゴシック" w:hAnsi="ＭＳ ゴシック" w:hint="eastAsia"/>
          <w:szCs w:val="24"/>
        </w:rPr>
        <w:t>資産内訳表</w:t>
      </w:r>
      <w:r w:rsidRPr="00A122AF">
        <w:rPr>
          <w:rFonts w:hint="eastAsia"/>
          <w:szCs w:val="24"/>
        </w:rPr>
        <w:t xml:space="preserve">　　　　　　　　　　　　　　　　　　　　　　　　</w:t>
      </w:r>
      <w:r>
        <w:rPr>
          <w:rFonts w:hint="eastAsia"/>
          <w:szCs w:val="24"/>
        </w:rPr>
        <w:t xml:space="preserve">　</w:t>
      </w:r>
      <w:r w:rsidRPr="00A122AF">
        <w:rPr>
          <w:rFonts w:hint="eastAsia"/>
          <w:szCs w:val="24"/>
        </w:rPr>
        <w:t xml:space="preserve">　　</w:t>
      </w:r>
      <w:r w:rsidRPr="00A122AF">
        <w:rPr>
          <w:rFonts w:hAnsi="ＭＳ 明朝" w:hint="eastAsia"/>
          <w:szCs w:val="24"/>
        </w:rPr>
        <w:t>（単位：千円・％）</w:t>
      </w:r>
    </w:p>
    <w:bookmarkStart w:id="12" w:name="_MON_1436185429"/>
    <w:bookmarkEnd w:id="12"/>
    <w:p w:rsidR="00A122AF" w:rsidRPr="00A122AF" w:rsidRDefault="00A122AF" w:rsidP="00A122AF">
      <w:pPr>
        <w:kinsoku w:val="0"/>
        <w:overflowPunct w:val="0"/>
        <w:snapToGrid w:val="0"/>
        <w:jc w:val="left"/>
        <w:rPr>
          <w:rFonts w:hAnsi="ＭＳ 明朝"/>
          <w:sz w:val="22"/>
        </w:rPr>
      </w:pPr>
      <w:r w:rsidRPr="00A122AF">
        <w:rPr>
          <w:rFonts w:hAnsi="ＭＳ 明朝"/>
          <w:sz w:val="22"/>
        </w:rPr>
        <w:object w:dxaOrig="10890" w:dyaOrig="5991">
          <v:shape id="_x0000_i1037" type="#_x0000_t75" style="width:482.25pt;height:309.75pt" o:ole="">
            <v:imagedata r:id="rId36" o:title=""/>
          </v:shape>
          <o:OLEObject Type="Embed" ProgID="Excel.Sheet.12" ShapeID="_x0000_i1037" DrawAspect="Content" ObjectID="_1660110399" r:id="rId37"/>
        </w:object>
      </w:r>
      <w:r w:rsidRPr="00A122AF">
        <w:rPr>
          <w:rFonts w:hAnsi="ＭＳ 明朝" w:hint="eastAsia"/>
          <w:sz w:val="22"/>
        </w:rPr>
        <w:t xml:space="preserve">　</w:t>
      </w:r>
      <w:r w:rsidRPr="00A122AF">
        <w:rPr>
          <w:rFonts w:asciiTheme="minorEastAsia" w:eastAsiaTheme="minorEastAsia" w:hAnsiTheme="minorEastAsia" w:hint="eastAsia"/>
          <w:sz w:val="18"/>
          <w:szCs w:val="18"/>
        </w:rPr>
        <w:t>（注）</w:t>
      </w:r>
      <w:r w:rsidRPr="00A122AF">
        <w:rPr>
          <w:rFonts w:hint="eastAsia"/>
          <w:sz w:val="18"/>
          <w:szCs w:val="18"/>
        </w:rPr>
        <w:t xml:space="preserve">　平成28年度数値には簡易水道事業を含む。</w:t>
      </w:r>
    </w:p>
    <w:p w:rsidR="00A122AF" w:rsidRPr="00A122AF" w:rsidRDefault="00A122AF" w:rsidP="00A122AF">
      <w:pPr>
        <w:kinsoku w:val="0"/>
        <w:overflowPunct w:val="0"/>
        <w:snapToGrid w:val="0"/>
        <w:jc w:val="left"/>
        <w:rPr>
          <w:rFonts w:hAnsi="ＭＳ 明朝"/>
          <w:sz w:val="22"/>
        </w:rPr>
      </w:pPr>
    </w:p>
    <w:p w:rsidR="00A122AF" w:rsidRPr="00A122AF" w:rsidRDefault="00A122AF" w:rsidP="00A122AF">
      <w:pPr>
        <w:kinsoku w:val="0"/>
        <w:overflowPunct w:val="0"/>
        <w:snapToGrid w:val="0"/>
        <w:jc w:val="left"/>
        <w:rPr>
          <w:rFonts w:hAnsi="ＭＳ 明朝"/>
          <w:sz w:val="22"/>
        </w:rPr>
      </w:pPr>
    </w:p>
    <w:p w:rsidR="00A122AF" w:rsidRPr="00A122AF" w:rsidRDefault="00A122AF" w:rsidP="00A122AF">
      <w:pPr>
        <w:kinsoku w:val="0"/>
        <w:overflowPunct w:val="0"/>
        <w:snapToGrid w:val="0"/>
        <w:jc w:val="left"/>
        <w:rPr>
          <w:rFonts w:hAnsi="ＭＳ 明朝"/>
          <w:sz w:val="22"/>
        </w:rPr>
      </w:pPr>
    </w:p>
    <w:p w:rsidR="00A122AF" w:rsidRPr="00A122AF" w:rsidRDefault="00A122AF" w:rsidP="00A122AF">
      <w:pPr>
        <w:kinsoku w:val="0"/>
        <w:overflowPunct w:val="0"/>
        <w:snapToGrid w:val="0"/>
        <w:jc w:val="left"/>
        <w:rPr>
          <w:rFonts w:hAnsi="ＭＳ 明朝"/>
          <w:sz w:val="22"/>
        </w:rPr>
      </w:pPr>
    </w:p>
    <w:p w:rsidR="00A122AF" w:rsidRDefault="00A122AF" w:rsidP="00A122AF">
      <w:pPr>
        <w:kinsoku w:val="0"/>
        <w:overflowPunct w:val="0"/>
        <w:snapToGrid w:val="0"/>
        <w:jc w:val="left"/>
        <w:rPr>
          <w:rFonts w:hAnsi="ＭＳ 明朝"/>
          <w:sz w:val="22"/>
        </w:rPr>
      </w:pPr>
    </w:p>
    <w:p w:rsidR="00A122AF" w:rsidRDefault="00A122AF" w:rsidP="00A122AF">
      <w:pPr>
        <w:kinsoku w:val="0"/>
        <w:overflowPunct w:val="0"/>
        <w:snapToGrid w:val="0"/>
        <w:jc w:val="left"/>
        <w:rPr>
          <w:rFonts w:hAnsi="ＭＳ 明朝"/>
          <w:sz w:val="22"/>
        </w:rPr>
      </w:pPr>
    </w:p>
    <w:p w:rsidR="00A122AF" w:rsidRPr="00A122AF" w:rsidRDefault="00A122AF" w:rsidP="00A122AF">
      <w:pPr>
        <w:kinsoku w:val="0"/>
        <w:overflowPunct w:val="0"/>
        <w:snapToGrid w:val="0"/>
        <w:jc w:val="left"/>
        <w:rPr>
          <w:rFonts w:hAnsi="ＭＳ 明朝"/>
          <w:sz w:val="22"/>
        </w:rPr>
      </w:pPr>
    </w:p>
    <w:p w:rsidR="00A122AF" w:rsidRPr="00A122AF" w:rsidRDefault="00A122AF" w:rsidP="00A122AF">
      <w:pPr>
        <w:kinsoku w:val="0"/>
        <w:overflowPunct w:val="0"/>
        <w:snapToGrid w:val="0"/>
        <w:ind w:firstLineChars="100" w:firstLine="241"/>
        <w:jc w:val="left"/>
        <w:rPr>
          <w:rFonts w:hAnsi="ＭＳ 明朝"/>
          <w:szCs w:val="24"/>
        </w:rPr>
      </w:pPr>
      <w:r w:rsidRPr="00A122AF">
        <w:rPr>
          <w:rFonts w:ascii="ＭＳ ゴシック" w:eastAsia="ＭＳ ゴシック" w:hAnsi="ＭＳ ゴシック" w:hint="eastAsia"/>
          <w:szCs w:val="24"/>
        </w:rPr>
        <w:lastRenderedPageBreak/>
        <w:t xml:space="preserve">有形固定資産明細書　　　　　　　　　　　　　　　　　</w:t>
      </w:r>
      <w:r>
        <w:rPr>
          <w:rFonts w:ascii="ＭＳ ゴシック" w:eastAsia="ＭＳ ゴシック" w:hAnsi="ＭＳ ゴシック" w:hint="eastAsia"/>
          <w:szCs w:val="24"/>
        </w:rPr>
        <w:t xml:space="preserve">　　　</w:t>
      </w:r>
      <w:r w:rsidRPr="00A122AF">
        <w:rPr>
          <w:rFonts w:ascii="ＭＳ ゴシック" w:eastAsia="ＭＳ ゴシック" w:hAnsi="ＭＳ ゴシック" w:hint="eastAsia"/>
          <w:szCs w:val="24"/>
        </w:rPr>
        <w:t xml:space="preserve">　　　　(</w:t>
      </w:r>
      <w:r w:rsidRPr="00A122AF">
        <w:rPr>
          <w:rFonts w:hAnsi="ＭＳ 明朝" w:hint="eastAsia"/>
          <w:szCs w:val="24"/>
        </w:rPr>
        <w:t>単位：千円)</w:t>
      </w:r>
    </w:p>
    <w:bookmarkStart w:id="13" w:name="_MON_1436341860"/>
    <w:bookmarkEnd w:id="13"/>
    <w:p w:rsidR="00A122AF" w:rsidRPr="00A122AF" w:rsidRDefault="00A122AF" w:rsidP="00A122AF">
      <w:pPr>
        <w:tabs>
          <w:tab w:val="left" w:pos="1276"/>
        </w:tabs>
        <w:kinsoku w:val="0"/>
        <w:overflowPunct w:val="0"/>
        <w:snapToGrid w:val="0"/>
        <w:jc w:val="left"/>
        <w:rPr>
          <w:rFonts w:hAnsi="ＭＳ 明朝"/>
          <w:szCs w:val="24"/>
        </w:rPr>
      </w:pPr>
      <w:r w:rsidRPr="00A122AF">
        <w:rPr>
          <w:rFonts w:hAnsi="ＭＳ 明朝"/>
          <w:szCs w:val="24"/>
        </w:rPr>
        <w:object w:dxaOrig="10275" w:dyaOrig="4257">
          <v:shape id="_x0000_i1038" type="#_x0000_t75" style="width:482.25pt;height:244.5pt" o:ole="">
            <v:imagedata r:id="rId38" o:title=""/>
          </v:shape>
          <o:OLEObject Type="Embed" ProgID="Excel.Sheet.12" ShapeID="_x0000_i1038" DrawAspect="Content" ObjectID="_1660110400" r:id="rId39"/>
        </w:object>
      </w:r>
    </w:p>
    <w:p w:rsidR="00A122AF" w:rsidRPr="00A122AF" w:rsidRDefault="00A122AF" w:rsidP="00A122AF">
      <w:pPr>
        <w:kinsoku w:val="0"/>
        <w:overflowPunct w:val="0"/>
        <w:snapToGrid w:val="0"/>
        <w:ind w:right="321" w:firstLineChars="200" w:firstLine="490"/>
        <w:jc w:val="left"/>
        <w:rPr>
          <w:rFonts w:asciiTheme="minorEastAsia" w:eastAsiaTheme="minorEastAsia" w:hAnsiTheme="minorEastAsia"/>
          <w:spacing w:val="2"/>
          <w:szCs w:val="24"/>
        </w:rPr>
      </w:pPr>
      <w:r w:rsidRPr="00A122AF">
        <w:rPr>
          <w:rFonts w:asciiTheme="minorEastAsia" w:eastAsiaTheme="minorEastAsia" w:hAnsiTheme="minorEastAsia" w:hint="eastAsia"/>
          <w:spacing w:val="2"/>
          <w:szCs w:val="24"/>
        </w:rPr>
        <w:t xml:space="preserve">ア　</w:t>
      </w:r>
      <w:r w:rsidRPr="00A122AF">
        <w:rPr>
          <w:rFonts w:asciiTheme="minorEastAsia" w:eastAsiaTheme="minorEastAsia" w:hAnsiTheme="minorEastAsia" w:hint="eastAsia"/>
          <w:spacing w:val="2"/>
          <w:kern w:val="0"/>
          <w:szCs w:val="24"/>
        </w:rPr>
        <w:t>固定資産</w:t>
      </w:r>
    </w:p>
    <w:p w:rsidR="00A122AF" w:rsidRPr="00A122AF" w:rsidRDefault="00A122AF" w:rsidP="00A122AF">
      <w:pPr>
        <w:kinsoku w:val="0"/>
        <w:overflowPunct w:val="0"/>
        <w:snapToGrid w:val="0"/>
        <w:ind w:right="-6" w:firstLineChars="400" w:firstLine="964"/>
        <w:jc w:val="left"/>
        <w:rPr>
          <w:rFonts w:asciiTheme="minorEastAsia" w:eastAsiaTheme="minorEastAsia" w:hAnsiTheme="minorEastAsia"/>
          <w:spacing w:val="2"/>
          <w:szCs w:val="24"/>
        </w:rPr>
      </w:pPr>
      <w:r w:rsidRPr="00A122AF">
        <w:rPr>
          <w:rFonts w:asciiTheme="minorEastAsia" w:eastAsiaTheme="minorEastAsia" w:hAnsiTheme="minorEastAsia" w:hint="eastAsia"/>
          <w:kern w:val="0"/>
          <w:szCs w:val="24"/>
        </w:rPr>
        <w:t>固定資産は27,190,242千円で､前年度に比べ167,306千円(0.6％)増加している</w:t>
      </w:r>
      <w:r w:rsidRPr="00A122AF">
        <w:rPr>
          <w:rFonts w:asciiTheme="minorEastAsia" w:eastAsiaTheme="minorEastAsia" w:hAnsiTheme="minorEastAsia" w:hint="eastAsia"/>
          <w:spacing w:val="2"/>
          <w:szCs w:val="24"/>
        </w:rPr>
        <w:t>。</w:t>
      </w:r>
    </w:p>
    <w:p w:rsidR="00A122AF" w:rsidRPr="00A122AF" w:rsidRDefault="00A122AF" w:rsidP="00A122AF">
      <w:pPr>
        <w:kinsoku w:val="0"/>
        <w:overflowPunct w:val="0"/>
        <w:snapToGrid w:val="0"/>
        <w:ind w:leftChars="300" w:left="723" w:right="-2" w:firstLineChars="100" w:firstLine="241"/>
        <w:rPr>
          <w:rFonts w:asciiTheme="minorEastAsia" w:eastAsiaTheme="minorEastAsia" w:hAnsiTheme="minorEastAsia"/>
          <w:spacing w:val="2"/>
          <w:kern w:val="0"/>
          <w:szCs w:val="24"/>
        </w:rPr>
      </w:pPr>
      <w:r w:rsidRPr="00A122AF">
        <w:rPr>
          <w:rFonts w:asciiTheme="minorEastAsia" w:eastAsiaTheme="minorEastAsia" w:hAnsiTheme="minorEastAsia" w:hint="eastAsia"/>
          <w:kern w:val="0"/>
          <w:szCs w:val="24"/>
        </w:rPr>
        <w:t>これは主に、機械及び装置が減少したものの、構築物が</w:t>
      </w:r>
      <w:r w:rsidRPr="00A122AF">
        <w:rPr>
          <w:rFonts w:asciiTheme="minorEastAsia" w:eastAsiaTheme="minorEastAsia" w:hAnsiTheme="minorEastAsia" w:hint="eastAsia"/>
          <w:spacing w:val="2"/>
          <w:kern w:val="0"/>
          <w:szCs w:val="24"/>
        </w:rPr>
        <w:t>増加した</w:t>
      </w:r>
      <w:r w:rsidRPr="00A122AF">
        <w:rPr>
          <w:rFonts w:asciiTheme="minorEastAsia" w:eastAsiaTheme="minorEastAsia" w:hAnsiTheme="minorEastAsia" w:hint="eastAsia"/>
          <w:spacing w:val="2"/>
          <w:szCs w:val="24"/>
        </w:rPr>
        <w:t>ことによるものである。</w:t>
      </w:r>
    </w:p>
    <w:p w:rsidR="00A122AF" w:rsidRPr="00A122AF" w:rsidRDefault="00A122AF" w:rsidP="00A122AF">
      <w:pPr>
        <w:kinsoku w:val="0"/>
        <w:overflowPunct w:val="0"/>
        <w:snapToGrid w:val="0"/>
        <w:ind w:leftChars="300" w:left="723" w:right="-2" w:firstLineChars="100" w:firstLine="245"/>
        <w:rPr>
          <w:rFonts w:asciiTheme="minorEastAsia" w:eastAsiaTheme="minorEastAsia" w:hAnsiTheme="minorEastAsia"/>
          <w:spacing w:val="2"/>
          <w:kern w:val="0"/>
          <w:szCs w:val="24"/>
        </w:rPr>
      </w:pPr>
      <w:r w:rsidRPr="00A122AF">
        <w:rPr>
          <w:rFonts w:asciiTheme="minorEastAsia" w:eastAsiaTheme="minorEastAsia" w:hAnsiTheme="minorEastAsia" w:hint="eastAsia"/>
          <w:spacing w:val="2"/>
          <w:kern w:val="0"/>
          <w:szCs w:val="24"/>
        </w:rPr>
        <w:t>また、投資は県営境川ダム建設出資金である。</w:t>
      </w:r>
    </w:p>
    <w:p w:rsidR="00A122AF" w:rsidRPr="00A122AF" w:rsidRDefault="00A122AF" w:rsidP="00A122AF">
      <w:pPr>
        <w:kinsoku w:val="0"/>
        <w:overflowPunct w:val="0"/>
        <w:snapToGrid w:val="0"/>
        <w:ind w:leftChars="300" w:left="723" w:right="-2" w:firstLineChars="100" w:firstLine="245"/>
        <w:jc w:val="left"/>
        <w:rPr>
          <w:rFonts w:asciiTheme="minorEastAsia" w:eastAsiaTheme="minorEastAsia" w:hAnsiTheme="minorEastAsia"/>
          <w:spacing w:val="2"/>
          <w:kern w:val="0"/>
          <w:szCs w:val="24"/>
        </w:rPr>
      </w:pPr>
    </w:p>
    <w:p w:rsidR="00A122AF" w:rsidRPr="00A122AF" w:rsidRDefault="00A122AF" w:rsidP="00A122AF">
      <w:pPr>
        <w:kinsoku w:val="0"/>
        <w:overflowPunct w:val="0"/>
        <w:snapToGrid w:val="0"/>
        <w:ind w:right="1021" w:firstLineChars="200" w:firstLine="482"/>
        <w:jc w:val="left"/>
        <w:rPr>
          <w:rFonts w:hAnsi="ＭＳ 明朝"/>
          <w:szCs w:val="24"/>
        </w:rPr>
      </w:pPr>
      <w:r w:rsidRPr="00A122AF">
        <w:rPr>
          <w:rFonts w:hAnsi="ＭＳ 明朝" w:hint="eastAsia"/>
          <w:szCs w:val="24"/>
        </w:rPr>
        <w:t xml:space="preserve">イ　</w:t>
      </w:r>
      <w:r w:rsidRPr="00A122AF">
        <w:rPr>
          <w:rFonts w:hAnsi="ＭＳ 明朝" w:hint="eastAsia"/>
          <w:kern w:val="0"/>
          <w:szCs w:val="24"/>
        </w:rPr>
        <w:t>流動資産</w:t>
      </w:r>
    </w:p>
    <w:p w:rsidR="00A122AF" w:rsidRPr="00A122AF" w:rsidRDefault="00A122AF" w:rsidP="00A122AF">
      <w:pPr>
        <w:tabs>
          <w:tab w:val="left" w:pos="9360"/>
        </w:tabs>
        <w:kinsoku w:val="0"/>
        <w:overflowPunct w:val="0"/>
        <w:snapToGrid w:val="0"/>
        <w:ind w:right="-6" w:firstLineChars="400" w:firstLine="948"/>
        <w:jc w:val="left"/>
        <w:rPr>
          <w:rFonts w:asciiTheme="minorEastAsia" w:eastAsiaTheme="minorEastAsia" w:hAnsiTheme="minorEastAsia"/>
          <w:spacing w:val="-2"/>
          <w:szCs w:val="24"/>
        </w:rPr>
      </w:pPr>
      <w:r w:rsidRPr="00A122AF">
        <w:rPr>
          <w:rFonts w:asciiTheme="minorEastAsia" w:eastAsiaTheme="minorEastAsia" w:hAnsiTheme="minorEastAsia" w:hint="eastAsia"/>
          <w:spacing w:val="-2"/>
          <w:szCs w:val="24"/>
        </w:rPr>
        <w:t>流動資産は2,240,272千円で､前年度に比べ19,522千円(△0.9％)減少している。</w:t>
      </w:r>
    </w:p>
    <w:p w:rsidR="00A122AF" w:rsidRPr="00A122AF" w:rsidRDefault="00A122AF" w:rsidP="00A122AF">
      <w:pPr>
        <w:kinsoku w:val="0"/>
        <w:overflowPunct w:val="0"/>
        <w:snapToGrid w:val="0"/>
        <w:ind w:leftChars="300" w:left="723" w:right="37" w:firstLineChars="100" w:firstLine="237"/>
        <w:jc w:val="left"/>
        <w:rPr>
          <w:rFonts w:asciiTheme="minorEastAsia" w:eastAsiaTheme="minorEastAsia" w:hAnsiTheme="minorEastAsia"/>
          <w:spacing w:val="-2"/>
          <w:szCs w:val="24"/>
        </w:rPr>
      </w:pPr>
      <w:r w:rsidRPr="00A122AF">
        <w:rPr>
          <w:rFonts w:asciiTheme="minorEastAsia" w:eastAsiaTheme="minorEastAsia" w:hAnsiTheme="minorEastAsia" w:hint="eastAsia"/>
          <w:spacing w:val="-2"/>
          <w:szCs w:val="24"/>
        </w:rPr>
        <w:t>これは主に、</w:t>
      </w:r>
      <w:r w:rsidRPr="00A122AF">
        <w:rPr>
          <w:rFonts w:asciiTheme="minorEastAsia" w:eastAsiaTheme="minorEastAsia" w:hAnsiTheme="minorEastAsia" w:hint="eastAsia"/>
          <w:spacing w:val="-2"/>
          <w:kern w:val="0"/>
          <w:szCs w:val="24"/>
        </w:rPr>
        <w:t>現金及び預金が増加したものの、前払金及び未収金が減少したことによるものである。</w:t>
      </w:r>
    </w:p>
    <w:p w:rsidR="00A122AF" w:rsidRPr="00A122AF" w:rsidRDefault="00A122AF" w:rsidP="00A122AF">
      <w:pPr>
        <w:tabs>
          <w:tab w:val="left" w:pos="851"/>
        </w:tabs>
        <w:kinsoku w:val="0"/>
        <w:overflowPunct w:val="0"/>
        <w:snapToGrid w:val="0"/>
        <w:ind w:right="-6" w:firstLineChars="400" w:firstLine="919"/>
        <w:jc w:val="left"/>
        <w:rPr>
          <w:rFonts w:asciiTheme="minorEastAsia" w:eastAsiaTheme="minorEastAsia" w:hAnsiTheme="minorEastAsia"/>
          <w:spacing w:val="-2"/>
          <w:szCs w:val="24"/>
        </w:rPr>
      </w:pPr>
      <w:r w:rsidRPr="00A122AF">
        <w:rPr>
          <w:rFonts w:asciiTheme="minorEastAsia" w:eastAsiaTheme="minorEastAsia" w:hAnsiTheme="minorEastAsia" w:hint="eastAsia"/>
          <w:spacing w:val="1"/>
          <w:w w:val="95"/>
          <w:kern w:val="0"/>
          <w:szCs w:val="24"/>
          <w:fitText w:val="8676" w:id="-2004126720"/>
        </w:rPr>
        <w:t>また、貯蔵品の状況について、たな卸検査を実施したところ適正に管理されていた</w:t>
      </w:r>
      <w:r w:rsidRPr="00A122AF">
        <w:rPr>
          <w:rFonts w:asciiTheme="minorEastAsia" w:eastAsiaTheme="minorEastAsia" w:hAnsiTheme="minorEastAsia" w:hint="eastAsia"/>
          <w:spacing w:val="-9"/>
          <w:w w:val="95"/>
          <w:kern w:val="0"/>
          <w:szCs w:val="24"/>
          <w:fitText w:val="8676" w:id="-2004126720"/>
        </w:rPr>
        <w:t>。</w:t>
      </w:r>
    </w:p>
    <w:p w:rsidR="00A122AF" w:rsidRPr="00A122AF" w:rsidRDefault="00A122AF" w:rsidP="00A122AF">
      <w:pPr>
        <w:kinsoku w:val="0"/>
        <w:overflowPunct w:val="0"/>
        <w:snapToGrid w:val="0"/>
        <w:jc w:val="left"/>
        <w:rPr>
          <w:rFonts w:hAnsi="ＭＳ 明朝"/>
          <w:szCs w:val="24"/>
        </w:rPr>
      </w:pPr>
    </w:p>
    <w:p w:rsidR="00A122AF" w:rsidRPr="00A122AF" w:rsidRDefault="00A122AF" w:rsidP="00A122AF">
      <w:pPr>
        <w:kinsoku w:val="0"/>
        <w:overflowPunct w:val="0"/>
        <w:snapToGrid w:val="0"/>
        <w:ind w:firstLineChars="100" w:firstLine="241"/>
        <w:jc w:val="left"/>
        <w:rPr>
          <w:rFonts w:hAnsi="ＭＳ 明朝"/>
          <w:szCs w:val="24"/>
        </w:rPr>
      </w:pPr>
      <w:r w:rsidRPr="00A122AF">
        <w:rPr>
          <w:rFonts w:ascii="ＭＳ ゴシック" w:eastAsia="ＭＳ ゴシック" w:hAnsi="ＭＳ ゴシック" w:hint="eastAsia"/>
          <w:szCs w:val="24"/>
        </w:rPr>
        <w:t xml:space="preserve">未収金の状況　　　　　　</w:t>
      </w:r>
      <w:r>
        <w:rPr>
          <w:rFonts w:ascii="ＭＳ ゴシック" w:eastAsia="ＭＳ ゴシック" w:hAnsi="ＭＳ ゴシック" w:hint="eastAsia"/>
          <w:szCs w:val="24"/>
        </w:rPr>
        <w:t xml:space="preserve">　　　　　　　　　　　　　　　　　　</w:t>
      </w:r>
      <w:r w:rsidRPr="00A122AF">
        <w:rPr>
          <w:rFonts w:ascii="ＭＳ ゴシック" w:eastAsia="ＭＳ ゴシック" w:hAnsi="ＭＳ ゴシック" w:hint="eastAsia"/>
          <w:szCs w:val="24"/>
        </w:rPr>
        <w:t xml:space="preserve">　　(</w:t>
      </w:r>
      <w:r w:rsidRPr="00A122AF">
        <w:rPr>
          <w:rFonts w:hAnsi="ＭＳ 明朝" w:hint="eastAsia"/>
          <w:szCs w:val="24"/>
        </w:rPr>
        <w:t>単位：千円)</w:t>
      </w:r>
    </w:p>
    <w:bookmarkStart w:id="14" w:name="_MON_1436343622"/>
    <w:bookmarkEnd w:id="14"/>
    <w:p w:rsidR="00A122AF" w:rsidRPr="00A122AF" w:rsidRDefault="00A122AF" w:rsidP="00A122AF">
      <w:pPr>
        <w:kinsoku w:val="0"/>
        <w:overflowPunct w:val="0"/>
        <w:snapToGrid w:val="0"/>
        <w:ind w:left="241" w:hangingChars="100" w:hanging="241"/>
        <w:jc w:val="left"/>
        <w:rPr>
          <w:rFonts w:asciiTheme="minorEastAsia" w:eastAsiaTheme="minorEastAsia" w:hAnsiTheme="minorEastAsia"/>
          <w:sz w:val="18"/>
          <w:szCs w:val="18"/>
        </w:rPr>
      </w:pPr>
      <w:r w:rsidRPr="00A122AF">
        <w:rPr>
          <w:rFonts w:hAnsi="ＭＳ 明朝"/>
          <w:szCs w:val="24"/>
        </w:rPr>
        <w:object w:dxaOrig="8668" w:dyaOrig="2945">
          <v:shape id="_x0000_i1039" type="#_x0000_t75" style="width:474.75pt;height:180pt" o:ole="">
            <v:imagedata r:id="rId40" o:title=""/>
          </v:shape>
          <o:OLEObject Type="Embed" ProgID="Excel.Sheet.12" ShapeID="_x0000_i1039" DrawAspect="Content" ObjectID="_1660110401" r:id="rId41"/>
        </w:object>
      </w:r>
      <w:r w:rsidRPr="00A122AF">
        <w:rPr>
          <w:rFonts w:hAnsi="ＭＳ 明朝" w:hint="eastAsia"/>
          <w:szCs w:val="24"/>
        </w:rPr>
        <w:t xml:space="preserve">　</w:t>
      </w:r>
      <w:r w:rsidRPr="00A122AF">
        <w:rPr>
          <w:rFonts w:asciiTheme="minorEastAsia" w:eastAsiaTheme="minorEastAsia" w:hAnsiTheme="minorEastAsia" w:hint="eastAsia"/>
          <w:sz w:val="18"/>
          <w:szCs w:val="18"/>
        </w:rPr>
        <w:t>(注) 1　3月調定、5月納期分を含む</w:t>
      </w:r>
    </w:p>
    <w:p w:rsidR="00A122AF" w:rsidRPr="00A122AF" w:rsidRDefault="00A122AF" w:rsidP="00A122AF">
      <w:pPr>
        <w:kinsoku w:val="0"/>
        <w:overflowPunct w:val="0"/>
        <w:snapToGrid w:val="0"/>
        <w:jc w:val="left"/>
        <w:rPr>
          <w:rFonts w:hAnsi="ＭＳ 明朝"/>
          <w:sz w:val="18"/>
          <w:szCs w:val="18"/>
        </w:rPr>
      </w:pPr>
      <w:r w:rsidRPr="00A122AF">
        <w:rPr>
          <w:rFonts w:asciiTheme="minorEastAsia" w:eastAsiaTheme="minorEastAsia" w:hAnsiTheme="minorEastAsia" w:hint="eastAsia"/>
          <w:sz w:val="18"/>
          <w:szCs w:val="18"/>
        </w:rPr>
        <w:t xml:space="preserve"> </w:t>
      </w:r>
      <w:r w:rsidRPr="00A122AF">
        <w:rPr>
          <w:rFonts w:asciiTheme="minorEastAsia" w:eastAsiaTheme="minorEastAsia" w:hAnsiTheme="minorEastAsia"/>
          <w:sz w:val="18"/>
          <w:szCs w:val="18"/>
        </w:rPr>
        <w:t xml:space="preserve"> </w:t>
      </w:r>
      <w:r w:rsidRPr="00A122AF">
        <w:rPr>
          <w:rFonts w:asciiTheme="minorEastAsia" w:eastAsiaTheme="minorEastAsia" w:hAnsiTheme="minorEastAsia" w:hint="eastAsia"/>
          <w:sz w:val="18"/>
          <w:szCs w:val="18"/>
        </w:rPr>
        <w:t xml:space="preserve">　　 </w:t>
      </w:r>
      <w:r w:rsidRPr="00A122AF">
        <w:rPr>
          <w:rFonts w:asciiTheme="minorEastAsia" w:eastAsiaTheme="minorEastAsia" w:hAnsiTheme="minorEastAsia"/>
          <w:sz w:val="12"/>
          <w:szCs w:val="12"/>
        </w:rPr>
        <w:t xml:space="preserve"> </w:t>
      </w:r>
      <w:r w:rsidRPr="00A122AF">
        <w:rPr>
          <w:rFonts w:asciiTheme="minorEastAsia" w:eastAsiaTheme="minorEastAsia" w:hAnsiTheme="minorEastAsia" w:hint="eastAsia"/>
          <w:sz w:val="18"/>
          <w:szCs w:val="18"/>
        </w:rPr>
        <w:t xml:space="preserve">2　</w:t>
      </w:r>
      <w:r w:rsidRPr="00A122AF">
        <w:rPr>
          <w:rFonts w:hAnsi="ＭＳ 明朝" w:hint="eastAsia"/>
          <w:sz w:val="18"/>
          <w:szCs w:val="18"/>
        </w:rPr>
        <w:t>（　　）内は件数</w:t>
      </w:r>
    </w:p>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 xml:space="preserve">　　</w:t>
      </w:r>
    </w:p>
    <w:p w:rsidR="00A122AF" w:rsidRPr="00A122AF" w:rsidRDefault="00A122AF" w:rsidP="00A122AF">
      <w:pPr>
        <w:rPr>
          <w:rFonts w:hAnsi="ＭＳ 明朝"/>
          <w:spacing w:val="20"/>
          <w:szCs w:val="24"/>
        </w:rPr>
      </w:pPr>
    </w:p>
    <w:p w:rsidR="00A122AF" w:rsidRPr="00A122AF" w:rsidRDefault="00A122AF" w:rsidP="00A122AF">
      <w:pPr>
        <w:rPr>
          <w:rFonts w:hAnsi="ＭＳ 明朝"/>
          <w:spacing w:val="20"/>
          <w:szCs w:val="24"/>
        </w:rPr>
      </w:pPr>
    </w:p>
    <w:p w:rsidR="00A122AF" w:rsidRPr="00A122AF" w:rsidRDefault="00A122AF" w:rsidP="00A122AF">
      <w:pPr>
        <w:rPr>
          <w:rFonts w:hAnsi="ＭＳ 明朝"/>
          <w:spacing w:val="20"/>
          <w:szCs w:val="24"/>
        </w:rPr>
      </w:pPr>
    </w:p>
    <w:p w:rsidR="00A122AF" w:rsidRPr="00A122AF" w:rsidRDefault="00A122AF" w:rsidP="00A122AF">
      <w:pPr>
        <w:ind w:firstLineChars="100" w:firstLine="241"/>
        <w:rPr>
          <w:rFonts w:ascii="ＭＳ ゴシック" w:eastAsia="ＭＳ ゴシック" w:hAnsi="ＭＳ ゴシック"/>
          <w:szCs w:val="24"/>
        </w:rPr>
      </w:pPr>
      <w:r w:rsidRPr="00A122AF">
        <w:rPr>
          <w:rFonts w:ascii="ＭＳ ゴシック" w:eastAsia="ＭＳ ゴシック" w:hAnsi="ＭＳ ゴシック" w:hint="eastAsia"/>
          <w:szCs w:val="24"/>
        </w:rPr>
        <w:lastRenderedPageBreak/>
        <w:t>⑵　負債及び資本の部</w:t>
      </w:r>
    </w:p>
    <w:p w:rsidR="00A122AF" w:rsidRPr="00A122AF" w:rsidRDefault="00A122AF" w:rsidP="00A122AF">
      <w:pPr>
        <w:ind w:firstLineChars="300" w:firstLine="723"/>
        <w:rPr>
          <w:szCs w:val="24"/>
        </w:rPr>
      </w:pPr>
      <w:r w:rsidRPr="00A122AF">
        <w:rPr>
          <w:rFonts w:hint="eastAsia"/>
          <w:szCs w:val="24"/>
        </w:rPr>
        <w:t>負債及び資本の内訳は、下表のとおりである。</w:t>
      </w:r>
    </w:p>
    <w:p w:rsidR="00A122AF" w:rsidRPr="00A122AF" w:rsidRDefault="00A122AF" w:rsidP="00A122AF">
      <w:pPr>
        <w:kinsoku w:val="0"/>
        <w:overflowPunct w:val="0"/>
        <w:snapToGrid w:val="0"/>
        <w:ind w:leftChars="100" w:left="241" w:rightChars="-131" w:right="-316" w:firstLineChars="100" w:firstLine="241"/>
        <w:jc w:val="left"/>
        <w:rPr>
          <w:rFonts w:asciiTheme="minorEastAsia" w:eastAsiaTheme="minorEastAsia" w:hAnsiTheme="minorEastAsia"/>
          <w:sz w:val="18"/>
          <w:szCs w:val="18"/>
        </w:rPr>
      </w:pPr>
      <w:r w:rsidRPr="00A122AF">
        <w:rPr>
          <w:rFonts w:ascii="ＭＳ ゴシック" w:eastAsia="ＭＳ ゴシック" w:hAnsi="ＭＳ ゴシック" w:hint="eastAsia"/>
          <w:szCs w:val="24"/>
        </w:rPr>
        <w:t>負債・資本内訳表</w:t>
      </w:r>
      <w:r w:rsidRPr="00A122AF">
        <w:rPr>
          <w:rFonts w:hAnsi="ＭＳ 明朝" w:hint="eastAsia"/>
          <w:szCs w:val="24"/>
        </w:rPr>
        <w:t xml:space="preserve">　　　　　　　　　　　　　　　　　　　　　　(単位：千円・％)</w:t>
      </w:r>
      <w:bookmarkStart w:id="15" w:name="_MON_1436248066"/>
      <w:bookmarkEnd w:id="15"/>
      <w:r w:rsidRPr="00A122AF">
        <w:rPr>
          <w:rFonts w:hAnsi="ＭＳ 明朝"/>
          <w:sz w:val="22"/>
        </w:rPr>
        <w:object w:dxaOrig="10645" w:dyaOrig="8701">
          <v:shape id="_x0000_i1040" type="#_x0000_t75" style="width:470.25pt;height:509.25pt" o:ole="" o:borderleftcolor="this">
            <v:imagedata r:id="rId42" o:title=""/>
            <o:lock v:ext="edit" aspectratio="f"/>
            <w10:borderleft type="single" width="4"/>
          </v:shape>
          <o:OLEObject Type="Embed" ProgID="Excel.Sheet.12" ShapeID="_x0000_i1040" DrawAspect="Content" ObjectID="_1660110402" r:id="rId43"/>
        </w:object>
      </w:r>
      <w:r w:rsidRPr="00A122AF">
        <w:rPr>
          <w:rFonts w:asciiTheme="minorEastAsia" w:eastAsiaTheme="minorEastAsia" w:hAnsiTheme="minorEastAsia" w:hint="eastAsia"/>
          <w:sz w:val="18"/>
          <w:szCs w:val="18"/>
        </w:rPr>
        <w:t xml:space="preserve"> </w:t>
      </w:r>
    </w:p>
    <w:p w:rsidR="00A122AF" w:rsidRPr="00A122AF" w:rsidRDefault="00A122AF" w:rsidP="00A122AF">
      <w:pPr>
        <w:kinsoku w:val="0"/>
        <w:overflowPunct w:val="0"/>
        <w:snapToGrid w:val="0"/>
        <w:ind w:rightChars="-131" w:right="-316" w:firstLineChars="200" w:firstLine="362"/>
        <w:jc w:val="left"/>
        <w:rPr>
          <w:rFonts w:hAnsi="ＭＳ 明朝"/>
          <w:sz w:val="22"/>
        </w:rPr>
      </w:pPr>
      <w:r w:rsidRPr="00A122AF">
        <w:rPr>
          <w:rFonts w:asciiTheme="minorEastAsia" w:eastAsiaTheme="minorEastAsia" w:hAnsiTheme="minorEastAsia" w:hint="eastAsia"/>
          <w:sz w:val="18"/>
          <w:szCs w:val="18"/>
        </w:rPr>
        <w:t>（注）</w:t>
      </w:r>
      <w:r w:rsidRPr="00A122AF">
        <w:rPr>
          <w:rFonts w:hint="eastAsia"/>
          <w:sz w:val="18"/>
          <w:szCs w:val="18"/>
        </w:rPr>
        <w:t xml:space="preserve">　平成28年度数値には簡易水道事業を含む。</w:t>
      </w:r>
    </w:p>
    <w:p w:rsidR="00A122AF" w:rsidRPr="00A122AF" w:rsidRDefault="00A122AF" w:rsidP="00A122AF">
      <w:pPr>
        <w:kinsoku w:val="0"/>
        <w:overflowPunct w:val="0"/>
        <w:snapToGrid w:val="0"/>
        <w:jc w:val="left"/>
        <w:rPr>
          <w:rFonts w:hAnsi="ＭＳ 明朝"/>
          <w:szCs w:val="24"/>
        </w:rPr>
      </w:pPr>
    </w:p>
    <w:p w:rsidR="00A122AF" w:rsidRPr="00A122AF" w:rsidRDefault="00A122AF" w:rsidP="00A122AF">
      <w:pPr>
        <w:kinsoku w:val="0"/>
        <w:overflowPunct w:val="0"/>
        <w:snapToGrid w:val="0"/>
        <w:ind w:firstLineChars="200" w:firstLine="482"/>
        <w:jc w:val="left"/>
        <w:rPr>
          <w:rFonts w:hAnsi="ＭＳ 明朝"/>
          <w:szCs w:val="24"/>
        </w:rPr>
      </w:pPr>
      <w:r w:rsidRPr="00A122AF">
        <w:rPr>
          <w:rFonts w:hAnsi="ＭＳ 明朝" w:hint="eastAsia"/>
          <w:szCs w:val="24"/>
        </w:rPr>
        <w:t xml:space="preserve">ア　</w:t>
      </w:r>
      <w:r w:rsidRPr="00A122AF">
        <w:rPr>
          <w:rFonts w:hAnsi="ＭＳ 明朝" w:hint="eastAsia"/>
          <w:kern w:val="0"/>
          <w:szCs w:val="24"/>
        </w:rPr>
        <w:t>固定負債</w:t>
      </w:r>
    </w:p>
    <w:p w:rsidR="00A122AF" w:rsidRPr="00A122AF" w:rsidRDefault="00A122AF" w:rsidP="00A122AF">
      <w:pPr>
        <w:adjustRightInd w:val="0"/>
        <w:snapToGrid w:val="0"/>
        <w:spacing w:line="362" w:lineRule="exact"/>
        <w:ind w:leftChars="300" w:left="723" w:right="-6" w:firstLineChars="96" w:firstLine="231"/>
        <w:rPr>
          <w:rFonts w:hAnsi="ＭＳ 明朝"/>
          <w:snapToGrid w:val="0"/>
          <w:kern w:val="0"/>
          <w:szCs w:val="24"/>
        </w:rPr>
      </w:pPr>
      <w:r w:rsidRPr="00A122AF">
        <w:rPr>
          <w:rFonts w:hAnsi="ＭＳ 明朝" w:hint="eastAsia"/>
          <w:snapToGrid w:val="0"/>
          <w:kern w:val="0"/>
          <w:szCs w:val="24"/>
        </w:rPr>
        <w:t>固定負債は7,539,541千円で、前年度に比べ327,243千円(△4.2％)減少している。</w:t>
      </w:r>
    </w:p>
    <w:p w:rsidR="00A122AF" w:rsidRPr="00A122AF" w:rsidRDefault="00A122AF" w:rsidP="00A122AF">
      <w:pPr>
        <w:adjustRightInd w:val="0"/>
        <w:snapToGrid w:val="0"/>
        <w:spacing w:line="362" w:lineRule="exact"/>
        <w:ind w:leftChars="300" w:left="723" w:right="-6" w:firstLineChars="100" w:firstLine="241"/>
        <w:rPr>
          <w:rFonts w:hAnsi="ＭＳ 明朝"/>
          <w:snapToGrid w:val="0"/>
          <w:szCs w:val="24"/>
        </w:rPr>
      </w:pPr>
      <w:r w:rsidRPr="00A122AF">
        <w:rPr>
          <w:rFonts w:hAnsi="ＭＳ 明朝" w:hint="eastAsia"/>
          <w:snapToGrid w:val="0"/>
          <w:szCs w:val="24"/>
        </w:rPr>
        <w:t>これは主に、企業債が減少したことによるものである。</w:t>
      </w:r>
    </w:p>
    <w:p w:rsidR="00A122AF" w:rsidRPr="00A122AF" w:rsidRDefault="00A122AF" w:rsidP="00A122AF">
      <w:pPr>
        <w:adjustRightInd w:val="0"/>
        <w:snapToGrid w:val="0"/>
        <w:ind w:right="1021"/>
        <w:jc w:val="left"/>
        <w:rPr>
          <w:rFonts w:hAnsi="ＭＳ 明朝"/>
          <w:spacing w:val="20"/>
          <w:szCs w:val="24"/>
        </w:rPr>
      </w:pPr>
    </w:p>
    <w:p w:rsidR="00A122AF" w:rsidRPr="00A122AF" w:rsidRDefault="00A122AF" w:rsidP="00A122AF">
      <w:pPr>
        <w:adjustRightInd w:val="0"/>
        <w:snapToGrid w:val="0"/>
        <w:spacing w:line="362" w:lineRule="exact"/>
        <w:ind w:right="1020" w:firstLineChars="200" w:firstLine="482"/>
        <w:rPr>
          <w:rFonts w:hAnsi="ＭＳ 明朝"/>
          <w:szCs w:val="24"/>
        </w:rPr>
      </w:pPr>
      <w:r w:rsidRPr="00A122AF">
        <w:rPr>
          <w:rFonts w:hAnsi="ＭＳ 明朝" w:hint="eastAsia"/>
          <w:szCs w:val="24"/>
        </w:rPr>
        <w:t>イ</w:t>
      </w:r>
      <w:r w:rsidRPr="00A122AF">
        <w:rPr>
          <w:rFonts w:hAnsi="ＭＳ 明朝" w:hint="eastAsia"/>
          <w:spacing w:val="11"/>
          <w:szCs w:val="24"/>
        </w:rPr>
        <w:t xml:space="preserve">　</w:t>
      </w:r>
      <w:r w:rsidRPr="00A122AF">
        <w:rPr>
          <w:rFonts w:hAnsi="ＭＳ 明朝" w:hint="eastAsia"/>
          <w:kern w:val="0"/>
          <w:szCs w:val="24"/>
        </w:rPr>
        <w:t>流動負債</w:t>
      </w:r>
    </w:p>
    <w:p w:rsidR="00A122AF" w:rsidRPr="00A122AF" w:rsidRDefault="00A122AF" w:rsidP="00A122AF">
      <w:pPr>
        <w:adjustRightInd w:val="0"/>
        <w:snapToGrid w:val="0"/>
        <w:spacing w:line="362" w:lineRule="exact"/>
        <w:ind w:right="-6" w:firstLineChars="396" w:firstLine="954"/>
        <w:rPr>
          <w:rFonts w:hAnsi="ＭＳ 明朝"/>
          <w:spacing w:val="24"/>
          <w:szCs w:val="24"/>
        </w:rPr>
      </w:pPr>
      <w:r w:rsidRPr="00A122AF">
        <w:rPr>
          <w:rFonts w:hAnsi="ＭＳ 明朝" w:hint="eastAsia"/>
          <w:kern w:val="0"/>
          <w:szCs w:val="24"/>
        </w:rPr>
        <w:t>流動負債は850,927千円で、前年度に比べ50,123千円(△5.6％)減少している。</w:t>
      </w:r>
    </w:p>
    <w:p w:rsidR="00A122AF" w:rsidRDefault="00A122AF" w:rsidP="00A122AF">
      <w:pPr>
        <w:adjustRightInd w:val="0"/>
        <w:snapToGrid w:val="0"/>
        <w:spacing w:line="362" w:lineRule="exact"/>
        <w:ind w:leftChars="300" w:left="723" w:right="-6" w:firstLineChars="100" w:firstLine="241"/>
        <w:rPr>
          <w:rFonts w:hAnsi="ＭＳ 明朝"/>
          <w:snapToGrid w:val="0"/>
          <w:szCs w:val="24"/>
        </w:rPr>
      </w:pPr>
      <w:r w:rsidRPr="00A122AF">
        <w:rPr>
          <w:rFonts w:hAnsi="ＭＳ 明朝" w:hint="eastAsia"/>
          <w:snapToGrid w:val="0"/>
          <w:szCs w:val="24"/>
        </w:rPr>
        <w:t>これは主に、企業債が増加したものの、未払金及びその他流動負債が減少したことによるものである。</w:t>
      </w:r>
    </w:p>
    <w:p w:rsidR="00A122AF" w:rsidRPr="00A122AF" w:rsidRDefault="00A122AF" w:rsidP="00A122AF">
      <w:pPr>
        <w:adjustRightInd w:val="0"/>
        <w:snapToGrid w:val="0"/>
        <w:spacing w:line="362" w:lineRule="exact"/>
        <w:ind w:leftChars="300" w:left="723" w:right="-6" w:firstLineChars="100" w:firstLine="241"/>
        <w:rPr>
          <w:rFonts w:hAnsi="ＭＳ 明朝"/>
          <w:szCs w:val="24"/>
        </w:rPr>
      </w:pPr>
    </w:p>
    <w:p w:rsidR="00A122AF" w:rsidRPr="00A122AF" w:rsidRDefault="00A122AF" w:rsidP="00A122AF">
      <w:pPr>
        <w:adjustRightInd w:val="0"/>
        <w:snapToGrid w:val="0"/>
        <w:spacing w:line="362" w:lineRule="exact"/>
        <w:ind w:right="1020"/>
        <w:rPr>
          <w:rFonts w:hAnsi="ＭＳ 明朝"/>
          <w:szCs w:val="24"/>
        </w:rPr>
      </w:pPr>
      <w:r w:rsidRPr="00A122AF">
        <w:rPr>
          <w:rFonts w:hAnsi="ＭＳ 明朝" w:hint="eastAsia"/>
          <w:szCs w:val="24"/>
        </w:rPr>
        <w:lastRenderedPageBreak/>
        <w:t xml:space="preserve">　　ウ　繰延収益</w:t>
      </w:r>
    </w:p>
    <w:p w:rsidR="00A122AF" w:rsidRPr="00A122AF" w:rsidRDefault="00A122AF" w:rsidP="00A122AF">
      <w:pPr>
        <w:adjustRightInd w:val="0"/>
        <w:snapToGrid w:val="0"/>
        <w:spacing w:line="362" w:lineRule="exact"/>
        <w:ind w:left="723" w:right="-1" w:hangingChars="300" w:hanging="723"/>
        <w:rPr>
          <w:rFonts w:hAnsi="ＭＳ 明朝"/>
          <w:kern w:val="0"/>
          <w:szCs w:val="24"/>
        </w:rPr>
      </w:pPr>
      <w:r w:rsidRPr="00A122AF">
        <w:rPr>
          <w:rFonts w:hAnsi="ＭＳ 明朝" w:hint="eastAsia"/>
          <w:szCs w:val="24"/>
        </w:rPr>
        <w:t xml:space="preserve">　　　　</w:t>
      </w:r>
      <w:r w:rsidRPr="00D0178F">
        <w:rPr>
          <w:rFonts w:hAnsi="ＭＳ 明朝" w:hint="eastAsia"/>
          <w:spacing w:val="1"/>
          <w:w w:val="92"/>
          <w:kern w:val="0"/>
          <w:szCs w:val="24"/>
          <w:fitText w:val="8532" w:id="-1998440960"/>
        </w:rPr>
        <w:t>繰延収益は6,963,913千円で、前年度に比べ141,542千円（△2.0％）減少している</w:t>
      </w:r>
      <w:r w:rsidRPr="00D0178F">
        <w:rPr>
          <w:rFonts w:hAnsi="ＭＳ 明朝" w:hint="eastAsia"/>
          <w:spacing w:val="9"/>
          <w:w w:val="92"/>
          <w:kern w:val="0"/>
          <w:szCs w:val="24"/>
          <w:fitText w:val="8532" w:id="-1998440960"/>
        </w:rPr>
        <w:t>。</w:t>
      </w:r>
    </w:p>
    <w:p w:rsidR="00A122AF" w:rsidRPr="00A122AF" w:rsidRDefault="00A122AF" w:rsidP="00A122AF">
      <w:pPr>
        <w:adjustRightInd w:val="0"/>
        <w:snapToGrid w:val="0"/>
        <w:spacing w:line="362" w:lineRule="exact"/>
        <w:ind w:right="-1" w:firstLineChars="400" w:firstLine="964"/>
        <w:rPr>
          <w:rFonts w:hAnsi="ＭＳ 明朝"/>
          <w:szCs w:val="24"/>
        </w:rPr>
      </w:pPr>
    </w:p>
    <w:p w:rsidR="00A122AF" w:rsidRPr="00A122AF" w:rsidRDefault="00A122AF" w:rsidP="00A122AF">
      <w:pPr>
        <w:adjustRightInd w:val="0"/>
        <w:snapToGrid w:val="0"/>
        <w:spacing w:line="362" w:lineRule="exact"/>
        <w:ind w:right="1020" w:firstLineChars="200" w:firstLine="482"/>
        <w:rPr>
          <w:rFonts w:hAnsi="ＭＳ 明朝"/>
          <w:szCs w:val="24"/>
        </w:rPr>
      </w:pPr>
      <w:r w:rsidRPr="00A122AF">
        <w:rPr>
          <w:rFonts w:hAnsi="ＭＳ 明朝" w:hint="eastAsia"/>
          <w:szCs w:val="24"/>
        </w:rPr>
        <w:t xml:space="preserve">エ　</w:t>
      </w:r>
      <w:r w:rsidRPr="00A122AF">
        <w:rPr>
          <w:rFonts w:hAnsi="ＭＳ 明朝" w:hint="eastAsia"/>
          <w:kern w:val="0"/>
          <w:szCs w:val="24"/>
        </w:rPr>
        <w:t>資本金</w:t>
      </w:r>
    </w:p>
    <w:p w:rsidR="00A122AF" w:rsidRPr="00A122AF" w:rsidRDefault="00A122AF" w:rsidP="00A122AF">
      <w:pPr>
        <w:adjustRightInd w:val="0"/>
        <w:snapToGrid w:val="0"/>
        <w:spacing w:line="362" w:lineRule="exact"/>
        <w:ind w:leftChars="130" w:left="313" w:right="-3" w:firstLineChars="265" w:firstLine="639"/>
        <w:rPr>
          <w:rFonts w:hAnsi="ＭＳ 明朝"/>
          <w:snapToGrid w:val="0"/>
          <w:szCs w:val="24"/>
        </w:rPr>
      </w:pPr>
      <w:r w:rsidRPr="00A122AF">
        <w:rPr>
          <w:rFonts w:hAnsi="ＭＳ 明朝" w:hint="eastAsia"/>
          <w:snapToGrid w:val="0"/>
          <w:szCs w:val="24"/>
        </w:rPr>
        <w:t>資本金は13,139,462千円で、前年度に比べ997,395千円(8.2％)増加している。</w:t>
      </w:r>
    </w:p>
    <w:p w:rsidR="00A122AF" w:rsidRPr="00A122AF" w:rsidRDefault="00A122AF" w:rsidP="00A122AF">
      <w:pPr>
        <w:adjustRightInd w:val="0"/>
        <w:snapToGrid w:val="0"/>
        <w:spacing w:line="362" w:lineRule="exact"/>
        <w:ind w:right="1020"/>
        <w:rPr>
          <w:rFonts w:hAnsi="ＭＳ 明朝"/>
          <w:szCs w:val="24"/>
        </w:rPr>
      </w:pPr>
    </w:p>
    <w:p w:rsidR="00A122AF" w:rsidRPr="00A122AF" w:rsidRDefault="00A122AF" w:rsidP="00A122AF">
      <w:pPr>
        <w:adjustRightInd w:val="0"/>
        <w:snapToGrid w:val="0"/>
        <w:spacing w:line="362" w:lineRule="exact"/>
        <w:ind w:right="1020" w:firstLineChars="200" w:firstLine="482"/>
        <w:rPr>
          <w:rFonts w:hAnsi="ＭＳ 明朝"/>
          <w:szCs w:val="24"/>
        </w:rPr>
      </w:pPr>
      <w:r w:rsidRPr="00A122AF">
        <w:rPr>
          <w:rFonts w:hAnsi="ＭＳ 明朝" w:hint="eastAsia"/>
          <w:szCs w:val="24"/>
        </w:rPr>
        <w:t xml:space="preserve">オ　</w:t>
      </w:r>
      <w:r w:rsidRPr="00A122AF">
        <w:rPr>
          <w:rFonts w:hAnsi="ＭＳ 明朝" w:hint="eastAsia"/>
          <w:kern w:val="0"/>
          <w:szCs w:val="24"/>
        </w:rPr>
        <w:t>剰余金</w:t>
      </w:r>
    </w:p>
    <w:p w:rsidR="00A122AF" w:rsidRPr="00A122AF" w:rsidRDefault="00A122AF" w:rsidP="00A122AF">
      <w:pPr>
        <w:tabs>
          <w:tab w:val="left" w:pos="10541"/>
        </w:tabs>
        <w:adjustRightInd w:val="0"/>
        <w:snapToGrid w:val="0"/>
        <w:spacing w:line="362" w:lineRule="exact"/>
        <w:ind w:leftChars="300" w:left="723" w:right="-3" w:firstLineChars="92" w:firstLine="222"/>
        <w:jc w:val="left"/>
        <w:rPr>
          <w:rFonts w:hAnsi="ＭＳ 明朝"/>
          <w:snapToGrid w:val="0"/>
          <w:szCs w:val="24"/>
        </w:rPr>
      </w:pPr>
      <w:r w:rsidRPr="00A122AF">
        <w:rPr>
          <w:rFonts w:hAnsi="ＭＳ 明朝" w:hint="eastAsia"/>
          <w:snapToGrid w:val="0"/>
          <w:szCs w:val="24"/>
        </w:rPr>
        <w:t>剰余金は936,671千円で、前年度に比べ330,703千円(△26.1</w:t>
      </w:r>
      <w:r w:rsidRPr="00A122AF">
        <w:rPr>
          <w:rFonts w:hAnsi="ＭＳ 明朝" w:hint="eastAsia"/>
          <w:kern w:val="0"/>
          <w:szCs w:val="24"/>
        </w:rPr>
        <w:t>％</w:t>
      </w:r>
      <w:r w:rsidRPr="00A122AF">
        <w:rPr>
          <w:rFonts w:hAnsi="ＭＳ 明朝" w:hint="eastAsia"/>
          <w:snapToGrid w:val="0"/>
          <w:szCs w:val="24"/>
        </w:rPr>
        <w:t>)減少している。</w:t>
      </w:r>
    </w:p>
    <w:p w:rsidR="00A122AF" w:rsidRPr="00A122AF" w:rsidRDefault="00A122AF" w:rsidP="00A122AF">
      <w:pPr>
        <w:tabs>
          <w:tab w:val="left" w:pos="10541"/>
        </w:tabs>
        <w:adjustRightInd w:val="0"/>
        <w:snapToGrid w:val="0"/>
        <w:spacing w:line="362" w:lineRule="exact"/>
        <w:ind w:leftChars="300" w:left="723" w:right="-3" w:firstLineChars="92" w:firstLine="222"/>
        <w:jc w:val="left"/>
        <w:rPr>
          <w:rFonts w:hAnsi="ＭＳ 明朝"/>
          <w:snapToGrid w:val="0"/>
          <w:szCs w:val="24"/>
        </w:rPr>
      </w:pPr>
      <w:r w:rsidRPr="00A122AF">
        <w:rPr>
          <w:rFonts w:hAnsi="ＭＳ 明朝" w:hint="eastAsia"/>
          <w:snapToGrid w:val="0"/>
          <w:szCs w:val="24"/>
        </w:rPr>
        <w:t>これは、当年度未処分利益剰余金が減少したことによるものである。</w:t>
      </w:r>
    </w:p>
    <w:p w:rsidR="00A122AF" w:rsidRPr="00A122AF" w:rsidRDefault="00A122AF" w:rsidP="00A122AF">
      <w:pPr>
        <w:kinsoku w:val="0"/>
        <w:overflowPunct w:val="0"/>
        <w:snapToGrid w:val="0"/>
        <w:spacing w:line="340" w:lineRule="exact"/>
        <w:ind w:rightChars="110" w:right="265"/>
        <w:rPr>
          <w:rFonts w:hAnsi="ＭＳ 明朝"/>
          <w:szCs w:val="24"/>
        </w:rPr>
      </w:pPr>
    </w:p>
    <w:p w:rsidR="00A122AF" w:rsidRPr="00A122AF" w:rsidRDefault="00A122AF" w:rsidP="00A122AF">
      <w:pPr>
        <w:rPr>
          <w:rFonts w:ascii="ＭＳ ゴシック" w:eastAsia="ＭＳ ゴシック" w:hAnsi="ＭＳ ゴシック"/>
          <w:szCs w:val="24"/>
        </w:rPr>
      </w:pPr>
      <w:r w:rsidRPr="00A122AF">
        <w:rPr>
          <w:rFonts w:ascii="ＭＳ ゴシック" w:eastAsia="ＭＳ ゴシック" w:hAnsi="ＭＳ ゴシック" w:hint="eastAsia"/>
          <w:szCs w:val="24"/>
        </w:rPr>
        <w:t>５　他会計負担金等の状況</w:t>
      </w:r>
    </w:p>
    <w:p w:rsidR="00A122AF" w:rsidRDefault="00A122AF" w:rsidP="00A122AF">
      <w:pPr>
        <w:kinsoku w:val="0"/>
        <w:overflowPunct w:val="0"/>
        <w:snapToGrid w:val="0"/>
        <w:ind w:firstLineChars="200" w:firstLine="482"/>
        <w:jc w:val="left"/>
        <w:rPr>
          <w:rFonts w:hAnsi="ＭＳ 明朝"/>
          <w:szCs w:val="24"/>
        </w:rPr>
      </w:pPr>
      <w:r w:rsidRPr="00A122AF">
        <w:rPr>
          <w:rFonts w:hAnsi="ＭＳ 明朝" w:hint="eastAsia"/>
          <w:szCs w:val="24"/>
        </w:rPr>
        <w:t>一般会計からの負担金、出資金等については下表のとおりである。</w:t>
      </w:r>
    </w:p>
    <w:p w:rsidR="00A122AF" w:rsidRPr="00A122AF" w:rsidRDefault="00A122AF" w:rsidP="00A122AF">
      <w:pPr>
        <w:kinsoku w:val="0"/>
        <w:overflowPunct w:val="0"/>
        <w:snapToGrid w:val="0"/>
        <w:ind w:firstLineChars="3050" w:firstLine="7349"/>
        <w:jc w:val="left"/>
        <w:rPr>
          <w:rFonts w:hAnsi="ＭＳ 明朝"/>
          <w:szCs w:val="24"/>
        </w:rPr>
      </w:pPr>
      <w:r w:rsidRPr="00A122AF">
        <w:rPr>
          <w:rFonts w:hAnsi="ＭＳ 明朝" w:hint="eastAsia"/>
          <w:szCs w:val="24"/>
        </w:rPr>
        <w:t>（単位：千円・％）</w:t>
      </w:r>
      <w:r w:rsidRPr="00A122AF">
        <w:rPr>
          <w:rFonts w:ascii="ＭＳ ゴシック" w:eastAsia="ＭＳ ゴシック" w:hAnsi="ＭＳ ゴシック" w:hint="eastAsia"/>
          <w:szCs w:val="24"/>
        </w:rPr>
        <w:t xml:space="preserve">　</w:t>
      </w:r>
      <w:bookmarkStart w:id="16" w:name="_MON_1527945470"/>
      <w:bookmarkEnd w:id="16"/>
      <w:r w:rsidRPr="00A122AF">
        <w:rPr>
          <w:rFonts w:hAnsi="ＭＳ 明朝"/>
          <w:szCs w:val="24"/>
        </w:rPr>
        <w:object w:dxaOrig="7870" w:dyaOrig="3212">
          <v:shape id="_x0000_i1041" type="#_x0000_t75" style="width:468pt;height:170.25pt" o:ole="">
            <v:imagedata r:id="rId44" o:title=""/>
          </v:shape>
          <o:OLEObject Type="Embed" ProgID="Excel.Sheet.12" ShapeID="_x0000_i1041" DrawAspect="Content" ObjectID="_1660110403" r:id="rId45"/>
        </w:object>
      </w:r>
    </w:p>
    <w:p w:rsidR="00A122AF" w:rsidRPr="00A122AF" w:rsidRDefault="00A122AF" w:rsidP="00A122AF">
      <w:pPr>
        <w:kinsoku w:val="0"/>
        <w:overflowPunct w:val="0"/>
        <w:snapToGrid w:val="0"/>
        <w:ind w:firstLineChars="100" w:firstLine="181"/>
        <w:jc w:val="left"/>
        <w:rPr>
          <w:rFonts w:hAnsi="ＭＳ 明朝"/>
          <w:szCs w:val="24"/>
        </w:rPr>
      </w:pPr>
      <w:r w:rsidRPr="00A122AF">
        <w:rPr>
          <w:rFonts w:asciiTheme="minorEastAsia" w:eastAsiaTheme="minorEastAsia" w:hAnsiTheme="minorEastAsia" w:hint="eastAsia"/>
          <w:sz w:val="18"/>
          <w:szCs w:val="18"/>
        </w:rPr>
        <w:t>（注）</w:t>
      </w:r>
      <w:r w:rsidRPr="00A122AF">
        <w:rPr>
          <w:rFonts w:hint="eastAsia"/>
          <w:sz w:val="18"/>
          <w:szCs w:val="18"/>
        </w:rPr>
        <w:t xml:space="preserve">　平成28年度数値には簡易水道事業を含む。</w:t>
      </w:r>
    </w:p>
    <w:p w:rsidR="00A122AF" w:rsidRPr="00A122AF" w:rsidRDefault="00A122AF" w:rsidP="00A122AF">
      <w:pPr>
        <w:kinsoku w:val="0"/>
        <w:overflowPunct w:val="0"/>
        <w:snapToGrid w:val="0"/>
        <w:jc w:val="left"/>
        <w:rPr>
          <w:rFonts w:hAnsi="ＭＳ 明朝"/>
          <w:szCs w:val="24"/>
        </w:rPr>
      </w:pPr>
    </w:p>
    <w:p w:rsidR="00A122AF" w:rsidRPr="00A122AF" w:rsidRDefault="00A122AF" w:rsidP="00A122AF">
      <w:pPr>
        <w:kinsoku w:val="0"/>
        <w:overflowPunct w:val="0"/>
        <w:snapToGrid w:val="0"/>
        <w:ind w:firstLineChars="200" w:firstLine="467"/>
        <w:jc w:val="left"/>
        <w:rPr>
          <w:rFonts w:hAnsi="ＭＳ 明朝"/>
          <w:szCs w:val="24"/>
        </w:rPr>
      </w:pPr>
      <w:r w:rsidRPr="00A122AF">
        <w:rPr>
          <w:rFonts w:hAnsi="ＭＳ 明朝" w:hint="eastAsia"/>
          <w:w w:val="97"/>
          <w:kern w:val="0"/>
          <w:szCs w:val="24"/>
          <w:fitText w:val="9399" w:id="-2004126461"/>
        </w:rPr>
        <w:t>他会計負担金等は74,912千円で、前年度に比べ21,038千円（△21.9％）減少している</w:t>
      </w:r>
      <w:r w:rsidRPr="00A122AF">
        <w:rPr>
          <w:rFonts w:hAnsi="ＭＳ 明朝" w:hint="eastAsia"/>
          <w:spacing w:val="49"/>
          <w:w w:val="97"/>
          <w:kern w:val="0"/>
          <w:szCs w:val="24"/>
          <w:fitText w:val="9399" w:id="-2004126461"/>
        </w:rPr>
        <w:t>。</w:t>
      </w:r>
    </w:p>
    <w:p w:rsidR="00A122AF" w:rsidRPr="00A122AF" w:rsidRDefault="00A122AF" w:rsidP="00A122AF">
      <w:pPr>
        <w:kinsoku w:val="0"/>
        <w:overflowPunct w:val="0"/>
        <w:snapToGrid w:val="0"/>
        <w:ind w:leftChars="100" w:left="241" w:firstLineChars="100" w:firstLine="237"/>
        <w:jc w:val="left"/>
        <w:rPr>
          <w:rFonts w:hAnsi="ＭＳ 明朝"/>
          <w:szCs w:val="24"/>
        </w:rPr>
      </w:pPr>
      <w:r w:rsidRPr="00A122AF">
        <w:rPr>
          <w:rFonts w:hAnsi="ＭＳ 明朝" w:hint="eastAsia"/>
          <w:w w:val="99"/>
          <w:szCs w:val="24"/>
        </w:rPr>
        <w:t>このうち収益的収入は22,641千円で、18千円（0.1％）増加し、資本的収入は52,271千円で、</w:t>
      </w:r>
      <w:r w:rsidRPr="00A122AF">
        <w:rPr>
          <w:rFonts w:hAnsi="ＭＳ 明朝" w:hint="eastAsia"/>
          <w:szCs w:val="24"/>
        </w:rPr>
        <w:t>21,056千円（△28.7％）減少している。</w:t>
      </w:r>
    </w:p>
    <w:p w:rsidR="00A122AF" w:rsidRPr="00A122AF" w:rsidRDefault="00A122AF" w:rsidP="00A122AF">
      <w:pPr>
        <w:rPr>
          <w:rFonts w:ascii="ＭＳ ゴシック" w:eastAsia="ＭＳ ゴシック" w:hAnsi="ＭＳ ゴシック"/>
          <w:szCs w:val="24"/>
        </w:rPr>
      </w:pPr>
    </w:p>
    <w:p w:rsidR="00A122AF" w:rsidRPr="00A122AF" w:rsidRDefault="00A122AF" w:rsidP="00A122AF">
      <w:pPr>
        <w:kinsoku w:val="0"/>
        <w:overflowPunct w:val="0"/>
        <w:snapToGrid w:val="0"/>
        <w:spacing w:line="340" w:lineRule="exact"/>
        <w:ind w:rightChars="110" w:right="265"/>
        <w:rPr>
          <w:rFonts w:hAnsi="ＭＳ 明朝"/>
          <w:szCs w:val="24"/>
        </w:rPr>
      </w:pPr>
    </w:p>
    <w:p w:rsidR="00A122AF" w:rsidRDefault="00A122AF" w:rsidP="003440D8">
      <w:pPr>
        <w:jc w:val="left"/>
        <w:rPr>
          <w:sz w:val="18"/>
          <w:szCs w:val="18"/>
        </w:rPr>
      </w:pPr>
    </w:p>
    <w:p w:rsidR="00A122AF" w:rsidRDefault="00A122AF" w:rsidP="003440D8">
      <w:pPr>
        <w:jc w:val="left"/>
        <w:rPr>
          <w:sz w:val="18"/>
          <w:szCs w:val="18"/>
        </w:rPr>
      </w:pPr>
    </w:p>
    <w:p w:rsidR="00A122AF" w:rsidRDefault="00A122AF" w:rsidP="003440D8">
      <w:pPr>
        <w:jc w:val="left"/>
        <w:rPr>
          <w:sz w:val="18"/>
          <w:szCs w:val="18"/>
        </w:rPr>
      </w:pPr>
    </w:p>
    <w:p w:rsidR="00A122AF" w:rsidRDefault="00A122AF" w:rsidP="003440D8">
      <w:pPr>
        <w:jc w:val="left"/>
        <w:rPr>
          <w:sz w:val="18"/>
          <w:szCs w:val="18"/>
        </w:rPr>
      </w:pPr>
    </w:p>
    <w:p w:rsidR="00A122AF" w:rsidRDefault="00A122AF" w:rsidP="003440D8">
      <w:pPr>
        <w:jc w:val="left"/>
        <w:rPr>
          <w:sz w:val="18"/>
          <w:szCs w:val="18"/>
        </w:rPr>
      </w:pPr>
    </w:p>
    <w:p w:rsidR="00A122AF" w:rsidRDefault="00A122AF" w:rsidP="003440D8">
      <w:pPr>
        <w:jc w:val="left"/>
        <w:rPr>
          <w:sz w:val="18"/>
          <w:szCs w:val="18"/>
        </w:rPr>
      </w:pPr>
    </w:p>
    <w:p w:rsidR="00A122AF" w:rsidRDefault="00A122AF" w:rsidP="003440D8">
      <w:pPr>
        <w:jc w:val="left"/>
        <w:rPr>
          <w:sz w:val="18"/>
          <w:szCs w:val="18"/>
        </w:rPr>
      </w:pPr>
    </w:p>
    <w:p w:rsidR="00A122AF" w:rsidRDefault="00A122AF" w:rsidP="003440D8">
      <w:pPr>
        <w:jc w:val="left"/>
        <w:rPr>
          <w:sz w:val="18"/>
          <w:szCs w:val="18"/>
        </w:rPr>
      </w:pPr>
    </w:p>
    <w:p w:rsidR="00A122AF" w:rsidRDefault="00A122AF" w:rsidP="003440D8">
      <w:pPr>
        <w:jc w:val="left"/>
        <w:rPr>
          <w:sz w:val="18"/>
          <w:szCs w:val="18"/>
        </w:rPr>
      </w:pPr>
    </w:p>
    <w:p w:rsidR="00A122AF" w:rsidRDefault="00A122AF" w:rsidP="003440D8">
      <w:pPr>
        <w:jc w:val="left"/>
        <w:rPr>
          <w:sz w:val="18"/>
          <w:szCs w:val="18"/>
        </w:rPr>
      </w:pPr>
    </w:p>
    <w:p w:rsidR="00A122AF" w:rsidRDefault="00A122AF" w:rsidP="003440D8">
      <w:pPr>
        <w:jc w:val="left"/>
        <w:rPr>
          <w:sz w:val="18"/>
          <w:szCs w:val="18"/>
        </w:rPr>
      </w:pPr>
    </w:p>
    <w:p w:rsidR="00A122AF" w:rsidRDefault="00A122AF" w:rsidP="003440D8">
      <w:pPr>
        <w:jc w:val="left"/>
        <w:rPr>
          <w:sz w:val="18"/>
          <w:szCs w:val="18"/>
        </w:rPr>
      </w:pPr>
    </w:p>
    <w:p w:rsidR="00A122AF" w:rsidRDefault="00A122AF" w:rsidP="003440D8">
      <w:pPr>
        <w:jc w:val="left"/>
        <w:rPr>
          <w:sz w:val="18"/>
          <w:szCs w:val="18"/>
        </w:rPr>
      </w:pPr>
    </w:p>
    <w:p w:rsidR="00A122AF" w:rsidRDefault="00A122AF" w:rsidP="003440D8">
      <w:pPr>
        <w:jc w:val="left"/>
        <w:rPr>
          <w:sz w:val="18"/>
          <w:szCs w:val="18"/>
        </w:rPr>
      </w:pPr>
      <w:r w:rsidRPr="00A122AF">
        <w:rPr>
          <w:rFonts w:hint="eastAsia"/>
          <w:noProof/>
        </w:rPr>
        <w:lastRenderedPageBreak/>
        <w:drawing>
          <wp:inline distT="0" distB="0" distL="0" distR="0">
            <wp:extent cx="6120130" cy="9124626"/>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120130" cy="9124626"/>
                    </a:xfrm>
                    <a:prstGeom prst="rect">
                      <a:avLst/>
                    </a:prstGeom>
                    <a:noFill/>
                    <a:ln>
                      <a:noFill/>
                    </a:ln>
                  </pic:spPr>
                </pic:pic>
              </a:graphicData>
            </a:graphic>
          </wp:inline>
        </w:drawing>
      </w:r>
    </w:p>
    <w:p w:rsidR="00A122AF" w:rsidRDefault="00A122AF" w:rsidP="003440D8">
      <w:pPr>
        <w:jc w:val="left"/>
        <w:rPr>
          <w:sz w:val="18"/>
          <w:szCs w:val="18"/>
        </w:rPr>
      </w:pPr>
    </w:p>
    <w:p w:rsidR="00A122AF" w:rsidRDefault="00A122AF" w:rsidP="003440D8">
      <w:pPr>
        <w:jc w:val="left"/>
        <w:rPr>
          <w:sz w:val="18"/>
          <w:szCs w:val="18"/>
        </w:rPr>
      </w:pPr>
    </w:p>
    <w:p w:rsidR="00A122AF" w:rsidRPr="00A122AF" w:rsidRDefault="00A122AF" w:rsidP="00A122AF">
      <w:pPr>
        <w:kinsoku w:val="0"/>
        <w:overflowPunct w:val="0"/>
        <w:snapToGrid w:val="0"/>
        <w:spacing w:line="362" w:lineRule="exact"/>
        <w:jc w:val="left"/>
        <w:rPr>
          <w:rFonts w:ascii="ＭＳ ゴシック" w:eastAsia="ＭＳ ゴシック" w:hAnsi="ＭＳ ゴシック"/>
          <w:szCs w:val="24"/>
        </w:rPr>
      </w:pPr>
      <w:r w:rsidRPr="00A122AF">
        <w:rPr>
          <w:rFonts w:ascii="ＭＳ ゴシック" w:eastAsia="ＭＳ ゴシック" w:hAnsi="ＭＳ ゴシック" w:hint="eastAsia"/>
          <w:szCs w:val="24"/>
        </w:rPr>
        <w:lastRenderedPageBreak/>
        <w:t xml:space="preserve">７　経営分析　</w:t>
      </w:r>
    </w:p>
    <w:p w:rsidR="00A122AF" w:rsidRPr="00A122AF" w:rsidRDefault="00A122AF" w:rsidP="00A122AF">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
        <w:gridCol w:w="1282"/>
        <w:gridCol w:w="284"/>
        <w:gridCol w:w="709"/>
        <w:gridCol w:w="708"/>
        <w:gridCol w:w="846"/>
        <w:gridCol w:w="992"/>
        <w:gridCol w:w="284"/>
        <w:gridCol w:w="382"/>
        <w:gridCol w:w="3161"/>
        <w:gridCol w:w="140"/>
        <w:gridCol w:w="96"/>
        <w:gridCol w:w="187"/>
        <w:gridCol w:w="287"/>
      </w:tblGrid>
      <w:tr w:rsidR="00A122AF" w:rsidRPr="00A122AF" w:rsidTr="00A122AF">
        <w:trPr>
          <w:trHeight w:val="850"/>
        </w:trPr>
        <w:tc>
          <w:tcPr>
            <w:tcW w:w="1847" w:type="dxa"/>
            <w:gridSpan w:val="3"/>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分　析　項　目</w:t>
            </w:r>
          </w:p>
        </w:tc>
        <w:tc>
          <w:tcPr>
            <w:tcW w:w="709" w:type="dxa"/>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30年度</w:t>
            </w:r>
          </w:p>
        </w:tc>
        <w:tc>
          <w:tcPr>
            <w:tcW w:w="708" w:type="dxa"/>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29年度</w:t>
            </w:r>
          </w:p>
        </w:tc>
        <w:tc>
          <w:tcPr>
            <w:tcW w:w="846" w:type="dxa"/>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28年度</w:t>
            </w:r>
          </w:p>
        </w:tc>
        <w:tc>
          <w:tcPr>
            <w:tcW w:w="992" w:type="dxa"/>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全国平均(29年度)</w:t>
            </w:r>
          </w:p>
        </w:tc>
        <w:tc>
          <w:tcPr>
            <w:tcW w:w="4537" w:type="dxa"/>
            <w:gridSpan w:val="7"/>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算　　　　　式</w:t>
            </w:r>
          </w:p>
        </w:tc>
      </w:tr>
      <w:tr w:rsidR="00A122AF" w:rsidRPr="00A122AF" w:rsidTr="002C57A9">
        <w:trPr>
          <w:cantSplit/>
          <w:trHeight w:val="283"/>
        </w:trPr>
        <w:tc>
          <w:tcPr>
            <w:tcW w:w="282"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構　成　比　率</w:t>
            </w:r>
          </w:p>
        </w:tc>
        <w:tc>
          <w:tcPr>
            <w:tcW w:w="1282"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固定資産</w:t>
            </w:r>
          </w:p>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構成比率</w:t>
            </w:r>
          </w:p>
        </w:tc>
        <w:tc>
          <w:tcPr>
            <w:tcW w:w="284"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w:t>
            </w:r>
          </w:p>
        </w:tc>
        <w:tc>
          <w:tcPr>
            <w:tcW w:w="709"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92.4</w:t>
            </w:r>
          </w:p>
        </w:tc>
        <w:tc>
          <w:tcPr>
            <w:tcW w:w="708"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92.3</w:t>
            </w:r>
          </w:p>
        </w:tc>
        <w:tc>
          <w:tcPr>
            <w:tcW w:w="846"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92.3</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highlight w:val="yellow"/>
              </w:rPr>
            </w:pPr>
            <w:r w:rsidRPr="00A122AF">
              <w:rPr>
                <w:rFonts w:hAnsi="ＭＳ 明朝" w:hint="eastAsia"/>
                <w:sz w:val="18"/>
                <w:szCs w:val="18"/>
              </w:rPr>
              <w:t>87.5</w:t>
            </w:r>
          </w:p>
        </w:tc>
        <w:tc>
          <w:tcPr>
            <w:tcW w:w="284" w:type="dxa"/>
            <w:vMerge w:val="restart"/>
            <w:tcBorders>
              <w:right w:val="nil"/>
            </w:tcBorders>
          </w:tcPr>
          <w:p w:rsidR="00A122AF" w:rsidRPr="00A122AF" w:rsidRDefault="00A122AF" w:rsidP="00A122AF">
            <w:pPr>
              <w:kinsoku w:val="0"/>
              <w:overflowPunct w:val="0"/>
              <w:snapToGrid w:val="0"/>
              <w:jc w:val="left"/>
              <w:rPr>
                <w:rFonts w:hAnsi="ＭＳ 明朝"/>
                <w:sz w:val="18"/>
                <w:szCs w:val="18"/>
              </w:rPr>
            </w:pPr>
          </w:p>
        </w:tc>
        <w:tc>
          <w:tcPr>
            <w:tcW w:w="3544" w:type="dxa"/>
            <w:gridSpan w:val="2"/>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固　定　資　産</w:t>
            </w:r>
          </w:p>
        </w:tc>
        <w:tc>
          <w:tcPr>
            <w:tcW w:w="708" w:type="dxa"/>
            <w:gridSpan w:val="4"/>
            <w:vMerge w:val="restart"/>
            <w:tcBorders>
              <w:left w:val="nil"/>
            </w:tcBorders>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×100</w:t>
            </w: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09" w:type="dxa"/>
            <w:vMerge/>
            <w:vAlign w:val="center"/>
          </w:tcPr>
          <w:p w:rsidR="00A122AF" w:rsidRPr="00A122AF" w:rsidRDefault="00A122AF" w:rsidP="00A122AF">
            <w:pPr>
              <w:kinsoku w:val="0"/>
              <w:overflowPunct w:val="0"/>
              <w:snapToGrid w:val="0"/>
              <w:jc w:val="right"/>
              <w:rPr>
                <w:rFonts w:hAnsi="ＭＳ 明朝"/>
                <w:sz w:val="18"/>
                <w:szCs w:val="18"/>
              </w:rPr>
            </w:pPr>
          </w:p>
        </w:tc>
        <w:tc>
          <w:tcPr>
            <w:tcW w:w="708"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46" w:type="dxa"/>
            <w:vMerge/>
            <w:vAlign w:val="center"/>
          </w:tcPr>
          <w:p w:rsidR="00A122AF" w:rsidRPr="00A122AF" w:rsidRDefault="00A122AF" w:rsidP="00A122AF">
            <w:pPr>
              <w:kinsoku w:val="0"/>
              <w:overflowPunct w:val="0"/>
              <w:snapToGrid w:val="0"/>
              <w:jc w:val="center"/>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284" w:type="dxa"/>
            <w:vMerge/>
            <w:tcBorders>
              <w:right w:val="nil"/>
            </w:tcBorders>
          </w:tcPr>
          <w:p w:rsidR="00A122AF" w:rsidRPr="00A122AF" w:rsidRDefault="00A122AF" w:rsidP="00A122AF">
            <w:pPr>
              <w:kinsoku w:val="0"/>
              <w:overflowPunct w:val="0"/>
              <w:snapToGrid w:val="0"/>
              <w:jc w:val="left"/>
              <w:rPr>
                <w:rFonts w:hAnsi="ＭＳ 明朝"/>
                <w:sz w:val="18"/>
                <w:szCs w:val="18"/>
              </w:rPr>
            </w:pPr>
          </w:p>
        </w:tc>
        <w:tc>
          <w:tcPr>
            <w:tcW w:w="3544" w:type="dxa"/>
            <w:gridSpan w:val="2"/>
            <w:tcBorders>
              <w:top w:val="single" w:sz="8" w:space="0" w:color="auto"/>
              <w:left w:val="nil"/>
              <w:right w:val="nil"/>
            </w:tcBorders>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固定資産＋流動資産＋繰延資産</w:t>
            </w:r>
          </w:p>
        </w:tc>
        <w:tc>
          <w:tcPr>
            <w:tcW w:w="708" w:type="dxa"/>
            <w:gridSpan w:val="4"/>
            <w:vMerge/>
            <w:tcBorders>
              <w:left w:val="nil"/>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340"/>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791" w:type="dxa"/>
            <w:gridSpan w:val="11"/>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総資産の固定化の度合いを表すもので、比率の低い方が望ましい。</w:t>
            </w: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固定負債</w:t>
            </w:r>
          </w:p>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構成比率</w:t>
            </w:r>
          </w:p>
        </w:tc>
        <w:tc>
          <w:tcPr>
            <w:tcW w:w="284"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w:t>
            </w:r>
          </w:p>
        </w:tc>
        <w:tc>
          <w:tcPr>
            <w:tcW w:w="709"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25.6</w:t>
            </w:r>
          </w:p>
        </w:tc>
        <w:tc>
          <w:tcPr>
            <w:tcW w:w="708"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26.9</w:t>
            </w:r>
          </w:p>
        </w:tc>
        <w:tc>
          <w:tcPr>
            <w:tcW w:w="846"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28.8</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27.3</w:t>
            </w:r>
          </w:p>
        </w:tc>
        <w:tc>
          <w:tcPr>
            <w:tcW w:w="284" w:type="dxa"/>
            <w:vMerge w:val="restart"/>
            <w:tcBorders>
              <w:right w:val="nil"/>
            </w:tcBorders>
          </w:tcPr>
          <w:p w:rsidR="00A122AF" w:rsidRPr="00A122AF" w:rsidRDefault="00A122AF" w:rsidP="00A122AF">
            <w:pPr>
              <w:kinsoku w:val="0"/>
              <w:overflowPunct w:val="0"/>
              <w:snapToGrid w:val="0"/>
              <w:jc w:val="left"/>
              <w:rPr>
                <w:rFonts w:hAnsi="ＭＳ 明朝"/>
                <w:sz w:val="18"/>
                <w:szCs w:val="18"/>
              </w:rPr>
            </w:pPr>
          </w:p>
        </w:tc>
        <w:tc>
          <w:tcPr>
            <w:tcW w:w="3544" w:type="dxa"/>
            <w:gridSpan w:val="2"/>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固　定　負　債</w:t>
            </w:r>
          </w:p>
        </w:tc>
        <w:tc>
          <w:tcPr>
            <w:tcW w:w="708" w:type="dxa"/>
            <w:gridSpan w:val="4"/>
            <w:vMerge w:val="restart"/>
            <w:tcBorders>
              <w:left w:val="nil"/>
            </w:tcBorders>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×100</w:t>
            </w: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09" w:type="dxa"/>
            <w:vMerge/>
            <w:vAlign w:val="center"/>
          </w:tcPr>
          <w:p w:rsidR="00A122AF" w:rsidRPr="00A122AF" w:rsidRDefault="00A122AF" w:rsidP="00A122AF">
            <w:pPr>
              <w:kinsoku w:val="0"/>
              <w:overflowPunct w:val="0"/>
              <w:snapToGrid w:val="0"/>
              <w:jc w:val="right"/>
              <w:rPr>
                <w:rFonts w:hAnsi="ＭＳ 明朝"/>
                <w:sz w:val="18"/>
                <w:szCs w:val="18"/>
              </w:rPr>
            </w:pPr>
          </w:p>
        </w:tc>
        <w:tc>
          <w:tcPr>
            <w:tcW w:w="708"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46"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284" w:type="dxa"/>
            <w:vMerge/>
            <w:tcBorders>
              <w:right w:val="nil"/>
            </w:tcBorders>
          </w:tcPr>
          <w:p w:rsidR="00A122AF" w:rsidRPr="00A122AF" w:rsidRDefault="00A122AF" w:rsidP="00A122AF">
            <w:pPr>
              <w:kinsoku w:val="0"/>
              <w:overflowPunct w:val="0"/>
              <w:snapToGrid w:val="0"/>
              <w:jc w:val="left"/>
              <w:rPr>
                <w:rFonts w:hAnsi="ＭＳ 明朝"/>
                <w:sz w:val="18"/>
                <w:szCs w:val="18"/>
              </w:rPr>
            </w:pPr>
          </w:p>
        </w:tc>
        <w:tc>
          <w:tcPr>
            <w:tcW w:w="3544" w:type="dxa"/>
            <w:gridSpan w:val="2"/>
            <w:tcBorders>
              <w:top w:val="single" w:sz="8" w:space="0" w:color="auto"/>
              <w:left w:val="nil"/>
              <w:right w:val="nil"/>
            </w:tcBorders>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負債・資本合計</w:t>
            </w:r>
          </w:p>
        </w:tc>
        <w:tc>
          <w:tcPr>
            <w:tcW w:w="708" w:type="dxa"/>
            <w:gridSpan w:val="4"/>
            <w:vMerge/>
            <w:tcBorders>
              <w:left w:val="nil"/>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340"/>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791" w:type="dxa"/>
            <w:gridSpan w:val="11"/>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固定負債と総資本との割合を表すもので、比率の低い方が望ましい。</w:t>
            </w: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自己資本</w:t>
            </w:r>
          </w:p>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構成比率</w:t>
            </w:r>
          </w:p>
        </w:tc>
        <w:tc>
          <w:tcPr>
            <w:tcW w:w="284"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w:t>
            </w:r>
          </w:p>
        </w:tc>
        <w:tc>
          <w:tcPr>
            <w:tcW w:w="709"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71.5</w:t>
            </w:r>
          </w:p>
        </w:tc>
        <w:tc>
          <w:tcPr>
            <w:tcW w:w="708"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70.1</w:t>
            </w:r>
          </w:p>
        </w:tc>
        <w:tc>
          <w:tcPr>
            <w:tcW w:w="846"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67.8</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68.7</w:t>
            </w:r>
          </w:p>
        </w:tc>
        <w:tc>
          <w:tcPr>
            <w:tcW w:w="284" w:type="dxa"/>
            <w:vMerge w:val="restart"/>
            <w:tcBorders>
              <w:right w:val="nil"/>
            </w:tcBorders>
          </w:tcPr>
          <w:p w:rsidR="00A122AF" w:rsidRPr="00A122AF" w:rsidRDefault="00A122AF" w:rsidP="00A122AF">
            <w:pPr>
              <w:kinsoku w:val="0"/>
              <w:overflowPunct w:val="0"/>
              <w:snapToGrid w:val="0"/>
              <w:jc w:val="left"/>
              <w:rPr>
                <w:rFonts w:hAnsi="ＭＳ 明朝"/>
                <w:sz w:val="18"/>
                <w:szCs w:val="18"/>
              </w:rPr>
            </w:pPr>
          </w:p>
        </w:tc>
        <w:tc>
          <w:tcPr>
            <w:tcW w:w="3544" w:type="dxa"/>
            <w:gridSpan w:val="2"/>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kern w:val="0"/>
                <w:sz w:val="18"/>
                <w:szCs w:val="18"/>
              </w:rPr>
              <w:t>資本金＋剰余金＋評価差額等＋繰延収益</w:t>
            </w:r>
          </w:p>
        </w:tc>
        <w:tc>
          <w:tcPr>
            <w:tcW w:w="708" w:type="dxa"/>
            <w:gridSpan w:val="4"/>
            <w:vMerge w:val="restart"/>
            <w:tcBorders>
              <w:left w:val="nil"/>
            </w:tcBorders>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×100</w:t>
            </w: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09" w:type="dxa"/>
            <w:vMerge/>
            <w:vAlign w:val="center"/>
          </w:tcPr>
          <w:p w:rsidR="00A122AF" w:rsidRPr="00A122AF" w:rsidRDefault="00A122AF" w:rsidP="00A122AF">
            <w:pPr>
              <w:kinsoku w:val="0"/>
              <w:overflowPunct w:val="0"/>
              <w:snapToGrid w:val="0"/>
              <w:jc w:val="right"/>
              <w:rPr>
                <w:rFonts w:hAnsi="ＭＳ 明朝"/>
                <w:sz w:val="18"/>
                <w:szCs w:val="18"/>
              </w:rPr>
            </w:pPr>
          </w:p>
        </w:tc>
        <w:tc>
          <w:tcPr>
            <w:tcW w:w="708"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46"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284" w:type="dxa"/>
            <w:vMerge/>
            <w:tcBorders>
              <w:right w:val="nil"/>
            </w:tcBorders>
          </w:tcPr>
          <w:p w:rsidR="00A122AF" w:rsidRPr="00A122AF" w:rsidRDefault="00A122AF" w:rsidP="00A122AF">
            <w:pPr>
              <w:kinsoku w:val="0"/>
              <w:overflowPunct w:val="0"/>
              <w:snapToGrid w:val="0"/>
              <w:jc w:val="left"/>
              <w:rPr>
                <w:rFonts w:hAnsi="ＭＳ 明朝"/>
                <w:sz w:val="18"/>
                <w:szCs w:val="18"/>
              </w:rPr>
            </w:pPr>
          </w:p>
        </w:tc>
        <w:tc>
          <w:tcPr>
            <w:tcW w:w="3544" w:type="dxa"/>
            <w:gridSpan w:val="2"/>
            <w:tcBorders>
              <w:top w:val="single" w:sz="8" w:space="0" w:color="auto"/>
              <w:left w:val="nil"/>
              <w:right w:val="nil"/>
            </w:tcBorders>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負債・資本合計</w:t>
            </w:r>
          </w:p>
        </w:tc>
        <w:tc>
          <w:tcPr>
            <w:tcW w:w="708" w:type="dxa"/>
            <w:gridSpan w:val="4"/>
            <w:vMerge/>
            <w:tcBorders>
              <w:left w:val="nil"/>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340"/>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791" w:type="dxa"/>
            <w:gridSpan w:val="11"/>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総資本のうち自己資本の占める割合を示したもので、比率の高い方が望ましい。</w:t>
            </w:r>
          </w:p>
        </w:tc>
      </w:tr>
      <w:tr w:rsidR="00A122AF" w:rsidRPr="00A122AF" w:rsidTr="002C57A9">
        <w:trPr>
          <w:cantSplit/>
          <w:trHeight w:val="283"/>
        </w:trPr>
        <w:tc>
          <w:tcPr>
            <w:tcW w:w="282"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財　務　比　率</w:t>
            </w:r>
          </w:p>
        </w:tc>
        <w:tc>
          <w:tcPr>
            <w:tcW w:w="1282"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固定比率</w:t>
            </w:r>
          </w:p>
        </w:tc>
        <w:tc>
          <w:tcPr>
            <w:tcW w:w="284"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w:t>
            </w:r>
          </w:p>
        </w:tc>
        <w:tc>
          <w:tcPr>
            <w:tcW w:w="709"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129.2</w:t>
            </w:r>
          </w:p>
        </w:tc>
        <w:tc>
          <w:tcPr>
            <w:tcW w:w="708"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131.7</w:t>
            </w:r>
          </w:p>
        </w:tc>
        <w:tc>
          <w:tcPr>
            <w:tcW w:w="846"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136.1</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127.5</w:t>
            </w:r>
          </w:p>
        </w:tc>
        <w:tc>
          <w:tcPr>
            <w:tcW w:w="284" w:type="dxa"/>
            <w:vMerge w:val="restart"/>
            <w:tcBorders>
              <w:right w:val="nil"/>
            </w:tcBorders>
          </w:tcPr>
          <w:p w:rsidR="00A122AF" w:rsidRPr="00A122AF" w:rsidRDefault="00A122AF" w:rsidP="00A122AF">
            <w:pPr>
              <w:kinsoku w:val="0"/>
              <w:overflowPunct w:val="0"/>
              <w:snapToGrid w:val="0"/>
              <w:jc w:val="left"/>
              <w:rPr>
                <w:rFonts w:hAnsi="ＭＳ 明朝"/>
                <w:sz w:val="18"/>
                <w:szCs w:val="18"/>
              </w:rPr>
            </w:pPr>
          </w:p>
        </w:tc>
        <w:tc>
          <w:tcPr>
            <w:tcW w:w="3544" w:type="dxa"/>
            <w:gridSpan w:val="2"/>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固　定　資　産</w:t>
            </w:r>
          </w:p>
        </w:tc>
        <w:tc>
          <w:tcPr>
            <w:tcW w:w="708" w:type="dxa"/>
            <w:gridSpan w:val="4"/>
            <w:vMerge w:val="restart"/>
            <w:tcBorders>
              <w:left w:val="nil"/>
            </w:tcBorders>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×100</w:t>
            </w: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09" w:type="dxa"/>
            <w:vMerge/>
            <w:vAlign w:val="center"/>
          </w:tcPr>
          <w:p w:rsidR="00A122AF" w:rsidRPr="00A122AF" w:rsidRDefault="00A122AF" w:rsidP="00A122AF">
            <w:pPr>
              <w:kinsoku w:val="0"/>
              <w:overflowPunct w:val="0"/>
              <w:snapToGrid w:val="0"/>
              <w:jc w:val="right"/>
              <w:rPr>
                <w:rFonts w:hAnsi="ＭＳ 明朝"/>
                <w:sz w:val="18"/>
                <w:szCs w:val="18"/>
              </w:rPr>
            </w:pPr>
          </w:p>
        </w:tc>
        <w:tc>
          <w:tcPr>
            <w:tcW w:w="708"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46"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284" w:type="dxa"/>
            <w:vMerge/>
            <w:tcBorders>
              <w:right w:val="nil"/>
            </w:tcBorders>
          </w:tcPr>
          <w:p w:rsidR="00A122AF" w:rsidRPr="00A122AF" w:rsidRDefault="00A122AF" w:rsidP="00A122AF">
            <w:pPr>
              <w:kinsoku w:val="0"/>
              <w:overflowPunct w:val="0"/>
              <w:snapToGrid w:val="0"/>
              <w:jc w:val="left"/>
              <w:rPr>
                <w:rFonts w:hAnsi="ＭＳ 明朝"/>
                <w:sz w:val="18"/>
                <w:szCs w:val="18"/>
              </w:rPr>
            </w:pPr>
          </w:p>
        </w:tc>
        <w:tc>
          <w:tcPr>
            <w:tcW w:w="3544" w:type="dxa"/>
            <w:gridSpan w:val="2"/>
            <w:tcBorders>
              <w:top w:val="single" w:sz="8" w:space="0" w:color="auto"/>
              <w:left w:val="nil"/>
              <w:right w:val="nil"/>
            </w:tcBorders>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kern w:val="0"/>
                <w:sz w:val="18"/>
                <w:szCs w:val="18"/>
              </w:rPr>
              <w:t>資本金＋剰余金＋評価差額等＋繰延収益</w:t>
            </w:r>
          </w:p>
        </w:tc>
        <w:tc>
          <w:tcPr>
            <w:tcW w:w="708" w:type="dxa"/>
            <w:gridSpan w:val="4"/>
            <w:vMerge/>
            <w:tcBorders>
              <w:left w:val="nil"/>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340"/>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791" w:type="dxa"/>
            <w:gridSpan w:val="11"/>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固定資産と自己資本との割合で資本固定化の程度を示すものであり、100％以下であることが望ましい。</w:t>
            </w: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固定資産対</w:t>
            </w:r>
          </w:p>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長期資本比率</w:t>
            </w:r>
          </w:p>
        </w:tc>
        <w:tc>
          <w:tcPr>
            <w:tcW w:w="284"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w:t>
            </w:r>
          </w:p>
        </w:tc>
        <w:tc>
          <w:tcPr>
            <w:tcW w:w="709"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95.1</w:t>
            </w:r>
          </w:p>
        </w:tc>
        <w:tc>
          <w:tcPr>
            <w:tcW w:w="708"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95.2</w:t>
            </w:r>
          </w:p>
        </w:tc>
        <w:tc>
          <w:tcPr>
            <w:tcW w:w="846"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95.5</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91.2</w:t>
            </w:r>
          </w:p>
        </w:tc>
        <w:tc>
          <w:tcPr>
            <w:tcW w:w="284" w:type="dxa"/>
            <w:vMerge w:val="restart"/>
            <w:tcBorders>
              <w:right w:val="nil"/>
            </w:tcBorders>
          </w:tcPr>
          <w:p w:rsidR="00A122AF" w:rsidRPr="00A122AF" w:rsidRDefault="00A122AF" w:rsidP="00A122AF">
            <w:pPr>
              <w:kinsoku w:val="0"/>
              <w:overflowPunct w:val="0"/>
              <w:snapToGrid w:val="0"/>
              <w:jc w:val="left"/>
              <w:rPr>
                <w:rFonts w:hAnsi="ＭＳ 明朝"/>
                <w:sz w:val="18"/>
                <w:szCs w:val="18"/>
              </w:rPr>
            </w:pPr>
          </w:p>
        </w:tc>
        <w:tc>
          <w:tcPr>
            <w:tcW w:w="3544" w:type="dxa"/>
            <w:gridSpan w:val="2"/>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固　定　資　産</w:t>
            </w:r>
          </w:p>
        </w:tc>
        <w:tc>
          <w:tcPr>
            <w:tcW w:w="708" w:type="dxa"/>
            <w:gridSpan w:val="4"/>
            <w:vMerge w:val="restart"/>
            <w:tcBorders>
              <w:left w:val="nil"/>
            </w:tcBorders>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×100</w:t>
            </w: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09" w:type="dxa"/>
            <w:vMerge/>
            <w:vAlign w:val="center"/>
          </w:tcPr>
          <w:p w:rsidR="00A122AF" w:rsidRPr="00A122AF" w:rsidRDefault="00A122AF" w:rsidP="00A122AF">
            <w:pPr>
              <w:kinsoku w:val="0"/>
              <w:overflowPunct w:val="0"/>
              <w:snapToGrid w:val="0"/>
              <w:jc w:val="right"/>
              <w:rPr>
                <w:rFonts w:hAnsi="ＭＳ 明朝"/>
                <w:sz w:val="18"/>
                <w:szCs w:val="18"/>
              </w:rPr>
            </w:pPr>
          </w:p>
        </w:tc>
        <w:tc>
          <w:tcPr>
            <w:tcW w:w="708"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46"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284" w:type="dxa"/>
            <w:vMerge/>
            <w:tcBorders>
              <w:right w:val="nil"/>
            </w:tcBorders>
          </w:tcPr>
          <w:p w:rsidR="00A122AF" w:rsidRPr="00A122AF" w:rsidRDefault="00A122AF" w:rsidP="00A122AF">
            <w:pPr>
              <w:kinsoku w:val="0"/>
              <w:overflowPunct w:val="0"/>
              <w:snapToGrid w:val="0"/>
              <w:jc w:val="left"/>
              <w:rPr>
                <w:rFonts w:hAnsi="ＭＳ 明朝"/>
                <w:sz w:val="18"/>
                <w:szCs w:val="18"/>
              </w:rPr>
            </w:pPr>
          </w:p>
        </w:tc>
        <w:tc>
          <w:tcPr>
            <w:tcW w:w="3544" w:type="dxa"/>
            <w:gridSpan w:val="2"/>
            <w:tcBorders>
              <w:top w:val="single" w:sz="8" w:space="0" w:color="auto"/>
              <w:left w:val="nil"/>
              <w:right w:val="nil"/>
            </w:tcBorders>
          </w:tcPr>
          <w:p w:rsidR="00A122AF" w:rsidRPr="00A122AF" w:rsidRDefault="00A122AF" w:rsidP="00A122AF">
            <w:pPr>
              <w:kinsoku w:val="0"/>
              <w:overflowPunct w:val="0"/>
              <w:snapToGrid w:val="0"/>
              <w:rPr>
                <w:rFonts w:hAnsi="ＭＳ 明朝"/>
                <w:sz w:val="18"/>
                <w:szCs w:val="18"/>
              </w:rPr>
            </w:pPr>
            <w:r w:rsidRPr="00190D9E">
              <w:rPr>
                <w:rFonts w:hAnsi="ＭＳ 明朝" w:hint="eastAsia"/>
                <w:w w:val="92"/>
                <w:kern w:val="0"/>
                <w:sz w:val="18"/>
                <w:szCs w:val="18"/>
                <w:fitText w:val="3483" w:id="-2004125950"/>
              </w:rPr>
              <w:t>資本金+剰余金+評価差額等+固定負債+繰延収</w:t>
            </w:r>
            <w:r w:rsidRPr="00190D9E">
              <w:rPr>
                <w:rFonts w:hAnsi="ＭＳ 明朝" w:hint="eastAsia"/>
                <w:spacing w:val="13"/>
                <w:w w:val="92"/>
                <w:kern w:val="0"/>
                <w:sz w:val="18"/>
                <w:szCs w:val="18"/>
                <w:fitText w:val="3483" w:id="-2004125950"/>
              </w:rPr>
              <w:t>益</w:t>
            </w:r>
          </w:p>
        </w:tc>
        <w:tc>
          <w:tcPr>
            <w:tcW w:w="708" w:type="dxa"/>
            <w:gridSpan w:val="4"/>
            <w:vMerge/>
            <w:tcBorders>
              <w:left w:val="nil"/>
            </w:tcBorders>
            <w:vAlign w:val="center"/>
          </w:tcPr>
          <w:p w:rsidR="00A122AF" w:rsidRPr="00A122AF" w:rsidRDefault="00A122AF" w:rsidP="00A122AF">
            <w:pPr>
              <w:kinsoku w:val="0"/>
              <w:overflowPunct w:val="0"/>
              <w:snapToGrid w:val="0"/>
              <w:rPr>
                <w:rFonts w:hAnsi="ＭＳ 明朝"/>
                <w:sz w:val="18"/>
                <w:szCs w:val="18"/>
              </w:rPr>
            </w:pPr>
          </w:p>
        </w:tc>
      </w:tr>
      <w:tr w:rsidR="00A122AF" w:rsidRPr="00A122AF" w:rsidTr="002C57A9">
        <w:trPr>
          <w:cantSplit/>
          <w:trHeight w:val="340"/>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791" w:type="dxa"/>
            <w:gridSpan w:val="11"/>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固定資産と長期資本との割合で資本固定化の程度を示すものであり、100％以下であることが望ましい。</w:t>
            </w: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流動比率</w:t>
            </w:r>
          </w:p>
        </w:tc>
        <w:tc>
          <w:tcPr>
            <w:tcW w:w="284"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w:t>
            </w:r>
          </w:p>
        </w:tc>
        <w:tc>
          <w:tcPr>
            <w:tcW w:w="709"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263.3</w:t>
            </w:r>
          </w:p>
        </w:tc>
        <w:tc>
          <w:tcPr>
            <w:tcW w:w="708"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250.8</w:t>
            </w:r>
          </w:p>
        </w:tc>
        <w:tc>
          <w:tcPr>
            <w:tcW w:w="846"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228.6</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307.8</w:t>
            </w:r>
          </w:p>
        </w:tc>
        <w:tc>
          <w:tcPr>
            <w:tcW w:w="284" w:type="dxa"/>
            <w:vMerge w:val="restart"/>
            <w:tcBorders>
              <w:right w:val="nil"/>
            </w:tcBorders>
          </w:tcPr>
          <w:p w:rsidR="00A122AF" w:rsidRPr="00A122AF" w:rsidRDefault="00A122AF" w:rsidP="00A122AF">
            <w:pPr>
              <w:kinsoku w:val="0"/>
              <w:overflowPunct w:val="0"/>
              <w:snapToGrid w:val="0"/>
              <w:jc w:val="left"/>
              <w:rPr>
                <w:rFonts w:hAnsi="ＭＳ 明朝"/>
                <w:sz w:val="18"/>
                <w:szCs w:val="18"/>
              </w:rPr>
            </w:pPr>
          </w:p>
        </w:tc>
        <w:tc>
          <w:tcPr>
            <w:tcW w:w="3544" w:type="dxa"/>
            <w:gridSpan w:val="2"/>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流　動　資　産</w:t>
            </w:r>
          </w:p>
        </w:tc>
        <w:tc>
          <w:tcPr>
            <w:tcW w:w="708" w:type="dxa"/>
            <w:gridSpan w:val="4"/>
            <w:vMerge w:val="restart"/>
            <w:tcBorders>
              <w:left w:val="nil"/>
            </w:tcBorders>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×100</w:t>
            </w: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tcPr>
          <w:p w:rsidR="00A122AF" w:rsidRPr="00A122AF" w:rsidRDefault="00A122AF" w:rsidP="002C57A9">
            <w:pPr>
              <w:kinsoku w:val="0"/>
              <w:overflowPunct w:val="0"/>
              <w:snapToGrid w:val="0"/>
              <w:jc w:val="center"/>
              <w:rPr>
                <w:rFonts w:hAnsi="ＭＳ 明朝"/>
                <w:sz w:val="18"/>
                <w:szCs w:val="18"/>
              </w:rPr>
            </w:pPr>
          </w:p>
        </w:tc>
        <w:tc>
          <w:tcPr>
            <w:tcW w:w="709" w:type="dxa"/>
            <w:vMerge/>
            <w:vAlign w:val="center"/>
          </w:tcPr>
          <w:p w:rsidR="00A122AF" w:rsidRPr="00A122AF" w:rsidRDefault="00A122AF" w:rsidP="00A122AF">
            <w:pPr>
              <w:kinsoku w:val="0"/>
              <w:overflowPunct w:val="0"/>
              <w:snapToGrid w:val="0"/>
              <w:jc w:val="right"/>
              <w:rPr>
                <w:rFonts w:hAnsi="ＭＳ 明朝"/>
                <w:sz w:val="18"/>
                <w:szCs w:val="18"/>
              </w:rPr>
            </w:pPr>
          </w:p>
        </w:tc>
        <w:tc>
          <w:tcPr>
            <w:tcW w:w="708"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46"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284" w:type="dxa"/>
            <w:vMerge/>
            <w:tcBorders>
              <w:right w:val="nil"/>
            </w:tcBorders>
          </w:tcPr>
          <w:p w:rsidR="00A122AF" w:rsidRPr="00A122AF" w:rsidRDefault="00A122AF" w:rsidP="00A122AF">
            <w:pPr>
              <w:kinsoku w:val="0"/>
              <w:overflowPunct w:val="0"/>
              <w:snapToGrid w:val="0"/>
              <w:jc w:val="left"/>
              <w:rPr>
                <w:rFonts w:hAnsi="ＭＳ 明朝"/>
                <w:sz w:val="18"/>
                <w:szCs w:val="18"/>
              </w:rPr>
            </w:pPr>
          </w:p>
        </w:tc>
        <w:tc>
          <w:tcPr>
            <w:tcW w:w="3544" w:type="dxa"/>
            <w:gridSpan w:val="2"/>
            <w:tcBorders>
              <w:top w:val="single" w:sz="8" w:space="0" w:color="auto"/>
              <w:left w:val="nil"/>
              <w:right w:val="nil"/>
            </w:tcBorders>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流　動　負　債</w:t>
            </w:r>
          </w:p>
        </w:tc>
        <w:tc>
          <w:tcPr>
            <w:tcW w:w="708" w:type="dxa"/>
            <w:gridSpan w:val="4"/>
            <w:vMerge/>
            <w:tcBorders>
              <w:left w:val="nil"/>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340"/>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tcPr>
          <w:p w:rsidR="00A122AF" w:rsidRPr="00A122AF" w:rsidRDefault="00A122AF" w:rsidP="002C57A9">
            <w:pPr>
              <w:kinsoku w:val="0"/>
              <w:overflowPunct w:val="0"/>
              <w:snapToGrid w:val="0"/>
              <w:jc w:val="center"/>
              <w:rPr>
                <w:rFonts w:hAnsi="ＭＳ 明朝"/>
                <w:sz w:val="18"/>
                <w:szCs w:val="18"/>
              </w:rPr>
            </w:pPr>
          </w:p>
        </w:tc>
        <w:tc>
          <w:tcPr>
            <w:tcW w:w="7791" w:type="dxa"/>
            <w:gridSpan w:val="11"/>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企業の支払い能力を見るもので、この比率が大きいほど支払い能力が高いとされている。</w:t>
            </w:r>
          </w:p>
        </w:tc>
      </w:tr>
      <w:tr w:rsidR="00A122AF" w:rsidRPr="00A122AF" w:rsidTr="002C57A9">
        <w:trPr>
          <w:cantSplit/>
          <w:trHeight w:val="283"/>
        </w:trPr>
        <w:tc>
          <w:tcPr>
            <w:tcW w:w="282"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回　　転　　率</w:t>
            </w:r>
          </w:p>
        </w:tc>
        <w:tc>
          <w:tcPr>
            <w:tcW w:w="1282"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自己資本</w:t>
            </w:r>
          </w:p>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回転率</w:t>
            </w:r>
          </w:p>
        </w:tc>
        <w:tc>
          <w:tcPr>
            <w:tcW w:w="284"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回転</w:t>
            </w:r>
          </w:p>
        </w:tc>
        <w:tc>
          <w:tcPr>
            <w:tcW w:w="709" w:type="dxa"/>
            <w:vMerge w:val="restart"/>
            <w:vAlign w:val="center"/>
          </w:tcPr>
          <w:p w:rsidR="00A122AF" w:rsidRPr="00A122AF" w:rsidRDefault="00A122AF" w:rsidP="00A122AF">
            <w:pPr>
              <w:kinsoku w:val="0"/>
              <w:overflowPunct w:val="0"/>
              <w:snapToGrid w:val="0"/>
              <w:jc w:val="right"/>
              <w:rPr>
                <w:rFonts w:hAnsi="ＭＳ 明朝"/>
                <w:sz w:val="18"/>
                <w:szCs w:val="18"/>
                <w:highlight w:val="yellow"/>
              </w:rPr>
            </w:pPr>
            <w:r w:rsidRPr="00A122AF">
              <w:rPr>
                <w:rFonts w:hAnsi="ＭＳ 明朝" w:hint="eastAsia"/>
                <w:sz w:val="18"/>
                <w:szCs w:val="18"/>
              </w:rPr>
              <w:t>0.1</w:t>
            </w:r>
          </w:p>
        </w:tc>
        <w:tc>
          <w:tcPr>
            <w:tcW w:w="708"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0.1</w:t>
            </w:r>
          </w:p>
        </w:tc>
        <w:tc>
          <w:tcPr>
            <w:tcW w:w="846"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0.1</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0.1</w:t>
            </w:r>
          </w:p>
        </w:tc>
        <w:tc>
          <w:tcPr>
            <w:tcW w:w="284" w:type="dxa"/>
            <w:tcBorders>
              <w:bottom w:val="nil"/>
              <w:righ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c>
          <w:tcPr>
            <w:tcW w:w="3967" w:type="dxa"/>
            <w:gridSpan w:val="5"/>
            <w:tcBorders>
              <w:left w:val="single" w:sz="4" w:space="0" w:color="FFFFFF" w:themeColor="background1"/>
              <w:bottom w:val="single" w:sz="8" w:space="0" w:color="auto"/>
              <w:right w:val="single" w:sz="4" w:space="0" w:color="FFFFFF" w:themeColor="background1"/>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営業収益－受託事業収益</w:t>
            </w:r>
          </w:p>
        </w:tc>
        <w:tc>
          <w:tcPr>
            <w:tcW w:w="285" w:type="dxa"/>
            <w:tcBorders>
              <w:left w:val="single" w:sz="4" w:space="0" w:color="FFFFFF" w:themeColor="background1"/>
              <w:bottom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365" w:right="113"/>
              <w:jc w:val="center"/>
              <w:rPr>
                <w:rFonts w:hAnsi="ＭＳ 明朝"/>
                <w:sz w:val="18"/>
                <w:szCs w:val="18"/>
              </w:rPr>
            </w:pPr>
          </w:p>
        </w:tc>
        <w:tc>
          <w:tcPr>
            <w:tcW w:w="1282" w:type="dxa"/>
            <w:vMerge/>
          </w:tcPr>
          <w:p w:rsidR="00A122AF" w:rsidRPr="00A122AF" w:rsidRDefault="00A122AF" w:rsidP="00A122AF">
            <w:pPr>
              <w:kinsoku w:val="0"/>
              <w:overflowPunct w:val="0"/>
              <w:snapToGrid w:val="0"/>
              <w:jc w:val="left"/>
              <w:rPr>
                <w:rFonts w:hAnsi="ＭＳ 明朝"/>
                <w:sz w:val="18"/>
                <w:szCs w:val="18"/>
              </w:rPr>
            </w:pPr>
          </w:p>
        </w:tc>
        <w:tc>
          <w:tcPr>
            <w:tcW w:w="284" w:type="dxa"/>
            <w:vMerge/>
          </w:tcPr>
          <w:p w:rsidR="00A122AF" w:rsidRPr="00A122AF" w:rsidRDefault="00A122AF" w:rsidP="002C57A9">
            <w:pPr>
              <w:kinsoku w:val="0"/>
              <w:overflowPunct w:val="0"/>
              <w:snapToGrid w:val="0"/>
              <w:jc w:val="center"/>
              <w:rPr>
                <w:rFonts w:hAnsi="ＭＳ 明朝"/>
                <w:sz w:val="18"/>
                <w:szCs w:val="18"/>
              </w:rPr>
            </w:pPr>
          </w:p>
        </w:tc>
        <w:tc>
          <w:tcPr>
            <w:tcW w:w="709" w:type="dxa"/>
            <w:vMerge/>
            <w:vAlign w:val="center"/>
          </w:tcPr>
          <w:p w:rsidR="00A122AF" w:rsidRPr="00A122AF" w:rsidRDefault="00A122AF" w:rsidP="00A122AF">
            <w:pPr>
              <w:kinsoku w:val="0"/>
              <w:overflowPunct w:val="0"/>
              <w:snapToGrid w:val="0"/>
              <w:jc w:val="right"/>
              <w:rPr>
                <w:rFonts w:hAnsi="ＭＳ 明朝"/>
                <w:sz w:val="18"/>
                <w:szCs w:val="18"/>
              </w:rPr>
            </w:pPr>
          </w:p>
        </w:tc>
        <w:tc>
          <w:tcPr>
            <w:tcW w:w="708"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46"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284" w:type="dxa"/>
            <w:vMerge w:val="restart"/>
            <w:tcBorders>
              <w:top w:val="nil"/>
              <w:right w:val="nil"/>
            </w:tcBorders>
          </w:tcPr>
          <w:p w:rsidR="00A122AF" w:rsidRPr="00A122AF" w:rsidRDefault="00A122AF" w:rsidP="00A122AF">
            <w:pPr>
              <w:kinsoku w:val="0"/>
              <w:overflowPunct w:val="0"/>
              <w:snapToGrid w:val="0"/>
              <w:jc w:val="left"/>
              <w:rPr>
                <w:rFonts w:hAnsi="ＭＳ 明朝"/>
                <w:sz w:val="18"/>
                <w:szCs w:val="18"/>
              </w:rPr>
            </w:pPr>
          </w:p>
        </w:tc>
        <w:tc>
          <w:tcPr>
            <w:tcW w:w="382" w:type="dxa"/>
            <w:vMerge w:val="restart"/>
            <w:tcBorders>
              <w:top w:val="single" w:sz="8" w:space="0" w:color="auto"/>
              <w:left w:val="nil"/>
              <w:right w:val="single" w:sz="4" w:space="0" w:color="FFFFFF" w:themeColor="background1"/>
            </w:tcBorders>
          </w:tcPr>
          <w:p w:rsidR="00A122AF" w:rsidRPr="00A122AF" w:rsidRDefault="00001D7A" w:rsidP="00A122AF">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7" type="#_x0000_t185" style="position:absolute;margin-left:9.05pt;margin-top:3.85pt;width:174.8pt;height:19.85pt;z-index:251659264;mso-position-horizontal-relative:text;mso-position-vertical-relative:text" adj="4240">
                  <v:textbox inset="5.85pt,.7pt,5.85pt,.7pt"/>
                </v:shape>
              </w:pict>
            </w:r>
          </w:p>
        </w:tc>
        <w:tc>
          <w:tcPr>
            <w:tcW w:w="3302" w:type="dxa"/>
            <w:gridSpan w:val="2"/>
            <w:tcBorders>
              <w:top w:val="single" w:sz="8" w:space="0" w:color="auto"/>
              <w:left w:val="single" w:sz="4" w:space="0" w:color="FFFFFF" w:themeColor="background1"/>
              <w:bottom w:val="single" w:sz="8" w:space="0" w:color="auto"/>
              <w:right w:val="single" w:sz="4" w:space="0" w:color="FFFFFF" w:themeColor="background1"/>
            </w:tcBorders>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期首自己資本＋期末自己資本</w:t>
            </w:r>
          </w:p>
        </w:tc>
        <w:tc>
          <w:tcPr>
            <w:tcW w:w="28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c>
          <w:tcPr>
            <w:tcW w:w="285" w:type="dxa"/>
            <w:vMerge w:val="restart"/>
            <w:tcBorders>
              <w:top w:val="single" w:sz="4" w:space="0" w:color="FFFFFF" w:themeColor="background1"/>
              <w:lef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365" w:right="113"/>
              <w:jc w:val="center"/>
              <w:rPr>
                <w:rFonts w:hAnsi="ＭＳ 明朝"/>
                <w:sz w:val="18"/>
                <w:szCs w:val="18"/>
              </w:rPr>
            </w:pPr>
          </w:p>
        </w:tc>
        <w:tc>
          <w:tcPr>
            <w:tcW w:w="1282" w:type="dxa"/>
            <w:vMerge/>
          </w:tcPr>
          <w:p w:rsidR="00A122AF" w:rsidRPr="00A122AF" w:rsidRDefault="00A122AF" w:rsidP="00A122AF">
            <w:pPr>
              <w:kinsoku w:val="0"/>
              <w:overflowPunct w:val="0"/>
              <w:snapToGrid w:val="0"/>
              <w:jc w:val="left"/>
              <w:rPr>
                <w:rFonts w:hAnsi="ＭＳ 明朝"/>
                <w:sz w:val="18"/>
                <w:szCs w:val="18"/>
              </w:rPr>
            </w:pPr>
          </w:p>
        </w:tc>
        <w:tc>
          <w:tcPr>
            <w:tcW w:w="284" w:type="dxa"/>
            <w:vMerge/>
          </w:tcPr>
          <w:p w:rsidR="00A122AF" w:rsidRPr="00A122AF" w:rsidRDefault="00A122AF" w:rsidP="002C57A9">
            <w:pPr>
              <w:kinsoku w:val="0"/>
              <w:overflowPunct w:val="0"/>
              <w:snapToGrid w:val="0"/>
              <w:jc w:val="center"/>
              <w:rPr>
                <w:rFonts w:hAnsi="ＭＳ 明朝"/>
                <w:sz w:val="18"/>
                <w:szCs w:val="18"/>
              </w:rPr>
            </w:pPr>
          </w:p>
        </w:tc>
        <w:tc>
          <w:tcPr>
            <w:tcW w:w="709" w:type="dxa"/>
            <w:vMerge/>
            <w:tcBorders>
              <w:bottom w:val="single" w:sz="4" w:space="0" w:color="auto"/>
            </w:tcBorders>
            <w:vAlign w:val="center"/>
          </w:tcPr>
          <w:p w:rsidR="00A122AF" w:rsidRPr="00A122AF" w:rsidRDefault="00A122AF" w:rsidP="00A122AF">
            <w:pPr>
              <w:kinsoku w:val="0"/>
              <w:overflowPunct w:val="0"/>
              <w:snapToGrid w:val="0"/>
              <w:jc w:val="right"/>
              <w:rPr>
                <w:rFonts w:hAnsi="ＭＳ 明朝"/>
                <w:sz w:val="18"/>
                <w:szCs w:val="18"/>
              </w:rPr>
            </w:pPr>
          </w:p>
        </w:tc>
        <w:tc>
          <w:tcPr>
            <w:tcW w:w="708" w:type="dxa"/>
            <w:vMerge/>
            <w:tcBorders>
              <w:bottom w:val="single" w:sz="4" w:space="0" w:color="auto"/>
            </w:tcBorders>
            <w:vAlign w:val="center"/>
          </w:tcPr>
          <w:p w:rsidR="00A122AF" w:rsidRPr="00A122AF" w:rsidRDefault="00A122AF" w:rsidP="00A122AF">
            <w:pPr>
              <w:kinsoku w:val="0"/>
              <w:overflowPunct w:val="0"/>
              <w:snapToGrid w:val="0"/>
              <w:jc w:val="right"/>
              <w:rPr>
                <w:rFonts w:hAnsi="ＭＳ 明朝"/>
                <w:sz w:val="18"/>
                <w:szCs w:val="18"/>
              </w:rPr>
            </w:pPr>
          </w:p>
        </w:tc>
        <w:tc>
          <w:tcPr>
            <w:tcW w:w="846" w:type="dxa"/>
            <w:vMerge/>
            <w:tcBorders>
              <w:bottom w:val="single" w:sz="4" w:space="0" w:color="auto"/>
            </w:tcBorders>
          </w:tcPr>
          <w:p w:rsidR="00A122AF" w:rsidRPr="00A122AF" w:rsidRDefault="00A122AF" w:rsidP="00A122AF">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A122AF" w:rsidRPr="00A122AF" w:rsidRDefault="00A122AF" w:rsidP="00A122AF">
            <w:pPr>
              <w:kinsoku w:val="0"/>
              <w:overflowPunct w:val="0"/>
              <w:snapToGrid w:val="0"/>
              <w:jc w:val="right"/>
              <w:rPr>
                <w:rFonts w:hAnsi="ＭＳ 明朝"/>
                <w:sz w:val="18"/>
                <w:szCs w:val="18"/>
              </w:rPr>
            </w:pPr>
          </w:p>
        </w:tc>
        <w:tc>
          <w:tcPr>
            <w:tcW w:w="284" w:type="dxa"/>
            <w:vMerge/>
            <w:tcBorders>
              <w:bottom w:val="single" w:sz="4" w:space="0" w:color="auto"/>
              <w:right w:val="nil"/>
            </w:tcBorders>
          </w:tcPr>
          <w:p w:rsidR="00A122AF" w:rsidRPr="00A122AF" w:rsidRDefault="00A122AF" w:rsidP="00A122AF">
            <w:pPr>
              <w:kinsoku w:val="0"/>
              <w:overflowPunct w:val="0"/>
              <w:snapToGrid w:val="0"/>
              <w:jc w:val="left"/>
              <w:rPr>
                <w:rFonts w:hAnsi="ＭＳ 明朝"/>
                <w:sz w:val="18"/>
                <w:szCs w:val="18"/>
              </w:rPr>
            </w:pPr>
          </w:p>
        </w:tc>
        <w:tc>
          <w:tcPr>
            <w:tcW w:w="382" w:type="dxa"/>
            <w:vMerge/>
            <w:tcBorders>
              <w:left w:val="nil"/>
              <w:bottom w:val="single" w:sz="4" w:space="0" w:color="auto"/>
              <w:righ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c>
          <w:tcPr>
            <w:tcW w:w="3302" w:type="dxa"/>
            <w:gridSpan w:val="2"/>
            <w:tcBorders>
              <w:top w:val="single" w:sz="8" w:space="0" w:color="auto"/>
              <w:left w:val="single" w:sz="4" w:space="0" w:color="FFFFFF" w:themeColor="background1"/>
              <w:bottom w:val="single" w:sz="4" w:space="0" w:color="auto"/>
              <w:right w:val="single" w:sz="4" w:space="0" w:color="FFFFFF" w:themeColor="background1"/>
            </w:tcBorders>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２</w:t>
            </w:r>
          </w:p>
        </w:tc>
        <w:tc>
          <w:tcPr>
            <w:tcW w:w="283"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A122AF" w:rsidRPr="00A122AF" w:rsidRDefault="00A122AF" w:rsidP="00A122AF">
            <w:pPr>
              <w:widowControl/>
              <w:jc w:val="left"/>
              <w:rPr>
                <w:rFonts w:hAnsi="ＭＳ 明朝"/>
                <w:sz w:val="18"/>
                <w:szCs w:val="18"/>
              </w:rPr>
            </w:pPr>
          </w:p>
        </w:tc>
        <w:tc>
          <w:tcPr>
            <w:tcW w:w="285" w:type="dxa"/>
            <w:vMerge/>
            <w:tcBorders>
              <w:left w:val="single" w:sz="4" w:space="0" w:color="FFFFFF" w:themeColor="background1"/>
              <w:bottom w:val="single" w:sz="4" w:space="0" w:color="auto"/>
            </w:tcBorders>
          </w:tcPr>
          <w:p w:rsidR="00A122AF" w:rsidRPr="00A122AF" w:rsidRDefault="00A122AF" w:rsidP="00A122AF">
            <w:pPr>
              <w:widowControl/>
              <w:jc w:val="left"/>
              <w:rPr>
                <w:rFonts w:hAnsi="ＭＳ 明朝"/>
                <w:sz w:val="18"/>
                <w:szCs w:val="18"/>
              </w:rPr>
            </w:pPr>
          </w:p>
        </w:tc>
      </w:tr>
      <w:tr w:rsidR="00A122AF" w:rsidRPr="00A122AF" w:rsidTr="002C57A9">
        <w:trPr>
          <w:cantSplit/>
          <w:trHeight w:val="340"/>
        </w:trPr>
        <w:tc>
          <w:tcPr>
            <w:tcW w:w="282" w:type="dxa"/>
            <w:vMerge/>
            <w:textDirection w:val="tbRlV"/>
            <w:vAlign w:val="bottom"/>
          </w:tcPr>
          <w:p w:rsidR="00A122AF" w:rsidRPr="00A122AF" w:rsidRDefault="00A122AF" w:rsidP="002C57A9">
            <w:pPr>
              <w:kinsoku w:val="0"/>
              <w:overflowPunct w:val="0"/>
              <w:snapToGrid w:val="0"/>
              <w:ind w:left="365" w:right="113"/>
              <w:jc w:val="center"/>
              <w:rPr>
                <w:rFonts w:hAnsi="ＭＳ 明朝"/>
                <w:sz w:val="18"/>
                <w:szCs w:val="18"/>
              </w:rPr>
            </w:pPr>
          </w:p>
        </w:tc>
        <w:tc>
          <w:tcPr>
            <w:tcW w:w="1282" w:type="dxa"/>
            <w:vMerge/>
            <w:tcBorders>
              <w:bottom w:val="single" w:sz="4" w:space="0" w:color="auto"/>
            </w:tcBorders>
          </w:tcPr>
          <w:p w:rsidR="00A122AF" w:rsidRPr="00A122AF" w:rsidRDefault="00A122AF" w:rsidP="00A122AF">
            <w:pPr>
              <w:kinsoku w:val="0"/>
              <w:overflowPunct w:val="0"/>
              <w:snapToGrid w:val="0"/>
              <w:jc w:val="left"/>
              <w:rPr>
                <w:rFonts w:hAnsi="ＭＳ 明朝"/>
                <w:sz w:val="18"/>
                <w:szCs w:val="18"/>
              </w:rPr>
            </w:pPr>
          </w:p>
        </w:tc>
        <w:tc>
          <w:tcPr>
            <w:tcW w:w="284" w:type="dxa"/>
            <w:vMerge/>
            <w:tcBorders>
              <w:bottom w:val="single" w:sz="4" w:space="0" w:color="auto"/>
            </w:tcBorders>
          </w:tcPr>
          <w:p w:rsidR="00A122AF" w:rsidRPr="00A122AF" w:rsidRDefault="00A122AF" w:rsidP="002C57A9">
            <w:pPr>
              <w:kinsoku w:val="0"/>
              <w:overflowPunct w:val="0"/>
              <w:snapToGrid w:val="0"/>
              <w:jc w:val="center"/>
              <w:rPr>
                <w:rFonts w:hAnsi="ＭＳ 明朝"/>
                <w:sz w:val="18"/>
                <w:szCs w:val="18"/>
              </w:rPr>
            </w:pPr>
          </w:p>
        </w:tc>
        <w:tc>
          <w:tcPr>
            <w:tcW w:w="7791" w:type="dxa"/>
            <w:gridSpan w:val="11"/>
            <w:tcBorders>
              <w:bottom w:val="single" w:sz="4" w:space="0" w:color="auto"/>
            </w:tcBorders>
          </w:tcPr>
          <w:p w:rsidR="00A122AF" w:rsidRPr="00A122AF" w:rsidRDefault="00A122AF" w:rsidP="00A122AF">
            <w:pPr>
              <w:widowControl/>
              <w:jc w:val="left"/>
              <w:rPr>
                <w:rFonts w:hAnsi="ＭＳ 明朝"/>
                <w:sz w:val="18"/>
                <w:szCs w:val="18"/>
              </w:rPr>
            </w:pPr>
            <w:bookmarkStart w:id="17" w:name="_GoBack"/>
            <w:bookmarkEnd w:id="17"/>
            <w:r w:rsidRPr="00190D9E">
              <w:rPr>
                <w:rFonts w:hAnsi="ＭＳ 明朝" w:hint="eastAsia"/>
                <w:w w:val="99"/>
                <w:kern w:val="0"/>
                <w:sz w:val="18"/>
                <w:szCs w:val="18"/>
                <w:fitText w:val="7693" w:id="-1998440191"/>
              </w:rPr>
              <w:t>自己資本の働きを観察したもので、数値が大きいほど資本が効率的に使われていることを示す</w:t>
            </w:r>
            <w:r w:rsidRPr="00190D9E">
              <w:rPr>
                <w:rFonts w:hAnsi="ＭＳ 明朝" w:hint="eastAsia"/>
                <w:spacing w:val="36"/>
                <w:w w:val="99"/>
                <w:kern w:val="0"/>
                <w:sz w:val="18"/>
                <w:szCs w:val="18"/>
                <w:fitText w:val="7693" w:id="-1998440191"/>
              </w:rPr>
              <w:t>。</w:t>
            </w: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365" w:right="113"/>
              <w:jc w:val="center"/>
              <w:rPr>
                <w:rFonts w:hAnsi="ＭＳ 明朝"/>
                <w:sz w:val="18"/>
                <w:szCs w:val="18"/>
              </w:rPr>
            </w:pPr>
          </w:p>
        </w:tc>
        <w:tc>
          <w:tcPr>
            <w:tcW w:w="1282" w:type="dxa"/>
            <w:vMerge w:val="restart"/>
            <w:tcBorders>
              <w:top w:val="single" w:sz="4" w:space="0" w:color="auto"/>
            </w:tcBorders>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流動資産</w:t>
            </w:r>
          </w:p>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回転率</w:t>
            </w:r>
          </w:p>
        </w:tc>
        <w:tc>
          <w:tcPr>
            <w:tcW w:w="284" w:type="dxa"/>
            <w:vMerge w:val="restart"/>
            <w:tcBorders>
              <w:top w:val="single" w:sz="4" w:space="0" w:color="auto"/>
            </w:tcBorders>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回転</w:t>
            </w:r>
          </w:p>
        </w:tc>
        <w:tc>
          <w:tcPr>
            <w:tcW w:w="709" w:type="dxa"/>
            <w:vMerge w:val="restart"/>
            <w:tcBorders>
              <w:top w:val="single" w:sz="4" w:space="0" w:color="auto"/>
            </w:tcBorders>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1.3</w:t>
            </w:r>
          </w:p>
        </w:tc>
        <w:tc>
          <w:tcPr>
            <w:tcW w:w="708" w:type="dxa"/>
            <w:vMerge w:val="restart"/>
            <w:tcBorders>
              <w:top w:val="single" w:sz="4" w:space="0" w:color="auto"/>
            </w:tcBorders>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1.3</w:t>
            </w:r>
          </w:p>
        </w:tc>
        <w:tc>
          <w:tcPr>
            <w:tcW w:w="846" w:type="dxa"/>
            <w:vMerge w:val="restart"/>
            <w:tcBorders>
              <w:top w:val="single" w:sz="4" w:space="0" w:color="auto"/>
            </w:tcBorders>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1.3</w:t>
            </w:r>
          </w:p>
        </w:tc>
        <w:tc>
          <w:tcPr>
            <w:tcW w:w="992" w:type="dxa"/>
            <w:vMerge w:val="restart"/>
            <w:tcBorders>
              <w:top w:val="single" w:sz="4" w:space="0" w:color="auto"/>
            </w:tcBorders>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0.8</w:t>
            </w:r>
          </w:p>
        </w:tc>
        <w:tc>
          <w:tcPr>
            <w:tcW w:w="284" w:type="dxa"/>
            <w:tcBorders>
              <w:top w:val="single" w:sz="4" w:space="0" w:color="auto"/>
              <w:bottom w:val="nil"/>
              <w:righ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c>
          <w:tcPr>
            <w:tcW w:w="3544" w:type="dxa"/>
            <w:gridSpan w:val="2"/>
            <w:tcBorders>
              <w:top w:val="single" w:sz="4" w:space="0" w:color="auto"/>
              <w:left w:val="single" w:sz="4" w:space="0" w:color="FFFFFF" w:themeColor="background1"/>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 xml:space="preserve">　　　営業収益－受託事業収益</w:t>
            </w:r>
          </w:p>
        </w:tc>
        <w:tc>
          <w:tcPr>
            <w:tcW w:w="708" w:type="dxa"/>
            <w:gridSpan w:val="4"/>
            <w:tcBorders>
              <w:top w:val="single" w:sz="4" w:space="0" w:color="auto"/>
              <w:left w:val="nil"/>
              <w:bottom w:val="nil"/>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tcPr>
          <w:p w:rsidR="00A122AF" w:rsidRPr="00A122AF" w:rsidRDefault="00A122AF" w:rsidP="002C57A9">
            <w:pPr>
              <w:kinsoku w:val="0"/>
              <w:overflowPunct w:val="0"/>
              <w:snapToGrid w:val="0"/>
              <w:jc w:val="center"/>
              <w:rPr>
                <w:rFonts w:hAnsi="ＭＳ 明朝"/>
                <w:sz w:val="18"/>
                <w:szCs w:val="18"/>
              </w:rPr>
            </w:pPr>
          </w:p>
        </w:tc>
        <w:tc>
          <w:tcPr>
            <w:tcW w:w="709" w:type="dxa"/>
            <w:vMerge/>
            <w:vAlign w:val="center"/>
          </w:tcPr>
          <w:p w:rsidR="00A122AF" w:rsidRPr="00A122AF" w:rsidRDefault="00A122AF" w:rsidP="00A122AF">
            <w:pPr>
              <w:kinsoku w:val="0"/>
              <w:overflowPunct w:val="0"/>
              <w:snapToGrid w:val="0"/>
              <w:jc w:val="right"/>
              <w:rPr>
                <w:rFonts w:hAnsi="ＭＳ 明朝"/>
                <w:sz w:val="18"/>
                <w:szCs w:val="18"/>
              </w:rPr>
            </w:pPr>
          </w:p>
        </w:tc>
        <w:tc>
          <w:tcPr>
            <w:tcW w:w="708"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46"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284" w:type="dxa"/>
            <w:vMerge w:val="restart"/>
            <w:tcBorders>
              <w:top w:val="nil"/>
              <w:righ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c>
          <w:tcPr>
            <w:tcW w:w="382" w:type="dxa"/>
            <w:vMerge w:val="restart"/>
            <w:tcBorders>
              <w:top w:val="single" w:sz="8" w:space="0" w:color="auto"/>
              <w:left w:val="single" w:sz="4" w:space="0" w:color="FFFFFF" w:themeColor="background1"/>
              <w:bottom w:val="single" w:sz="4" w:space="0" w:color="auto"/>
              <w:right w:val="single" w:sz="4" w:space="0" w:color="FFFFFF" w:themeColor="background1"/>
            </w:tcBorders>
            <w:shd w:val="clear" w:color="auto" w:fill="auto"/>
          </w:tcPr>
          <w:p w:rsidR="00A122AF" w:rsidRPr="00A122AF" w:rsidRDefault="00001D7A" w:rsidP="00A122AF">
            <w:pPr>
              <w:kinsoku w:val="0"/>
              <w:overflowPunct w:val="0"/>
              <w:snapToGrid w:val="0"/>
              <w:jc w:val="left"/>
              <w:rPr>
                <w:rFonts w:hAnsi="ＭＳ 明朝"/>
                <w:sz w:val="18"/>
                <w:szCs w:val="18"/>
              </w:rPr>
            </w:pPr>
            <w:r>
              <w:rPr>
                <w:rFonts w:hAnsi="ＭＳ 明朝"/>
                <w:noProof/>
                <w:sz w:val="18"/>
                <w:szCs w:val="18"/>
              </w:rPr>
              <w:pict>
                <v:shape id="_x0000_s1028" type="#_x0000_t185" style="position:absolute;margin-left:8.2pt;margin-top:3.85pt;width:175.65pt;height:19.85pt;z-index:251660288;mso-position-horizontal-relative:text;mso-position-vertical-relative:text">
                  <v:textbox inset="5.85pt,.7pt,5.85pt,.7pt"/>
                </v:shape>
              </w:pict>
            </w:r>
          </w:p>
        </w:tc>
        <w:tc>
          <w:tcPr>
            <w:tcW w:w="3302" w:type="dxa"/>
            <w:gridSpan w:val="2"/>
            <w:tcBorders>
              <w:top w:val="single" w:sz="8" w:space="0" w:color="auto"/>
              <w:left w:val="single" w:sz="4" w:space="0" w:color="FFFFFF" w:themeColor="background1"/>
              <w:bottom w:val="single" w:sz="8" w:space="0" w:color="auto"/>
              <w:right w:val="single" w:sz="4" w:space="0" w:color="FFFFFF" w:themeColor="background1"/>
            </w:tcBorders>
            <w:shd w:val="clear" w:color="auto" w:fill="auto"/>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期首流動資産＋期末流動資産</w:t>
            </w:r>
          </w:p>
        </w:tc>
        <w:tc>
          <w:tcPr>
            <w:tcW w:w="28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shd w:val="clear" w:color="auto" w:fill="auto"/>
          </w:tcPr>
          <w:p w:rsidR="00A122AF" w:rsidRPr="00A122AF" w:rsidRDefault="00A122AF" w:rsidP="00A122AF">
            <w:pPr>
              <w:kinsoku w:val="0"/>
              <w:overflowPunct w:val="0"/>
              <w:snapToGrid w:val="0"/>
              <w:jc w:val="left"/>
              <w:rPr>
                <w:rFonts w:hAnsi="ＭＳ 明朝"/>
                <w:sz w:val="18"/>
                <w:szCs w:val="18"/>
              </w:rPr>
            </w:pPr>
          </w:p>
        </w:tc>
        <w:tc>
          <w:tcPr>
            <w:tcW w:w="285" w:type="dxa"/>
            <w:vMerge w:val="restart"/>
            <w:tcBorders>
              <w:top w:val="nil"/>
              <w:lef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tcPr>
          <w:p w:rsidR="00A122AF" w:rsidRPr="00A122AF" w:rsidRDefault="00A122AF" w:rsidP="00A122AF">
            <w:pPr>
              <w:kinsoku w:val="0"/>
              <w:overflowPunct w:val="0"/>
              <w:snapToGrid w:val="0"/>
              <w:jc w:val="left"/>
              <w:rPr>
                <w:rFonts w:hAnsi="ＭＳ 明朝"/>
                <w:sz w:val="18"/>
                <w:szCs w:val="18"/>
              </w:rPr>
            </w:pPr>
          </w:p>
        </w:tc>
        <w:tc>
          <w:tcPr>
            <w:tcW w:w="284" w:type="dxa"/>
            <w:vMerge/>
          </w:tcPr>
          <w:p w:rsidR="00A122AF" w:rsidRPr="00A122AF" w:rsidRDefault="00A122AF" w:rsidP="002C57A9">
            <w:pPr>
              <w:kinsoku w:val="0"/>
              <w:overflowPunct w:val="0"/>
              <w:snapToGrid w:val="0"/>
              <w:jc w:val="center"/>
              <w:rPr>
                <w:rFonts w:hAnsi="ＭＳ 明朝"/>
                <w:sz w:val="18"/>
                <w:szCs w:val="18"/>
              </w:rPr>
            </w:pPr>
          </w:p>
        </w:tc>
        <w:tc>
          <w:tcPr>
            <w:tcW w:w="709" w:type="dxa"/>
            <w:vMerge/>
            <w:vAlign w:val="center"/>
          </w:tcPr>
          <w:p w:rsidR="00A122AF" w:rsidRPr="00A122AF" w:rsidRDefault="00A122AF" w:rsidP="00A122AF">
            <w:pPr>
              <w:kinsoku w:val="0"/>
              <w:overflowPunct w:val="0"/>
              <w:snapToGrid w:val="0"/>
              <w:jc w:val="right"/>
              <w:rPr>
                <w:rFonts w:hAnsi="ＭＳ 明朝"/>
                <w:sz w:val="18"/>
                <w:szCs w:val="18"/>
              </w:rPr>
            </w:pPr>
          </w:p>
        </w:tc>
        <w:tc>
          <w:tcPr>
            <w:tcW w:w="708"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46"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284" w:type="dxa"/>
            <w:vMerge/>
            <w:tcBorders>
              <w:righ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c>
          <w:tcPr>
            <w:tcW w:w="382" w:type="dxa"/>
            <w:vMerge/>
            <w:tcBorders>
              <w:top w:val="single" w:sz="4" w:space="0" w:color="auto"/>
              <w:left w:val="single" w:sz="4" w:space="0" w:color="FFFFFF" w:themeColor="background1"/>
              <w:righ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c>
          <w:tcPr>
            <w:tcW w:w="3302" w:type="dxa"/>
            <w:gridSpan w:val="2"/>
            <w:tcBorders>
              <w:top w:val="single" w:sz="8" w:space="0" w:color="auto"/>
              <w:left w:val="single" w:sz="4" w:space="0" w:color="FFFFFF" w:themeColor="background1"/>
              <w:right w:val="single" w:sz="4" w:space="0" w:color="FFFFFF" w:themeColor="background1"/>
            </w:tcBorders>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２</w:t>
            </w:r>
          </w:p>
        </w:tc>
        <w:tc>
          <w:tcPr>
            <w:tcW w:w="283" w:type="dxa"/>
            <w:gridSpan w:val="2"/>
            <w:vMerge/>
            <w:tcBorders>
              <w:top w:val="single" w:sz="4" w:space="0" w:color="auto"/>
              <w:left w:val="single" w:sz="4" w:space="0" w:color="FFFFFF" w:themeColor="background1"/>
              <w:righ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c>
          <w:tcPr>
            <w:tcW w:w="285" w:type="dxa"/>
            <w:vMerge/>
            <w:tcBorders>
              <w:lef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340"/>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tcPr>
          <w:p w:rsidR="00A122AF" w:rsidRPr="00A122AF" w:rsidRDefault="00A122AF" w:rsidP="00A122AF">
            <w:pPr>
              <w:kinsoku w:val="0"/>
              <w:overflowPunct w:val="0"/>
              <w:snapToGrid w:val="0"/>
              <w:jc w:val="left"/>
              <w:rPr>
                <w:rFonts w:hAnsi="ＭＳ 明朝"/>
                <w:sz w:val="18"/>
                <w:szCs w:val="18"/>
              </w:rPr>
            </w:pPr>
          </w:p>
        </w:tc>
        <w:tc>
          <w:tcPr>
            <w:tcW w:w="284" w:type="dxa"/>
            <w:vMerge/>
          </w:tcPr>
          <w:p w:rsidR="00A122AF" w:rsidRPr="00A122AF" w:rsidRDefault="00A122AF" w:rsidP="002C57A9">
            <w:pPr>
              <w:kinsoku w:val="0"/>
              <w:overflowPunct w:val="0"/>
              <w:snapToGrid w:val="0"/>
              <w:jc w:val="center"/>
              <w:rPr>
                <w:rFonts w:hAnsi="ＭＳ 明朝"/>
                <w:sz w:val="18"/>
                <w:szCs w:val="18"/>
              </w:rPr>
            </w:pPr>
          </w:p>
        </w:tc>
        <w:tc>
          <w:tcPr>
            <w:tcW w:w="7791" w:type="dxa"/>
            <w:gridSpan w:val="11"/>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流動資産の使用利用度を表すもので、数値が高いほど運用形態が良好なことを示す。</w:t>
            </w: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val="restart"/>
            <w:vAlign w:val="center"/>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未収金回転率</w:t>
            </w:r>
          </w:p>
        </w:tc>
        <w:tc>
          <w:tcPr>
            <w:tcW w:w="284"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回転</w:t>
            </w:r>
          </w:p>
        </w:tc>
        <w:tc>
          <w:tcPr>
            <w:tcW w:w="709"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8.4</w:t>
            </w:r>
          </w:p>
        </w:tc>
        <w:tc>
          <w:tcPr>
            <w:tcW w:w="708"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8.5</w:t>
            </w:r>
          </w:p>
        </w:tc>
        <w:tc>
          <w:tcPr>
            <w:tcW w:w="846"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8.4</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7.8</w:t>
            </w:r>
          </w:p>
        </w:tc>
        <w:tc>
          <w:tcPr>
            <w:tcW w:w="284" w:type="dxa"/>
            <w:tcBorders>
              <w:bottom w:val="nil"/>
              <w:right w:val="nil"/>
            </w:tcBorders>
          </w:tcPr>
          <w:p w:rsidR="00A122AF" w:rsidRPr="00A122AF" w:rsidRDefault="00A122AF" w:rsidP="00A122AF">
            <w:pPr>
              <w:kinsoku w:val="0"/>
              <w:overflowPunct w:val="0"/>
              <w:snapToGrid w:val="0"/>
              <w:jc w:val="left"/>
              <w:rPr>
                <w:rFonts w:hAnsi="ＭＳ 明朝"/>
                <w:sz w:val="18"/>
                <w:szCs w:val="18"/>
              </w:rPr>
            </w:pPr>
          </w:p>
        </w:tc>
        <w:tc>
          <w:tcPr>
            <w:tcW w:w="3544" w:type="dxa"/>
            <w:gridSpan w:val="2"/>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 xml:space="preserve">　　　営業収益－受託事業収益</w:t>
            </w:r>
          </w:p>
        </w:tc>
        <w:tc>
          <w:tcPr>
            <w:tcW w:w="708" w:type="dxa"/>
            <w:gridSpan w:val="4"/>
            <w:tcBorders>
              <w:left w:val="nil"/>
              <w:bottom w:val="nil"/>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283"/>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tcPr>
          <w:p w:rsidR="00A122AF" w:rsidRPr="00A122AF" w:rsidRDefault="00A122AF" w:rsidP="00A122AF">
            <w:pPr>
              <w:kinsoku w:val="0"/>
              <w:overflowPunct w:val="0"/>
              <w:snapToGrid w:val="0"/>
              <w:jc w:val="left"/>
              <w:rPr>
                <w:rFonts w:hAnsi="ＭＳ 明朝"/>
                <w:sz w:val="18"/>
                <w:szCs w:val="18"/>
              </w:rPr>
            </w:pPr>
          </w:p>
        </w:tc>
        <w:tc>
          <w:tcPr>
            <w:tcW w:w="284" w:type="dxa"/>
            <w:vMerge/>
          </w:tcPr>
          <w:p w:rsidR="00A122AF" w:rsidRPr="00A122AF" w:rsidRDefault="00A122AF" w:rsidP="002C57A9">
            <w:pPr>
              <w:kinsoku w:val="0"/>
              <w:overflowPunct w:val="0"/>
              <w:snapToGrid w:val="0"/>
              <w:jc w:val="center"/>
              <w:rPr>
                <w:rFonts w:hAnsi="ＭＳ 明朝"/>
                <w:sz w:val="18"/>
                <w:szCs w:val="18"/>
              </w:rPr>
            </w:pPr>
          </w:p>
        </w:tc>
        <w:tc>
          <w:tcPr>
            <w:tcW w:w="709" w:type="dxa"/>
            <w:vMerge/>
            <w:vAlign w:val="center"/>
          </w:tcPr>
          <w:p w:rsidR="00A122AF" w:rsidRPr="00A122AF" w:rsidRDefault="00A122AF" w:rsidP="00A122AF">
            <w:pPr>
              <w:kinsoku w:val="0"/>
              <w:overflowPunct w:val="0"/>
              <w:snapToGrid w:val="0"/>
              <w:jc w:val="right"/>
              <w:rPr>
                <w:rFonts w:hAnsi="ＭＳ 明朝"/>
                <w:sz w:val="18"/>
                <w:szCs w:val="18"/>
              </w:rPr>
            </w:pPr>
          </w:p>
        </w:tc>
        <w:tc>
          <w:tcPr>
            <w:tcW w:w="708"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46"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284" w:type="dxa"/>
            <w:vMerge w:val="restart"/>
            <w:tcBorders>
              <w:top w:val="nil"/>
              <w:right w:val="nil"/>
            </w:tcBorders>
          </w:tcPr>
          <w:p w:rsidR="00A122AF" w:rsidRPr="00A122AF" w:rsidRDefault="00A122AF" w:rsidP="00A122AF">
            <w:pPr>
              <w:kinsoku w:val="0"/>
              <w:overflowPunct w:val="0"/>
              <w:snapToGrid w:val="0"/>
              <w:jc w:val="left"/>
              <w:rPr>
                <w:rFonts w:hAnsi="ＭＳ 明朝"/>
                <w:sz w:val="18"/>
                <w:szCs w:val="18"/>
              </w:rPr>
            </w:pPr>
          </w:p>
        </w:tc>
        <w:tc>
          <w:tcPr>
            <w:tcW w:w="382" w:type="dxa"/>
            <w:vMerge w:val="restart"/>
            <w:tcBorders>
              <w:top w:val="single" w:sz="8" w:space="0" w:color="auto"/>
              <w:left w:val="nil"/>
              <w:right w:val="single" w:sz="4" w:space="0" w:color="FFFFFF" w:themeColor="background1"/>
            </w:tcBorders>
          </w:tcPr>
          <w:p w:rsidR="00A122AF" w:rsidRPr="00A122AF" w:rsidRDefault="00001D7A" w:rsidP="00A122AF">
            <w:pPr>
              <w:kinsoku w:val="0"/>
              <w:overflowPunct w:val="0"/>
              <w:snapToGrid w:val="0"/>
              <w:jc w:val="left"/>
              <w:rPr>
                <w:rFonts w:hAnsi="ＭＳ 明朝"/>
                <w:sz w:val="18"/>
                <w:szCs w:val="18"/>
              </w:rPr>
            </w:pPr>
            <w:r>
              <w:rPr>
                <w:rFonts w:hAnsi="ＭＳ 明朝"/>
                <w:noProof/>
                <w:sz w:val="18"/>
                <w:szCs w:val="18"/>
              </w:rPr>
              <w:pict>
                <v:shape id="_x0000_s1029" type="#_x0000_t185" style="position:absolute;margin-left:5.45pt;margin-top:4.8pt;width:184.4pt;height:19.85pt;z-index:251661312;mso-position-horizontal-relative:text;mso-position-vertical-relative:text">
                  <v:textbox inset="5.85pt,.7pt,5.85pt,.7pt"/>
                </v:shape>
              </w:pict>
            </w:r>
          </w:p>
        </w:tc>
        <w:tc>
          <w:tcPr>
            <w:tcW w:w="3302" w:type="dxa"/>
            <w:gridSpan w:val="2"/>
            <w:tcBorders>
              <w:top w:val="single" w:sz="8" w:space="0" w:color="auto"/>
              <w:left w:val="single" w:sz="4" w:space="0" w:color="FFFFFF" w:themeColor="background1"/>
              <w:bottom w:val="single" w:sz="8" w:space="0" w:color="auto"/>
              <w:right w:val="single" w:sz="4" w:space="0" w:color="FFFFFF" w:themeColor="background1"/>
            </w:tcBorders>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期首未収金＋期末未収金</w:t>
            </w:r>
          </w:p>
        </w:tc>
        <w:tc>
          <w:tcPr>
            <w:tcW w:w="283" w:type="dxa"/>
            <w:gridSpan w:val="2"/>
            <w:vMerge w:val="restart"/>
            <w:tcBorders>
              <w:top w:val="single" w:sz="8" w:space="0" w:color="auto"/>
              <w:left w:val="single" w:sz="4" w:space="0" w:color="FFFFFF" w:themeColor="background1"/>
              <w:bottom w:val="single" w:sz="4" w:space="0" w:color="000000" w:themeColor="text1"/>
              <w:righ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c>
          <w:tcPr>
            <w:tcW w:w="285" w:type="dxa"/>
            <w:vMerge w:val="restart"/>
            <w:tcBorders>
              <w:top w:val="nil"/>
              <w:lef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283"/>
        </w:trPr>
        <w:tc>
          <w:tcPr>
            <w:tcW w:w="282" w:type="dxa"/>
            <w:vMerge/>
            <w:tcBorders>
              <w:top w:val="single" w:sz="4" w:space="0" w:color="000000" w:themeColor="text1"/>
            </w:tcBorders>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tcBorders>
              <w:top w:val="single" w:sz="4" w:space="0" w:color="000000" w:themeColor="text1"/>
            </w:tcBorders>
          </w:tcPr>
          <w:p w:rsidR="00A122AF" w:rsidRPr="00A122AF" w:rsidRDefault="00A122AF" w:rsidP="00A122AF">
            <w:pPr>
              <w:kinsoku w:val="0"/>
              <w:overflowPunct w:val="0"/>
              <w:snapToGrid w:val="0"/>
              <w:jc w:val="left"/>
              <w:rPr>
                <w:rFonts w:hAnsi="ＭＳ 明朝"/>
                <w:sz w:val="18"/>
                <w:szCs w:val="18"/>
              </w:rPr>
            </w:pPr>
          </w:p>
        </w:tc>
        <w:tc>
          <w:tcPr>
            <w:tcW w:w="284" w:type="dxa"/>
            <w:vMerge/>
            <w:tcBorders>
              <w:top w:val="single" w:sz="4" w:space="0" w:color="000000" w:themeColor="text1"/>
            </w:tcBorders>
          </w:tcPr>
          <w:p w:rsidR="00A122AF" w:rsidRPr="00A122AF" w:rsidRDefault="00A122AF" w:rsidP="002C57A9">
            <w:pPr>
              <w:kinsoku w:val="0"/>
              <w:overflowPunct w:val="0"/>
              <w:snapToGrid w:val="0"/>
              <w:jc w:val="center"/>
              <w:rPr>
                <w:rFonts w:hAnsi="ＭＳ 明朝"/>
                <w:sz w:val="18"/>
                <w:szCs w:val="18"/>
              </w:rPr>
            </w:pPr>
          </w:p>
        </w:tc>
        <w:tc>
          <w:tcPr>
            <w:tcW w:w="709" w:type="dxa"/>
            <w:vMerge/>
            <w:tcBorders>
              <w:top w:val="single" w:sz="4" w:space="0" w:color="000000" w:themeColor="text1"/>
            </w:tcBorders>
            <w:vAlign w:val="center"/>
          </w:tcPr>
          <w:p w:rsidR="00A122AF" w:rsidRPr="00A122AF" w:rsidRDefault="00A122AF" w:rsidP="00A122AF">
            <w:pPr>
              <w:kinsoku w:val="0"/>
              <w:overflowPunct w:val="0"/>
              <w:snapToGrid w:val="0"/>
              <w:jc w:val="right"/>
              <w:rPr>
                <w:rFonts w:hAnsi="ＭＳ 明朝"/>
                <w:sz w:val="18"/>
                <w:szCs w:val="18"/>
              </w:rPr>
            </w:pPr>
          </w:p>
        </w:tc>
        <w:tc>
          <w:tcPr>
            <w:tcW w:w="708" w:type="dxa"/>
            <w:vMerge/>
            <w:tcBorders>
              <w:top w:val="single" w:sz="4" w:space="0" w:color="000000" w:themeColor="text1"/>
            </w:tcBorders>
            <w:vAlign w:val="center"/>
          </w:tcPr>
          <w:p w:rsidR="00A122AF" w:rsidRPr="00A122AF" w:rsidRDefault="00A122AF" w:rsidP="00A122AF">
            <w:pPr>
              <w:kinsoku w:val="0"/>
              <w:overflowPunct w:val="0"/>
              <w:snapToGrid w:val="0"/>
              <w:jc w:val="right"/>
              <w:rPr>
                <w:rFonts w:hAnsi="ＭＳ 明朝"/>
                <w:sz w:val="18"/>
                <w:szCs w:val="18"/>
              </w:rPr>
            </w:pPr>
          </w:p>
        </w:tc>
        <w:tc>
          <w:tcPr>
            <w:tcW w:w="846"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tcBorders>
              <w:top w:val="single" w:sz="4" w:space="0" w:color="000000" w:themeColor="text1"/>
            </w:tcBorders>
            <w:vAlign w:val="center"/>
          </w:tcPr>
          <w:p w:rsidR="00A122AF" w:rsidRPr="00A122AF" w:rsidRDefault="00A122AF" w:rsidP="00A122AF">
            <w:pPr>
              <w:kinsoku w:val="0"/>
              <w:overflowPunct w:val="0"/>
              <w:snapToGrid w:val="0"/>
              <w:jc w:val="right"/>
              <w:rPr>
                <w:rFonts w:hAnsi="ＭＳ 明朝"/>
                <w:sz w:val="18"/>
                <w:szCs w:val="18"/>
              </w:rPr>
            </w:pPr>
          </w:p>
        </w:tc>
        <w:tc>
          <w:tcPr>
            <w:tcW w:w="284" w:type="dxa"/>
            <w:vMerge/>
            <w:tcBorders>
              <w:top w:val="single" w:sz="4" w:space="0" w:color="000000" w:themeColor="text1"/>
              <w:right w:val="nil"/>
            </w:tcBorders>
          </w:tcPr>
          <w:p w:rsidR="00A122AF" w:rsidRPr="00A122AF" w:rsidRDefault="00A122AF" w:rsidP="00A122AF">
            <w:pPr>
              <w:kinsoku w:val="0"/>
              <w:overflowPunct w:val="0"/>
              <w:snapToGrid w:val="0"/>
              <w:jc w:val="left"/>
              <w:rPr>
                <w:rFonts w:hAnsi="ＭＳ 明朝"/>
                <w:sz w:val="18"/>
                <w:szCs w:val="18"/>
              </w:rPr>
            </w:pPr>
          </w:p>
        </w:tc>
        <w:tc>
          <w:tcPr>
            <w:tcW w:w="382" w:type="dxa"/>
            <w:vMerge/>
            <w:tcBorders>
              <w:top w:val="single" w:sz="4" w:space="0" w:color="000000" w:themeColor="text1"/>
              <w:left w:val="nil"/>
              <w:righ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c>
          <w:tcPr>
            <w:tcW w:w="3302" w:type="dxa"/>
            <w:gridSpan w:val="2"/>
            <w:tcBorders>
              <w:top w:val="single" w:sz="8" w:space="0" w:color="auto"/>
              <w:left w:val="single" w:sz="4" w:space="0" w:color="FFFFFF" w:themeColor="background1"/>
              <w:right w:val="single" w:sz="4" w:space="0" w:color="FFFFFF" w:themeColor="background1"/>
            </w:tcBorders>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２</w:t>
            </w:r>
          </w:p>
        </w:tc>
        <w:tc>
          <w:tcPr>
            <w:tcW w:w="283" w:type="dxa"/>
            <w:gridSpan w:val="2"/>
            <w:vMerge/>
            <w:tcBorders>
              <w:top w:val="single" w:sz="4" w:space="0" w:color="000000" w:themeColor="text1"/>
              <w:left w:val="single" w:sz="4" w:space="0" w:color="FFFFFF" w:themeColor="background1"/>
              <w:righ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c>
          <w:tcPr>
            <w:tcW w:w="285" w:type="dxa"/>
            <w:vMerge/>
            <w:tcBorders>
              <w:lef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340"/>
        </w:trPr>
        <w:tc>
          <w:tcPr>
            <w:tcW w:w="282"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1282" w:type="dxa"/>
            <w:vMerge/>
          </w:tcPr>
          <w:p w:rsidR="00A122AF" w:rsidRPr="00A122AF" w:rsidRDefault="00A122AF" w:rsidP="00A122AF">
            <w:pPr>
              <w:kinsoku w:val="0"/>
              <w:overflowPunct w:val="0"/>
              <w:snapToGrid w:val="0"/>
              <w:jc w:val="left"/>
              <w:rPr>
                <w:rFonts w:hAnsi="ＭＳ 明朝"/>
                <w:sz w:val="18"/>
                <w:szCs w:val="18"/>
              </w:rPr>
            </w:pPr>
          </w:p>
        </w:tc>
        <w:tc>
          <w:tcPr>
            <w:tcW w:w="284" w:type="dxa"/>
            <w:vMerge/>
          </w:tcPr>
          <w:p w:rsidR="00A122AF" w:rsidRPr="00A122AF" w:rsidRDefault="00A122AF" w:rsidP="002C57A9">
            <w:pPr>
              <w:kinsoku w:val="0"/>
              <w:overflowPunct w:val="0"/>
              <w:snapToGrid w:val="0"/>
              <w:jc w:val="center"/>
              <w:rPr>
                <w:rFonts w:hAnsi="ＭＳ 明朝"/>
                <w:sz w:val="18"/>
                <w:szCs w:val="18"/>
              </w:rPr>
            </w:pPr>
          </w:p>
        </w:tc>
        <w:tc>
          <w:tcPr>
            <w:tcW w:w="7791" w:type="dxa"/>
            <w:gridSpan w:val="11"/>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未収金の回収度を測定するもので、数値が高ければ未収金の回収速度が良好なことを示す。</w:t>
            </w:r>
          </w:p>
        </w:tc>
      </w:tr>
      <w:tr w:rsidR="00A122AF" w:rsidRPr="00A122AF" w:rsidTr="002C57A9">
        <w:trPr>
          <w:cantSplit/>
          <w:trHeight w:val="283"/>
        </w:trPr>
        <w:tc>
          <w:tcPr>
            <w:tcW w:w="282"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収　　益　　率</w:t>
            </w:r>
          </w:p>
        </w:tc>
        <w:tc>
          <w:tcPr>
            <w:tcW w:w="1282"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総収支比率</w:t>
            </w:r>
          </w:p>
        </w:tc>
        <w:tc>
          <w:tcPr>
            <w:tcW w:w="284"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w:t>
            </w:r>
          </w:p>
        </w:tc>
        <w:tc>
          <w:tcPr>
            <w:tcW w:w="709"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123.1</w:t>
            </w:r>
          </w:p>
        </w:tc>
        <w:tc>
          <w:tcPr>
            <w:tcW w:w="708"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128.1</w:t>
            </w:r>
          </w:p>
        </w:tc>
        <w:tc>
          <w:tcPr>
            <w:tcW w:w="846"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125.4</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113.8</w:t>
            </w:r>
          </w:p>
        </w:tc>
        <w:tc>
          <w:tcPr>
            <w:tcW w:w="284" w:type="dxa"/>
            <w:vMerge w:val="restart"/>
            <w:tcBorders>
              <w:right w:val="nil"/>
            </w:tcBorders>
          </w:tcPr>
          <w:p w:rsidR="00A122AF" w:rsidRPr="00A122AF" w:rsidRDefault="00A122AF" w:rsidP="00A122AF">
            <w:pPr>
              <w:kinsoku w:val="0"/>
              <w:overflowPunct w:val="0"/>
              <w:snapToGrid w:val="0"/>
              <w:jc w:val="left"/>
              <w:rPr>
                <w:rFonts w:hAnsi="ＭＳ 明朝"/>
                <w:sz w:val="18"/>
                <w:szCs w:val="18"/>
              </w:rPr>
            </w:pPr>
          </w:p>
        </w:tc>
        <w:tc>
          <w:tcPr>
            <w:tcW w:w="3544" w:type="dxa"/>
            <w:gridSpan w:val="2"/>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総　　収　　益</w:t>
            </w:r>
          </w:p>
        </w:tc>
        <w:tc>
          <w:tcPr>
            <w:tcW w:w="708" w:type="dxa"/>
            <w:gridSpan w:val="4"/>
            <w:vMerge w:val="restart"/>
            <w:tcBorders>
              <w:left w:val="nil"/>
            </w:tcBorders>
            <w:vAlign w:val="center"/>
          </w:tcPr>
          <w:p w:rsidR="00A122AF" w:rsidRPr="00A122AF" w:rsidRDefault="00A122AF" w:rsidP="00A122AF">
            <w:pPr>
              <w:widowControl/>
              <w:rPr>
                <w:rFonts w:hAnsi="ＭＳ 明朝"/>
                <w:sz w:val="18"/>
                <w:szCs w:val="18"/>
              </w:rPr>
            </w:pPr>
            <w:r w:rsidRPr="00A122AF">
              <w:rPr>
                <w:rFonts w:hAnsi="ＭＳ 明朝" w:hint="eastAsia"/>
                <w:sz w:val="18"/>
                <w:szCs w:val="18"/>
              </w:rPr>
              <w:t>×100</w:t>
            </w:r>
          </w:p>
        </w:tc>
      </w:tr>
      <w:tr w:rsidR="00A122AF" w:rsidRPr="00A122AF" w:rsidTr="002C57A9">
        <w:trPr>
          <w:cantSplit/>
          <w:trHeight w:val="283"/>
        </w:trPr>
        <w:tc>
          <w:tcPr>
            <w:tcW w:w="282"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09" w:type="dxa"/>
            <w:vMerge/>
            <w:vAlign w:val="center"/>
          </w:tcPr>
          <w:p w:rsidR="00A122AF" w:rsidRPr="00A122AF" w:rsidRDefault="00A122AF" w:rsidP="00A122AF">
            <w:pPr>
              <w:kinsoku w:val="0"/>
              <w:overflowPunct w:val="0"/>
              <w:snapToGrid w:val="0"/>
              <w:jc w:val="right"/>
              <w:rPr>
                <w:rFonts w:hAnsi="ＭＳ 明朝"/>
                <w:sz w:val="18"/>
                <w:szCs w:val="18"/>
              </w:rPr>
            </w:pPr>
          </w:p>
        </w:tc>
        <w:tc>
          <w:tcPr>
            <w:tcW w:w="708"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46"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284" w:type="dxa"/>
            <w:vMerge/>
            <w:tcBorders>
              <w:right w:val="nil"/>
            </w:tcBorders>
          </w:tcPr>
          <w:p w:rsidR="00A122AF" w:rsidRPr="00A122AF" w:rsidRDefault="00A122AF" w:rsidP="00A122AF">
            <w:pPr>
              <w:kinsoku w:val="0"/>
              <w:overflowPunct w:val="0"/>
              <w:snapToGrid w:val="0"/>
              <w:jc w:val="left"/>
              <w:rPr>
                <w:rFonts w:hAnsi="ＭＳ 明朝"/>
                <w:sz w:val="18"/>
                <w:szCs w:val="18"/>
              </w:rPr>
            </w:pPr>
          </w:p>
        </w:tc>
        <w:tc>
          <w:tcPr>
            <w:tcW w:w="3544" w:type="dxa"/>
            <w:gridSpan w:val="2"/>
            <w:tcBorders>
              <w:top w:val="single" w:sz="8" w:space="0" w:color="auto"/>
              <w:left w:val="nil"/>
              <w:right w:val="nil"/>
            </w:tcBorders>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総　　費　　用</w:t>
            </w:r>
          </w:p>
        </w:tc>
        <w:tc>
          <w:tcPr>
            <w:tcW w:w="708" w:type="dxa"/>
            <w:gridSpan w:val="4"/>
            <w:vMerge/>
            <w:tcBorders>
              <w:left w:val="nil"/>
            </w:tcBorders>
            <w:vAlign w:val="center"/>
          </w:tcPr>
          <w:p w:rsidR="00A122AF" w:rsidRPr="00A122AF" w:rsidRDefault="00A122AF" w:rsidP="00A122AF">
            <w:pPr>
              <w:widowControl/>
              <w:rPr>
                <w:rFonts w:hAnsi="ＭＳ 明朝"/>
                <w:sz w:val="18"/>
                <w:szCs w:val="18"/>
              </w:rPr>
            </w:pPr>
          </w:p>
        </w:tc>
      </w:tr>
      <w:tr w:rsidR="00A122AF" w:rsidRPr="00A122AF" w:rsidTr="002C57A9">
        <w:trPr>
          <w:cantSplit/>
          <w:trHeight w:val="340"/>
        </w:trPr>
        <w:tc>
          <w:tcPr>
            <w:tcW w:w="282"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792" w:type="dxa"/>
            <w:gridSpan w:val="11"/>
          </w:tcPr>
          <w:p w:rsidR="00A122AF" w:rsidRPr="00A122AF" w:rsidRDefault="00A122AF" w:rsidP="00A122AF">
            <w:pPr>
              <w:widowControl/>
              <w:rPr>
                <w:rFonts w:hAnsi="ＭＳ 明朝"/>
                <w:sz w:val="18"/>
                <w:szCs w:val="18"/>
              </w:rPr>
            </w:pPr>
            <w:r w:rsidRPr="00A122AF">
              <w:rPr>
                <w:rFonts w:hAnsi="ＭＳ 明朝" w:hint="eastAsia"/>
                <w:sz w:val="18"/>
                <w:szCs w:val="18"/>
              </w:rPr>
              <w:t>総収益と総費用の割合で営業活動の能率を表すものであり、比率の高いほうが望ましい。</w:t>
            </w:r>
          </w:p>
        </w:tc>
      </w:tr>
      <w:tr w:rsidR="00A122AF" w:rsidRPr="00A122AF" w:rsidTr="002C57A9">
        <w:trPr>
          <w:trHeight w:val="283"/>
        </w:trPr>
        <w:tc>
          <w:tcPr>
            <w:tcW w:w="281" w:type="dxa"/>
            <w:vMerge/>
          </w:tcPr>
          <w:p w:rsidR="00A122AF" w:rsidRPr="00A122AF" w:rsidRDefault="00A122AF" w:rsidP="00A122AF">
            <w:pPr>
              <w:kinsoku w:val="0"/>
              <w:overflowPunct w:val="0"/>
              <w:snapToGrid w:val="0"/>
              <w:jc w:val="left"/>
              <w:rPr>
                <w:rFonts w:hAnsi="ＭＳ 明朝"/>
                <w:sz w:val="18"/>
                <w:szCs w:val="18"/>
              </w:rPr>
            </w:pPr>
          </w:p>
        </w:tc>
        <w:tc>
          <w:tcPr>
            <w:tcW w:w="1282"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営業収支比率</w:t>
            </w:r>
          </w:p>
        </w:tc>
        <w:tc>
          <w:tcPr>
            <w:tcW w:w="284"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w:t>
            </w:r>
          </w:p>
        </w:tc>
        <w:tc>
          <w:tcPr>
            <w:tcW w:w="709"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112.0</w:t>
            </w:r>
          </w:p>
        </w:tc>
        <w:tc>
          <w:tcPr>
            <w:tcW w:w="708"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113.3</w:t>
            </w:r>
          </w:p>
        </w:tc>
        <w:tc>
          <w:tcPr>
            <w:tcW w:w="846"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115.3</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105.9</w:t>
            </w:r>
          </w:p>
        </w:tc>
        <w:tc>
          <w:tcPr>
            <w:tcW w:w="284" w:type="dxa"/>
            <w:vMerge w:val="restart"/>
            <w:tcBorders>
              <w:right w:val="nil"/>
            </w:tcBorders>
          </w:tcPr>
          <w:p w:rsidR="00A122AF" w:rsidRPr="00A122AF" w:rsidRDefault="00A122AF" w:rsidP="00A122AF">
            <w:pPr>
              <w:kinsoku w:val="0"/>
              <w:overflowPunct w:val="0"/>
              <w:snapToGrid w:val="0"/>
              <w:jc w:val="left"/>
              <w:rPr>
                <w:rFonts w:hAnsi="ＭＳ 明朝"/>
                <w:sz w:val="18"/>
                <w:szCs w:val="18"/>
              </w:rPr>
            </w:pPr>
          </w:p>
        </w:tc>
        <w:tc>
          <w:tcPr>
            <w:tcW w:w="3543" w:type="dxa"/>
            <w:gridSpan w:val="2"/>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営業収益－受託事業収益</w:t>
            </w:r>
          </w:p>
        </w:tc>
        <w:tc>
          <w:tcPr>
            <w:tcW w:w="710" w:type="dxa"/>
            <w:gridSpan w:val="4"/>
            <w:vMerge w:val="restart"/>
            <w:tcBorders>
              <w:left w:val="nil"/>
            </w:tcBorders>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×100</w:t>
            </w:r>
          </w:p>
        </w:tc>
      </w:tr>
      <w:tr w:rsidR="00A122AF" w:rsidRPr="00A122AF" w:rsidTr="002C57A9">
        <w:trPr>
          <w:trHeight w:val="283"/>
        </w:trPr>
        <w:tc>
          <w:tcPr>
            <w:tcW w:w="281" w:type="dxa"/>
            <w:vMerge/>
          </w:tcPr>
          <w:p w:rsidR="00A122AF" w:rsidRPr="00A122AF" w:rsidRDefault="00A122AF" w:rsidP="00A122AF">
            <w:pPr>
              <w:kinsoku w:val="0"/>
              <w:overflowPunct w:val="0"/>
              <w:snapToGrid w:val="0"/>
              <w:jc w:val="left"/>
              <w:rPr>
                <w:rFonts w:hAnsi="ＭＳ 明朝"/>
                <w:sz w:val="18"/>
                <w:szCs w:val="18"/>
              </w:rPr>
            </w:pPr>
          </w:p>
        </w:tc>
        <w:tc>
          <w:tcPr>
            <w:tcW w:w="1282" w:type="dxa"/>
            <w:vMerge/>
          </w:tcPr>
          <w:p w:rsidR="00A122AF" w:rsidRPr="00A122AF" w:rsidRDefault="00A122AF" w:rsidP="00A122AF">
            <w:pPr>
              <w:kinsoku w:val="0"/>
              <w:overflowPunct w:val="0"/>
              <w:snapToGrid w:val="0"/>
              <w:jc w:val="left"/>
              <w:rPr>
                <w:rFonts w:hAnsi="ＭＳ 明朝"/>
                <w:sz w:val="18"/>
                <w:szCs w:val="18"/>
              </w:rPr>
            </w:pPr>
          </w:p>
        </w:tc>
        <w:tc>
          <w:tcPr>
            <w:tcW w:w="284"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09" w:type="dxa"/>
            <w:vMerge/>
            <w:vAlign w:val="center"/>
          </w:tcPr>
          <w:p w:rsidR="00A122AF" w:rsidRPr="00A122AF" w:rsidRDefault="00A122AF" w:rsidP="00A122AF">
            <w:pPr>
              <w:kinsoku w:val="0"/>
              <w:overflowPunct w:val="0"/>
              <w:snapToGrid w:val="0"/>
              <w:jc w:val="right"/>
              <w:rPr>
                <w:rFonts w:hAnsi="ＭＳ 明朝"/>
                <w:sz w:val="18"/>
                <w:szCs w:val="18"/>
              </w:rPr>
            </w:pPr>
          </w:p>
        </w:tc>
        <w:tc>
          <w:tcPr>
            <w:tcW w:w="708"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46"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284" w:type="dxa"/>
            <w:vMerge/>
            <w:tcBorders>
              <w:right w:val="nil"/>
            </w:tcBorders>
          </w:tcPr>
          <w:p w:rsidR="00A122AF" w:rsidRPr="00A122AF" w:rsidRDefault="00A122AF" w:rsidP="00A122AF">
            <w:pPr>
              <w:kinsoku w:val="0"/>
              <w:overflowPunct w:val="0"/>
              <w:snapToGrid w:val="0"/>
              <w:jc w:val="left"/>
              <w:rPr>
                <w:rFonts w:hAnsi="ＭＳ 明朝"/>
                <w:sz w:val="18"/>
                <w:szCs w:val="18"/>
              </w:rPr>
            </w:pPr>
          </w:p>
        </w:tc>
        <w:tc>
          <w:tcPr>
            <w:tcW w:w="3543" w:type="dxa"/>
            <w:gridSpan w:val="2"/>
            <w:tcBorders>
              <w:top w:val="single" w:sz="8" w:space="0" w:color="auto"/>
              <w:left w:val="nil"/>
              <w:right w:val="nil"/>
            </w:tcBorders>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営業費用－受託事業費用</w:t>
            </w:r>
          </w:p>
        </w:tc>
        <w:tc>
          <w:tcPr>
            <w:tcW w:w="710" w:type="dxa"/>
            <w:gridSpan w:val="4"/>
            <w:vMerge/>
            <w:tcBorders>
              <w:left w:val="nil"/>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trHeight w:val="340"/>
        </w:trPr>
        <w:tc>
          <w:tcPr>
            <w:tcW w:w="281" w:type="dxa"/>
            <w:vMerge/>
          </w:tcPr>
          <w:p w:rsidR="00A122AF" w:rsidRPr="00A122AF" w:rsidRDefault="00A122AF" w:rsidP="00A122AF">
            <w:pPr>
              <w:kinsoku w:val="0"/>
              <w:overflowPunct w:val="0"/>
              <w:snapToGrid w:val="0"/>
              <w:jc w:val="left"/>
              <w:rPr>
                <w:rFonts w:hAnsi="ＭＳ 明朝"/>
                <w:sz w:val="18"/>
                <w:szCs w:val="18"/>
              </w:rPr>
            </w:pPr>
          </w:p>
        </w:tc>
        <w:tc>
          <w:tcPr>
            <w:tcW w:w="1282" w:type="dxa"/>
            <w:vMerge/>
          </w:tcPr>
          <w:p w:rsidR="00A122AF" w:rsidRPr="00A122AF" w:rsidRDefault="00A122AF" w:rsidP="00A122AF">
            <w:pPr>
              <w:kinsoku w:val="0"/>
              <w:overflowPunct w:val="0"/>
              <w:snapToGrid w:val="0"/>
              <w:jc w:val="left"/>
              <w:rPr>
                <w:rFonts w:hAnsi="ＭＳ 明朝"/>
                <w:sz w:val="18"/>
                <w:szCs w:val="18"/>
              </w:rPr>
            </w:pPr>
          </w:p>
        </w:tc>
        <w:tc>
          <w:tcPr>
            <w:tcW w:w="284"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792" w:type="dxa"/>
            <w:gridSpan w:val="11"/>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総収益と総費用との割合で、営業活動の能率を表すものであり、比率の高いほど経営状況が良好なことを示す。</w:t>
            </w:r>
          </w:p>
        </w:tc>
      </w:tr>
      <w:tr w:rsidR="00A122AF" w:rsidRPr="00A122AF" w:rsidTr="002C57A9">
        <w:trPr>
          <w:trHeight w:val="283"/>
        </w:trPr>
        <w:tc>
          <w:tcPr>
            <w:tcW w:w="281" w:type="dxa"/>
            <w:vMerge/>
          </w:tcPr>
          <w:p w:rsidR="00A122AF" w:rsidRPr="00A122AF" w:rsidRDefault="00A122AF" w:rsidP="00A122AF">
            <w:pPr>
              <w:kinsoku w:val="0"/>
              <w:overflowPunct w:val="0"/>
              <w:snapToGrid w:val="0"/>
              <w:jc w:val="left"/>
              <w:rPr>
                <w:rFonts w:hAnsi="ＭＳ 明朝"/>
                <w:sz w:val="18"/>
                <w:szCs w:val="18"/>
              </w:rPr>
            </w:pPr>
          </w:p>
        </w:tc>
        <w:tc>
          <w:tcPr>
            <w:tcW w:w="1282"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総資本利益率</w:t>
            </w:r>
          </w:p>
        </w:tc>
        <w:tc>
          <w:tcPr>
            <w:tcW w:w="284"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w:t>
            </w:r>
          </w:p>
        </w:tc>
        <w:tc>
          <w:tcPr>
            <w:tcW w:w="709"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2.0</w:t>
            </w:r>
          </w:p>
        </w:tc>
        <w:tc>
          <w:tcPr>
            <w:tcW w:w="708"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2.1</w:t>
            </w:r>
          </w:p>
        </w:tc>
        <w:tc>
          <w:tcPr>
            <w:tcW w:w="846"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2.2</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1.4</w:t>
            </w:r>
          </w:p>
        </w:tc>
        <w:tc>
          <w:tcPr>
            <w:tcW w:w="284" w:type="dxa"/>
            <w:tcBorders>
              <w:bottom w:val="nil"/>
              <w:righ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c>
          <w:tcPr>
            <w:tcW w:w="3543" w:type="dxa"/>
            <w:gridSpan w:val="2"/>
            <w:tcBorders>
              <w:left w:val="single" w:sz="4" w:space="0" w:color="FFFFFF" w:themeColor="background1"/>
              <w:bottom w:val="single" w:sz="8" w:space="0" w:color="auto"/>
              <w:right w:val="single" w:sz="4" w:space="0" w:color="FFFFFF" w:themeColor="background1"/>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 xml:space="preserve">　　　当年度経常利益（損失）</w:t>
            </w:r>
          </w:p>
        </w:tc>
        <w:tc>
          <w:tcPr>
            <w:tcW w:w="710" w:type="dxa"/>
            <w:gridSpan w:val="4"/>
            <w:tcBorders>
              <w:left w:val="single" w:sz="4" w:space="0" w:color="FFFFFF" w:themeColor="background1"/>
            </w:tcBorders>
          </w:tcPr>
          <w:p w:rsidR="00A122AF" w:rsidRPr="00A122AF" w:rsidRDefault="00A122AF" w:rsidP="00A122AF">
            <w:pPr>
              <w:kinsoku w:val="0"/>
              <w:overflowPunct w:val="0"/>
              <w:snapToGrid w:val="0"/>
              <w:rPr>
                <w:rFonts w:hAnsi="ＭＳ 明朝"/>
                <w:sz w:val="18"/>
                <w:szCs w:val="18"/>
              </w:rPr>
            </w:pPr>
          </w:p>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×100</w:t>
            </w:r>
          </w:p>
        </w:tc>
      </w:tr>
      <w:tr w:rsidR="00A122AF" w:rsidRPr="00A122AF" w:rsidTr="00A122AF">
        <w:trPr>
          <w:trHeight w:val="283"/>
        </w:trPr>
        <w:tc>
          <w:tcPr>
            <w:tcW w:w="281" w:type="dxa"/>
            <w:vMerge/>
          </w:tcPr>
          <w:p w:rsidR="00A122AF" w:rsidRPr="00A122AF" w:rsidRDefault="00A122AF" w:rsidP="00A122AF">
            <w:pPr>
              <w:kinsoku w:val="0"/>
              <w:overflowPunct w:val="0"/>
              <w:snapToGrid w:val="0"/>
              <w:jc w:val="left"/>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vAlign w:val="center"/>
          </w:tcPr>
          <w:p w:rsidR="00A122AF" w:rsidRPr="00A122AF" w:rsidRDefault="00A122AF" w:rsidP="00A122AF">
            <w:pPr>
              <w:kinsoku w:val="0"/>
              <w:overflowPunct w:val="0"/>
              <w:snapToGrid w:val="0"/>
              <w:jc w:val="center"/>
              <w:rPr>
                <w:rFonts w:hAnsi="ＭＳ 明朝"/>
                <w:sz w:val="18"/>
                <w:szCs w:val="18"/>
              </w:rPr>
            </w:pPr>
          </w:p>
        </w:tc>
        <w:tc>
          <w:tcPr>
            <w:tcW w:w="709" w:type="dxa"/>
            <w:vMerge/>
            <w:vAlign w:val="center"/>
          </w:tcPr>
          <w:p w:rsidR="00A122AF" w:rsidRPr="00A122AF" w:rsidRDefault="00A122AF" w:rsidP="00A122AF">
            <w:pPr>
              <w:kinsoku w:val="0"/>
              <w:overflowPunct w:val="0"/>
              <w:snapToGrid w:val="0"/>
              <w:jc w:val="right"/>
              <w:rPr>
                <w:rFonts w:hAnsi="ＭＳ 明朝"/>
                <w:sz w:val="18"/>
                <w:szCs w:val="18"/>
              </w:rPr>
            </w:pPr>
          </w:p>
        </w:tc>
        <w:tc>
          <w:tcPr>
            <w:tcW w:w="708"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46"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284" w:type="dxa"/>
            <w:vMerge w:val="restart"/>
            <w:tcBorders>
              <w:top w:val="nil"/>
              <w:right w:val="nil"/>
            </w:tcBorders>
          </w:tcPr>
          <w:p w:rsidR="00A122AF" w:rsidRPr="00A122AF" w:rsidRDefault="00A122AF" w:rsidP="00A122AF">
            <w:pPr>
              <w:kinsoku w:val="0"/>
              <w:overflowPunct w:val="0"/>
              <w:snapToGrid w:val="0"/>
              <w:jc w:val="left"/>
              <w:rPr>
                <w:rFonts w:hAnsi="ＭＳ 明朝"/>
                <w:sz w:val="18"/>
                <w:szCs w:val="18"/>
              </w:rPr>
            </w:pPr>
          </w:p>
        </w:tc>
        <w:tc>
          <w:tcPr>
            <w:tcW w:w="382" w:type="dxa"/>
            <w:vMerge w:val="restart"/>
            <w:tcBorders>
              <w:top w:val="single" w:sz="8" w:space="0" w:color="auto"/>
              <w:left w:val="nil"/>
              <w:right w:val="single" w:sz="4" w:space="0" w:color="FFFFFF" w:themeColor="background1"/>
            </w:tcBorders>
          </w:tcPr>
          <w:p w:rsidR="00A122AF" w:rsidRPr="00A122AF" w:rsidRDefault="00001D7A" w:rsidP="00A122AF">
            <w:pPr>
              <w:kinsoku w:val="0"/>
              <w:overflowPunct w:val="0"/>
              <w:snapToGrid w:val="0"/>
              <w:jc w:val="left"/>
              <w:rPr>
                <w:rFonts w:hAnsi="ＭＳ 明朝"/>
                <w:sz w:val="18"/>
                <w:szCs w:val="18"/>
              </w:rPr>
            </w:pPr>
            <w:r>
              <w:rPr>
                <w:rFonts w:hAnsi="ＭＳ 明朝"/>
                <w:noProof/>
                <w:sz w:val="18"/>
                <w:szCs w:val="18"/>
              </w:rPr>
              <w:pict>
                <v:shape id="_x0000_s1030" type="#_x0000_t185" style="position:absolute;margin-left:5.45pt;margin-top:4.25pt;width:176.9pt;height:19.85pt;z-index:251662336;mso-position-horizontal-relative:text;mso-position-vertical-relative:text">
                  <v:textbox inset="5.85pt,.7pt,5.85pt,.7pt"/>
                </v:shape>
              </w:pict>
            </w:r>
          </w:p>
        </w:tc>
        <w:tc>
          <w:tcPr>
            <w:tcW w:w="3161" w:type="dxa"/>
            <w:tcBorders>
              <w:top w:val="single" w:sz="8" w:space="0" w:color="auto"/>
              <w:left w:val="single" w:sz="4" w:space="0" w:color="FFFFFF" w:themeColor="background1"/>
              <w:bottom w:val="single" w:sz="8" w:space="0" w:color="auto"/>
              <w:right w:val="single" w:sz="4" w:space="0" w:color="FFFFFF" w:themeColor="background1"/>
            </w:tcBorders>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期首総資本＋期末総資本</w:t>
            </w:r>
          </w:p>
        </w:tc>
        <w:tc>
          <w:tcPr>
            <w:tcW w:w="236"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c>
          <w:tcPr>
            <w:tcW w:w="474" w:type="dxa"/>
            <w:gridSpan w:val="2"/>
            <w:vMerge w:val="restart"/>
            <w:tcBorders>
              <w:lef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A122AF">
        <w:trPr>
          <w:trHeight w:val="340"/>
        </w:trPr>
        <w:tc>
          <w:tcPr>
            <w:tcW w:w="281" w:type="dxa"/>
            <w:vMerge/>
          </w:tcPr>
          <w:p w:rsidR="00A122AF" w:rsidRPr="00A122AF" w:rsidRDefault="00A122AF" w:rsidP="00A122AF">
            <w:pPr>
              <w:kinsoku w:val="0"/>
              <w:overflowPunct w:val="0"/>
              <w:snapToGrid w:val="0"/>
              <w:jc w:val="left"/>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vAlign w:val="center"/>
          </w:tcPr>
          <w:p w:rsidR="00A122AF" w:rsidRPr="00A122AF" w:rsidRDefault="00A122AF" w:rsidP="00A122AF">
            <w:pPr>
              <w:kinsoku w:val="0"/>
              <w:overflowPunct w:val="0"/>
              <w:snapToGrid w:val="0"/>
              <w:jc w:val="center"/>
              <w:rPr>
                <w:rFonts w:hAnsi="ＭＳ 明朝"/>
                <w:sz w:val="18"/>
                <w:szCs w:val="18"/>
              </w:rPr>
            </w:pPr>
          </w:p>
        </w:tc>
        <w:tc>
          <w:tcPr>
            <w:tcW w:w="709" w:type="dxa"/>
            <w:vMerge/>
            <w:tcBorders>
              <w:bottom w:val="single" w:sz="4" w:space="0" w:color="auto"/>
            </w:tcBorders>
            <w:vAlign w:val="center"/>
          </w:tcPr>
          <w:p w:rsidR="00A122AF" w:rsidRPr="00A122AF" w:rsidRDefault="00A122AF" w:rsidP="00A122AF">
            <w:pPr>
              <w:kinsoku w:val="0"/>
              <w:overflowPunct w:val="0"/>
              <w:snapToGrid w:val="0"/>
              <w:jc w:val="right"/>
              <w:rPr>
                <w:rFonts w:hAnsi="ＭＳ 明朝"/>
                <w:sz w:val="18"/>
                <w:szCs w:val="18"/>
              </w:rPr>
            </w:pPr>
          </w:p>
        </w:tc>
        <w:tc>
          <w:tcPr>
            <w:tcW w:w="708" w:type="dxa"/>
            <w:vMerge/>
            <w:tcBorders>
              <w:bottom w:val="single" w:sz="4" w:space="0" w:color="auto"/>
            </w:tcBorders>
            <w:vAlign w:val="center"/>
          </w:tcPr>
          <w:p w:rsidR="00A122AF" w:rsidRPr="00A122AF" w:rsidRDefault="00A122AF" w:rsidP="00A122AF">
            <w:pPr>
              <w:kinsoku w:val="0"/>
              <w:overflowPunct w:val="0"/>
              <w:snapToGrid w:val="0"/>
              <w:jc w:val="right"/>
              <w:rPr>
                <w:rFonts w:hAnsi="ＭＳ 明朝"/>
                <w:sz w:val="18"/>
                <w:szCs w:val="18"/>
              </w:rPr>
            </w:pPr>
          </w:p>
        </w:tc>
        <w:tc>
          <w:tcPr>
            <w:tcW w:w="846" w:type="dxa"/>
            <w:vMerge/>
            <w:tcBorders>
              <w:bottom w:val="single" w:sz="4" w:space="0" w:color="auto"/>
            </w:tcBorders>
          </w:tcPr>
          <w:p w:rsidR="00A122AF" w:rsidRPr="00A122AF" w:rsidRDefault="00A122AF" w:rsidP="00A122AF">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A122AF" w:rsidRPr="00A122AF" w:rsidRDefault="00A122AF" w:rsidP="00A122AF">
            <w:pPr>
              <w:kinsoku w:val="0"/>
              <w:overflowPunct w:val="0"/>
              <w:snapToGrid w:val="0"/>
              <w:jc w:val="right"/>
              <w:rPr>
                <w:rFonts w:hAnsi="ＭＳ 明朝"/>
                <w:sz w:val="18"/>
                <w:szCs w:val="18"/>
              </w:rPr>
            </w:pPr>
          </w:p>
        </w:tc>
        <w:tc>
          <w:tcPr>
            <w:tcW w:w="284" w:type="dxa"/>
            <w:vMerge/>
            <w:tcBorders>
              <w:bottom w:val="single" w:sz="4" w:space="0" w:color="auto"/>
              <w:right w:val="nil"/>
            </w:tcBorders>
          </w:tcPr>
          <w:p w:rsidR="00A122AF" w:rsidRPr="00A122AF" w:rsidRDefault="00A122AF" w:rsidP="00A122AF">
            <w:pPr>
              <w:kinsoku w:val="0"/>
              <w:overflowPunct w:val="0"/>
              <w:snapToGrid w:val="0"/>
              <w:jc w:val="left"/>
              <w:rPr>
                <w:rFonts w:hAnsi="ＭＳ 明朝"/>
                <w:sz w:val="18"/>
                <w:szCs w:val="18"/>
              </w:rPr>
            </w:pPr>
          </w:p>
        </w:tc>
        <w:tc>
          <w:tcPr>
            <w:tcW w:w="382" w:type="dxa"/>
            <w:vMerge/>
            <w:tcBorders>
              <w:left w:val="nil"/>
              <w:bottom w:val="single" w:sz="4" w:space="0" w:color="auto"/>
              <w:righ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c>
          <w:tcPr>
            <w:tcW w:w="3161" w:type="dxa"/>
            <w:tcBorders>
              <w:top w:val="single" w:sz="8" w:space="0" w:color="auto"/>
              <w:left w:val="single" w:sz="4" w:space="0" w:color="FFFFFF" w:themeColor="background1"/>
              <w:bottom w:val="single" w:sz="4" w:space="0" w:color="auto"/>
              <w:right w:val="single" w:sz="4" w:space="0" w:color="FFFFFF" w:themeColor="background1"/>
            </w:tcBorders>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２</w:t>
            </w:r>
          </w:p>
        </w:tc>
        <w:tc>
          <w:tcPr>
            <w:tcW w:w="236"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A122AF" w:rsidRPr="00A122AF" w:rsidRDefault="00A122AF" w:rsidP="00A122AF">
            <w:pPr>
              <w:kinsoku w:val="0"/>
              <w:overflowPunct w:val="0"/>
              <w:snapToGrid w:val="0"/>
              <w:jc w:val="left"/>
              <w:rPr>
                <w:rFonts w:hAnsi="ＭＳ 明朝"/>
                <w:sz w:val="18"/>
                <w:szCs w:val="18"/>
              </w:rPr>
            </w:pPr>
          </w:p>
        </w:tc>
        <w:tc>
          <w:tcPr>
            <w:tcW w:w="474" w:type="dxa"/>
            <w:gridSpan w:val="2"/>
            <w:vMerge/>
            <w:tcBorders>
              <w:left w:val="single" w:sz="4" w:space="0" w:color="FFFFFF" w:themeColor="background1"/>
              <w:bottom w:val="single" w:sz="4" w:space="0" w:color="auto"/>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A122AF">
        <w:trPr>
          <w:trHeight w:val="340"/>
        </w:trPr>
        <w:tc>
          <w:tcPr>
            <w:tcW w:w="281" w:type="dxa"/>
            <w:vMerge/>
          </w:tcPr>
          <w:p w:rsidR="00A122AF" w:rsidRPr="00A122AF" w:rsidRDefault="00A122AF" w:rsidP="00A122AF">
            <w:pPr>
              <w:kinsoku w:val="0"/>
              <w:overflowPunct w:val="0"/>
              <w:snapToGrid w:val="0"/>
              <w:jc w:val="left"/>
              <w:rPr>
                <w:rFonts w:hAnsi="ＭＳ 明朝"/>
                <w:sz w:val="18"/>
                <w:szCs w:val="18"/>
              </w:rPr>
            </w:pPr>
          </w:p>
        </w:tc>
        <w:tc>
          <w:tcPr>
            <w:tcW w:w="1282" w:type="dxa"/>
            <w:vMerge/>
            <w:vAlign w:val="center"/>
          </w:tcPr>
          <w:p w:rsidR="00A122AF" w:rsidRPr="00A122AF" w:rsidRDefault="00A122AF" w:rsidP="00A122AF">
            <w:pPr>
              <w:kinsoku w:val="0"/>
              <w:overflowPunct w:val="0"/>
              <w:snapToGrid w:val="0"/>
              <w:rPr>
                <w:rFonts w:hAnsi="ＭＳ 明朝"/>
                <w:sz w:val="18"/>
                <w:szCs w:val="18"/>
              </w:rPr>
            </w:pPr>
          </w:p>
        </w:tc>
        <w:tc>
          <w:tcPr>
            <w:tcW w:w="284" w:type="dxa"/>
            <w:vMerge/>
            <w:tcBorders>
              <w:right w:val="single" w:sz="4" w:space="0" w:color="auto"/>
            </w:tcBorders>
            <w:vAlign w:val="center"/>
          </w:tcPr>
          <w:p w:rsidR="00A122AF" w:rsidRPr="00A122AF" w:rsidRDefault="00A122AF" w:rsidP="00A122AF">
            <w:pPr>
              <w:kinsoku w:val="0"/>
              <w:overflowPunct w:val="0"/>
              <w:snapToGrid w:val="0"/>
              <w:jc w:val="center"/>
              <w:rPr>
                <w:rFonts w:hAnsi="ＭＳ 明朝"/>
                <w:sz w:val="18"/>
                <w:szCs w:val="18"/>
              </w:rPr>
            </w:pPr>
          </w:p>
        </w:tc>
        <w:tc>
          <w:tcPr>
            <w:tcW w:w="7792" w:type="dxa"/>
            <w:gridSpan w:val="11"/>
            <w:tcBorders>
              <w:right w:val="single" w:sz="4" w:space="0" w:color="auto"/>
            </w:tcBorders>
          </w:tcPr>
          <w:p w:rsidR="00A122AF" w:rsidRPr="00A122AF" w:rsidRDefault="00A122AF" w:rsidP="00A122AF">
            <w:pPr>
              <w:kinsoku w:val="0"/>
              <w:overflowPunct w:val="0"/>
              <w:snapToGrid w:val="0"/>
              <w:jc w:val="left"/>
              <w:rPr>
                <w:rFonts w:hAnsi="ＭＳ 明朝"/>
                <w:sz w:val="18"/>
                <w:szCs w:val="18"/>
              </w:rPr>
            </w:pPr>
            <w:r w:rsidRPr="00F752C6">
              <w:rPr>
                <w:rFonts w:hAnsi="ＭＳ 明朝" w:hint="eastAsia"/>
                <w:w w:val="98"/>
                <w:kern w:val="0"/>
                <w:sz w:val="18"/>
                <w:szCs w:val="18"/>
                <w:fitText w:val="7602" w:id="-2004119040"/>
              </w:rPr>
              <w:t>経常利益と総資本との割合で、企業全体の収益性を表すものであり、比率の高い方が望ましい</w:t>
            </w:r>
            <w:r w:rsidRPr="00F752C6">
              <w:rPr>
                <w:rFonts w:hAnsi="ＭＳ 明朝" w:hint="eastAsia"/>
                <w:spacing w:val="21"/>
                <w:w w:val="98"/>
                <w:kern w:val="0"/>
                <w:sz w:val="18"/>
                <w:szCs w:val="18"/>
                <w:fitText w:val="7602" w:id="-2004119040"/>
              </w:rPr>
              <w:t>。</w:t>
            </w:r>
          </w:p>
        </w:tc>
      </w:tr>
    </w:tbl>
    <w:p w:rsidR="00A122AF" w:rsidRPr="00A122AF" w:rsidRDefault="00A122AF" w:rsidP="00A122AF">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701"/>
        <w:gridCol w:w="283"/>
        <w:gridCol w:w="852"/>
        <w:gridCol w:w="850"/>
        <w:gridCol w:w="851"/>
        <w:gridCol w:w="992"/>
        <w:gridCol w:w="425"/>
        <w:gridCol w:w="2410"/>
        <w:gridCol w:w="850"/>
      </w:tblGrid>
      <w:tr w:rsidR="00A122AF" w:rsidRPr="00A122AF" w:rsidTr="00001D7A">
        <w:trPr>
          <w:trHeight w:val="820"/>
        </w:trPr>
        <w:tc>
          <w:tcPr>
            <w:tcW w:w="2409" w:type="dxa"/>
            <w:gridSpan w:val="3"/>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lastRenderedPageBreak/>
              <w:t>分　析　項　目</w:t>
            </w:r>
          </w:p>
        </w:tc>
        <w:tc>
          <w:tcPr>
            <w:tcW w:w="852" w:type="dxa"/>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30年度</w:t>
            </w:r>
          </w:p>
        </w:tc>
        <w:tc>
          <w:tcPr>
            <w:tcW w:w="850" w:type="dxa"/>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29年度</w:t>
            </w:r>
          </w:p>
        </w:tc>
        <w:tc>
          <w:tcPr>
            <w:tcW w:w="851" w:type="dxa"/>
            <w:vAlign w:val="center"/>
          </w:tcPr>
          <w:p w:rsidR="00A122AF" w:rsidRPr="00A122AF" w:rsidRDefault="00A122AF" w:rsidP="00A122AF">
            <w:pPr>
              <w:kinsoku w:val="0"/>
              <w:overflowPunct w:val="0"/>
              <w:snapToGrid w:val="0"/>
              <w:spacing w:line="220" w:lineRule="exact"/>
              <w:jc w:val="center"/>
              <w:rPr>
                <w:rFonts w:hAnsi="ＭＳ 明朝"/>
                <w:sz w:val="18"/>
                <w:szCs w:val="18"/>
              </w:rPr>
            </w:pPr>
            <w:r w:rsidRPr="00A122AF">
              <w:rPr>
                <w:rFonts w:hAnsi="ＭＳ 明朝" w:hint="eastAsia"/>
                <w:sz w:val="18"/>
                <w:szCs w:val="18"/>
              </w:rPr>
              <w:t>28年度</w:t>
            </w:r>
          </w:p>
        </w:tc>
        <w:tc>
          <w:tcPr>
            <w:tcW w:w="992" w:type="dxa"/>
            <w:vAlign w:val="center"/>
          </w:tcPr>
          <w:p w:rsidR="00A122AF" w:rsidRPr="00A122AF" w:rsidRDefault="00A122AF" w:rsidP="00A122AF">
            <w:pPr>
              <w:kinsoku w:val="0"/>
              <w:overflowPunct w:val="0"/>
              <w:snapToGrid w:val="0"/>
              <w:spacing w:line="220" w:lineRule="exact"/>
              <w:jc w:val="center"/>
              <w:rPr>
                <w:rFonts w:hAnsi="ＭＳ 明朝"/>
                <w:sz w:val="18"/>
                <w:szCs w:val="18"/>
              </w:rPr>
            </w:pPr>
            <w:r w:rsidRPr="00A122AF">
              <w:rPr>
                <w:rFonts w:hAnsi="ＭＳ 明朝" w:hint="eastAsia"/>
                <w:sz w:val="18"/>
                <w:szCs w:val="18"/>
              </w:rPr>
              <w:t>全国平均(29年度)</w:t>
            </w:r>
          </w:p>
        </w:tc>
        <w:tc>
          <w:tcPr>
            <w:tcW w:w="3685" w:type="dxa"/>
            <w:gridSpan w:val="3"/>
            <w:vAlign w:val="center"/>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算　　　　　式</w:t>
            </w:r>
          </w:p>
        </w:tc>
      </w:tr>
      <w:tr w:rsidR="00A122AF" w:rsidRPr="00A122AF" w:rsidTr="00001D7A">
        <w:trPr>
          <w:cantSplit/>
          <w:trHeight w:val="283"/>
        </w:trPr>
        <w:tc>
          <w:tcPr>
            <w:tcW w:w="425" w:type="dxa"/>
            <w:vMerge w:val="restart"/>
            <w:textDirection w:val="tbRlV"/>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そ　　　　　の　　　　　他</w:t>
            </w:r>
          </w:p>
        </w:tc>
        <w:tc>
          <w:tcPr>
            <w:tcW w:w="1701"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料金収入に対する</w:t>
            </w:r>
          </w:p>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職員給与費</w:t>
            </w:r>
          </w:p>
        </w:tc>
        <w:tc>
          <w:tcPr>
            <w:tcW w:w="283"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w:t>
            </w:r>
          </w:p>
        </w:tc>
        <w:tc>
          <w:tcPr>
            <w:tcW w:w="85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9.7</w:t>
            </w:r>
          </w:p>
        </w:tc>
        <w:tc>
          <w:tcPr>
            <w:tcW w:w="850"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10.7</w:t>
            </w:r>
          </w:p>
        </w:tc>
        <w:tc>
          <w:tcPr>
            <w:tcW w:w="851"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11.1</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12.5</w:t>
            </w:r>
          </w:p>
        </w:tc>
        <w:tc>
          <w:tcPr>
            <w:tcW w:w="425" w:type="dxa"/>
            <w:vMerge w:val="restart"/>
            <w:tcBorders>
              <w:right w:val="nil"/>
            </w:tcBorders>
          </w:tcPr>
          <w:p w:rsidR="00A122AF" w:rsidRPr="00A122AF" w:rsidRDefault="00A122AF" w:rsidP="00A122AF">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職　員　給　与　費</w:t>
            </w:r>
          </w:p>
        </w:tc>
        <w:tc>
          <w:tcPr>
            <w:tcW w:w="850" w:type="dxa"/>
            <w:vMerge w:val="restart"/>
            <w:tcBorders>
              <w:left w:val="nil"/>
            </w:tcBorders>
            <w:vAlign w:val="center"/>
          </w:tcPr>
          <w:p w:rsidR="00A122AF" w:rsidRPr="00A122AF" w:rsidRDefault="00A122AF" w:rsidP="00A122AF">
            <w:pPr>
              <w:kinsoku w:val="0"/>
              <w:overflowPunct w:val="0"/>
              <w:snapToGrid w:val="0"/>
              <w:ind w:leftChars="-49" w:left="-118" w:firstLineChars="100" w:firstLine="181"/>
              <w:rPr>
                <w:rFonts w:hAnsi="ＭＳ 明朝"/>
                <w:sz w:val="18"/>
                <w:szCs w:val="18"/>
              </w:rPr>
            </w:pPr>
            <w:r w:rsidRPr="00A122AF">
              <w:rPr>
                <w:rFonts w:hAnsi="ＭＳ 明朝" w:hint="eastAsia"/>
                <w:sz w:val="18"/>
                <w:szCs w:val="18"/>
              </w:rPr>
              <w:t>×100</w:t>
            </w:r>
          </w:p>
        </w:tc>
      </w:tr>
      <w:tr w:rsidR="00A122AF" w:rsidRPr="00A122AF" w:rsidTr="00001D7A">
        <w:trPr>
          <w:cantSplit/>
          <w:trHeight w:val="283"/>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ign w:val="center"/>
          </w:tcPr>
          <w:p w:rsidR="00A122AF" w:rsidRPr="00A122AF" w:rsidRDefault="00A122AF" w:rsidP="00A122AF">
            <w:pPr>
              <w:kinsoku w:val="0"/>
              <w:overflowPunct w:val="0"/>
              <w:snapToGrid w:val="0"/>
              <w:rPr>
                <w:rFonts w:hAnsi="ＭＳ 明朝"/>
                <w:sz w:val="18"/>
                <w:szCs w:val="18"/>
              </w:rPr>
            </w:pPr>
          </w:p>
        </w:tc>
        <w:tc>
          <w:tcPr>
            <w:tcW w:w="283"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85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50"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51"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425" w:type="dxa"/>
            <w:vMerge/>
            <w:tcBorders>
              <w:right w:val="nil"/>
            </w:tcBorders>
          </w:tcPr>
          <w:p w:rsidR="00A122AF" w:rsidRPr="00A122AF" w:rsidRDefault="00A122AF" w:rsidP="00A122AF">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給　水　収　益</w:t>
            </w:r>
          </w:p>
        </w:tc>
        <w:tc>
          <w:tcPr>
            <w:tcW w:w="850" w:type="dxa"/>
            <w:vMerge/>
            <w:tcBorders>
              <w:left w:val="nil"/>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340"/>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ign w:val="center"/>
          </w:tcPr>
          <w:p w:rsidR="00A122AF" w:rsidRPr="00A122AF" w:rsidRDefault="00A122AF" w:rsidP="00A122AF">
            <w:pPr>
              <w:kinsoku w:val="0"/>
              <w:overflowPunct w:val="0"/>
              <w:snapToGrid w:val="0"/>
              <w:rPr>
                <w:rFonts w:hAnsi="ＭＳ 明朝"/>
                <w:sz w:val="18"/>
                <w:szCs w:val="18"/>
              </w:rPr>
            </w:pPr>
          </w:p>
        </w:tc>
        <w:tc>
          <w:tcPr>
            <w:tcW w:w="283"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230" w:type="dxa"/>
            <w:gridSpan w:val="7"/>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給水収益に占める職員給与費の割合であり、比率の低い方が望ましい。</w:t>
            </w:r>
          </w:p>
        </w:tc>
      </w:tr>
      <w:tr w:rsidR="00A122AF" w:rsidRPr="00A122AF" w:rsidTr="00001D7A">
        <w:trPr>
          <w:cantSplit/>
          <w:trHeight w:val="283"/>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料金収入に対する</w:t>
            </w:r>
          </w:p>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企業債利息</w:t>
            </w:r>
          </w:p>
        </w:tc>
        <w:tc>
          <w:tcPr>
            <w:tcW w:w="283"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w:t>
            </w:r>
          </w:p>
        </w:tc>
        <w:tc>
          <w:tcPr>
            <w:tcW w:w="85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5.5</w:t>
            </w:r>
          </w:p>
        </w:tc>
        <w:tc>
          <w:tcPr>
            <w:tcW w:w="850"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5.8</w:t>
            </w:r>
          </w:p>
        </w:tc>
        <w:tc>
          <w:tcPr>
            <w:tcW w:w="851"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6.3</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5.6</w:t>
            </w:r>
          </w:p>
        </w:tc>
        <w:tc>
          <w:tcPr>
            <w:tcW w:w="425" w:type="dxa"/>
            <w:vMerge w:val="restart"/>
            <w:tcBorders>
              <w:right w:val="nil"/>
            </w:tcBorders>
          </w:tcPr>
          <w:p w:rsidR="00A122AF" w:rsidRPr="00A122AF" w:rsidRDefault="00A122AF" w:rsidP="00A122AF">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企　業　債　利　息</w:t>
            </w:r>
          </w:p>
        </w:tc>
        <w:tc>
          <w:tcPr>
            <w:tcW w:w="850" w:type="dxa"/>
            <w:vMerge w:val="restart"/>
            <w:tcBorders>
              <w:left w:val="nil"/>
            </w:tcBorders>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×100</w:t>
            </w:r>
          </w:p>
        </w:tc>
      </w:tr>
      <w:tr w:rsidR="00A122AF" w:rsidRPr="00A122AF" w:rsidTr="00001D7A">
        <w:trPr>
          <w:cantSplit/>
          <w:trHeight w:val="283"/>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ign w:val="center"/>
          </w:tcPr>
          <w:p w:rsidR="00A122AF" w:rsidRPr="00A122AF" w:rsidRDefault="00A122AF" w:rsidP="00A122AF">
            <w:pPr>
              <w:kinsoku w:val="0"/>
              <w:overflowPunct w:val="0"/>
              <w:snapToGrid w:val="0"/>
              <w:rPr>
                <w:rFonts w:hAnsi="ＭＳ 明朝"/>
                <w:sz w:val="18"/>
                <w:szCs w:val="18"/>
              </w:rPr>
            </w:pPr>
          </w:p>
        </w:tc>
        <w:tc>
          <w:tcPr>
            <w:tcW w:w="283"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85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50"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51"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425" w:type="dxa"/>
            <w:vMerge/>
            <w:tcBorders>
              <w:right w:val="nil"/>
            </w:tcBorders>
          </w:tcPr>
          <w:p w:rsidR="00A122AF" w:rsidRPr="00A122AF" w:rsidRDefault="00A122AF" w:rsidP="00A122AF">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給　水　収　益</w:t>
            </w:r>
          </w:p>
        </w:tc>
        <w:tc>
          <w:tcPr>
            <w:tcW w:w="850" w:type="dxa"/>
            <w:vMerge/>
            <w:tcBorders>
              <w:left w:val="nil"/>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340"/>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ign w:val="center"/>
          </w:tcPr>
          <w:p w:rsidR="00A122AF" w:rsidRPr="00A122AF" w:rsidRDefault="00A122AF" w:rsidP="00A122AF">
            <w:pPr>
              <w:kinsoku w:val="0"/>
              <w:overflowPunct w:val="0"/>
              <w:snapToGrid w:val="0"/>
              <w:rPr>
                <w:rFonts w:hAnsi="ＭＳ 明朝"/>
                <w:sz w:val="18"/>
                <w:szCs w:val="18"/>
              </w:rPr>
            </w:pPr>
          </w:p>
        </w:tc>
        <w:tc>
          <w:tcPr>
            <w:tcW w:w="283"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230" w:type="dxa"/>
            <w:gridSpan w:val="7"/>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給水収益に占める企業債利息の割合であり、比率の低い方が望ましい。</w:t>
            </w:r>
          </w:p>
        </w:tc>
      </w:tr>
      <w:tr w:rsidR="00A122AF" w:rsidRPr="00A122AF" w:rsidTr="00001D7A">
        <w:trPr>
          <w:cantSplit/>
          <w:trHeight w:val="283"/>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料金収入に対する</w:t>
            </w:r>
          </w:p>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企業債償還金</w:t>
            </w:r>
          </w:p>
        </w:tc>
        <w:tc>
          <w:tcPr>
            <w:tcW w:w="283"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w:t>
            </w:r>
          </w:p>
        </w:tc>
        <w:tc>
          <w:tcPr>
            <w:tcW w:w="85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18.6</w:t>
            </w:r>
          </w:p>
        </w:tc>
        <w:tc>
          <w:tcPr>
            <w:tcW w:w="850"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17.4</w:t>
            </w:r>
          </w:p>
        </w:tc>
        <w:tc>
          <w:tcPr>
            <w:tcW w:w="851"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17.0</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19.9</w:t>
            </w:r>
          </w:p>
        </w:tc>
        <w:tc>
          <w:tcPr>
            <w:tcW w:w="425" w:type="dxa"/>
            <w:vMerge w:val="restart"/>
            <w:tcBorders>
              <w:right w:val="nil"/>
            </w:tcBorders>
          </w:tcPr>
          <w:p w:rsidR="00A122AF" w:rsidRPr="00A122AF" w:rsidRDefault="00A122AF" w:rsidP="00A122AF">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企　業　債　償　還　金</w:t>
            </w:r>
          </w:p>
        </w:tc>
        <w:tc>
          <w:tcPr>
            <w:tcW w:w="850" w:type="dxa"/>
            <w:vMerge w:val="restart"/>
            <w:tcBorders>
              <w:left w:val="nil"/>
            </w:tcBorders>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×100</w:t>
            </w:r>
          </w:p>
        </w:tc>
      </w:tr>
      <w:tr w:rsidR="00A122AF" w:rsidRPr="00A122AF" w:rsidTr="00001D7A">
        <w:trPr>
          <w:cantSplit/>
          <w:trHeight w:val="283"/>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ign w:val="center"/>
          </w:tcPr>
          <w:p w:rsidR="00A122AF" w:rsidRPr="00A122AF" w:rsidRDefault="00A122AF" w:rsidP="00A122AF">
            <w:pPr>
              <w:kinsoku w:val="0"/>
              <w:overflowPunct w:val="0"/>
              <w:snapToGrid w:val="0"/>
              <w:rPr>
                <w:rFonts w:hAnsi="ＭＳ 明朝"/>
                <w:sz w:val="18"/>
                <w:szCs w:val="18"/>
              </w:rPr>
            </w:pPr>
          </w:p>
        </w:tc>
        <w:tc>
          <w:tcPr>
            <w:tcW w:w="283"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85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50"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51"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425" w:type="dxa"/>
            <w:vMerge/>
            <w:tcBorders>
              <w:right w:val="nil"/>
            </w:tcBorders>
          </w:tcPr>
          <w:p w:rsidR="00A122AF" w:rsidRPr="00A122AF" w:rsidRDefault="00A122AF" w:rsidP="00A122AF">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給　水　収　益</w:t>
            </w:r>
          </w:p>
        </w:tc>
        <w:tc>
          <w:tcPr>
            <w:tcW w:w="850" w:type="dxa"/>
            <w:vMerge/>
            <w:tcBorders>
              <w:left w:val="nil"/>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340"/>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ign w:val="center"/>
          </w:tcPr>
          <w:p w:rsidR="00A122AF" w:rsidRPr="00A122AF" w:rsidRDefault="00A122AF" w:rsidP="00A122AF">
            <w:pPr>
              <w:kinsoku w:val="0"/>
              <w:overflowPunct w:val="0"/>
              <w:snapToGrid w:val="0"/>
              <w:rPr>
                <w:rFonts w:hAnsi="ＭＳ 明朝"/>
                <w:sz w:val="18"/>
                <w:szCs w:val="18"/>
              </w:rPr>
            </w:pPr>
          </w:p>
        </w:tc>
        <w:tc>
          <w:tcPr>
            <w:tcW w:w="283"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230" w:type="dxa"/>
            <w:gridSpan w:val="7"/>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給水収益に占める企業債償還金の割合であり、比率の低い方が望ましい。</w:t>
            </w:r>
          </w:p>
        </w:tc>
      </w:tr>
      <w:tr w:rsidR="00A122AF" w:rsidRPr="00A122AF" w:rsidTr="00001D7A">
        <w:trPr>
          <w:cantSplit/>
          <w:trHeight w:val="283"/>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職員１人当たりの</w:t>
            </w:r>
          </w:p>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営業収益</w:t>
            </w:r>
          </w:p>
        </w:tc>
        <w:tc>
          <w:tcPr>
            <w:tcW w:w="283"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千円</w:t>
            </w:r>
          </w:p>
        </w:tc>
        <w:tc>
          <w:tcPr>
            <w:tcW w:w="85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65,535</w:t>
            </w:r>
          </w:p>
        </w:tc>
        <w:tc>
          <w:tcPr>
            <w:tcW w:w="850"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61,779</w:t>
            </w:r>
          </w:p>
        </w:tc>
        <w:tc>
          <w:tcPr>
            <w:tcW w:w="851"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57,989</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68,088</w:t>
            </w:r>
          </w:p>
        </w:tc>
        <w:tc>
          <w:tcPr>
            <w:tcW w:w="425" w:type="dxa"/>
            <w:vMerge w:val="restart"/>
            <w:tcBorders>
              <w:right w:val="nil"/>
            </w:tcBorders>
          </w:tcPr>
          <w:p w:rsidR="00A122AF" w:rsidRPr="00A122AF" w:rsidRDefault="00A122AF" w:rsidP="00A122AF">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営業収益－受託事業収益</w:t>
            </w:r>
          </w:p>
        </w:tc>
        <w:tc>
          <w:tcPr>
            <w:tcW w:w="850" w:type="dxa"/>
            <w:vMerge w:val="restart"/>
            <w:tcBorders>
              <w:left w:val="nil"/>
            </w:tcBorders>
            <w:vAlign w:val="center"/>
          </w:tcPr>
          <w:p w:rsidR="00A122AF" w:rsidRPr="00A122AF" w:rsidRDefault="00A122AF" w:rsidP="00A122AF">
            <w:pPr>
              <w:kinsoku w:val="0"/>
              <w:overflowPunct w:val="0"/>
              <w:snapToGrid w:val="0"/>
              <w:rPr>
                <w:rFonts w:hAnsi="ＭＳ 明朝"/>
                <w:sz w:val="18"/>
                <w:szCs w:val="18"/>
              </w:rPr>
            </w:pPr>
          </w:p>
        </w:tc>
      </w:tr>
      <w:tr w:rsidR="00A122AF" w:rsidRPr="00A122AF" w:rsidTr="00001D7A">
        <w:trPr>
          <w:cantSplit/>
          <w:trHeight w:val="283"/>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ign w:val="center"/>
          </w:tcPr>
          <w:p w:rsidR="00A122AF" w:rsidRPr="00A122AF" w:rsidRDefault="00A122AF" w:rsidP="00A122AF">
            <w:pPr>
              <w:kinsoku w:val="0"/>
              <w:overflowPunct w:val="0"/>
              <w:snapToGrid w:val="0"/>
              <w:rPr>
                <w:rFonts w:hAnsi="ＭＳ 明朝"/>
                <w:sz w:val="18"/>
                <w:szCs w:val="18"/>
              </w:rPr>
            </w:pPr>
          </w:p>
        </w:tc>
        <w:tc>
          <w:tcPr>
            <w:tcW w:w="283"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85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50"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51"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425" w:type="dxa"/>
            <w:vMerge/>
            <w:tcBorders>
              <w:right w:val="nil"/>
            </w:tcBorders>
          </w:tcPr>
          <w:p w:rsidR="00A122AF" w:rsidRPr="00A122AF" w:rsidRDefault="00A122AF" w:rsidP="00A122AF">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損益勘定所属職員数</w:t>
            </w:r>
          </w:p>
        </w:tc>
        <w:tc>
          <w:tcPr>
            <w:tcW w:w="850" w:type="dxa"/>
            <w:vMerge/>
            <w:tcBorders>
              <w:left w:val="nil"/>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340"/>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ign w:val="center"/>
          </w:tcPr>
          <w:p w:rsidR="00A122AF" w:rsidRPr="00A122AF" w:rsidRDefault="00A122AF" w:rsidP="00A122AF">
            <w:pPr>
              <w:kinsoku w:val="0"/>
              <w:overflowPunct w:val="0"/>
              <w:snapToGrid w:val="0"/>
              <w:rPr>
                <w:rFonts w:hAnsi="ＭＳ 明朝"/>
                <w:sz w:val="18"/>
                <w:szCs w:val="18"/>
              </w:rPr>
            </w:pPr>
          </w:p>
        </w:tc>
        <w:tc>
          <w:tcPr>
            <w:tcW w:w="283"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230" w:type="dxa"/>
            <w:gridSpan w:val="7"/>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職員１人当たりの労働生産性を示すものであり、数値が高いほど効率的な経営であることを示す。</w:t>
            </w:r>
          </w:p>
        </w:tc>
      </w:tr>
      <w:tr w:rsidR="00A122AF" w:rsidRPr="00A122AF" w:rsidTr="00001D7A">
        <w:trPr>
          <w:cantSplit/>
          <w:trHeight w:val="283"/>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有収水量１㎥当たりに対する職員給与費</w:t>
            </w:r>
          </w:p>
        </w:tc>
        <w:tc>
          <w:tcPr>
            <w:tcW w:w="283"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円</w:t>
            </w:r>
          </w:p>
        </w:tc>
        <w:tc>
          <w:tcPr>
            <w:tcW w:w="85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18.3</w:t>
            </w:r>
          </w:p>
        </w:tc>
        <w:tc>
          <w:tcPr>
            <w:tcW w:w="850"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20.1</w:t>
            </w:r>
          </w:p>
        </w:tc>
        <w:tc>
          <w:tcPr>
            <w:tcW w:w="851"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20.9</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21.1</w:t>
            </w:r>
          </w:p>
        </w:tc>
        <w:tc>
          <w:tcPr>
            <w:tcW w:w="425" w:type="dxa"/>
            <w:vMerge w:val="restart"/>
            <w:tcBorders>
              <w:right w:val="nil"/>
            </w:tcBorders>
          </w:tcPr>
          <w:p w:rsidR="00A122AF" w:rsidRPr="00A122AF" w:rsidRDefault="00A122AF" w:rsidP="00A122AF">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職　員　給　与　費</w:t>
            </w:r>
          </w:p>
        </w:tc>
        <w:tc>
          <w:tcPr>
            <w:tcW w:w="850" w:type="dxa"/>
            <w:vMerge w:val="restart"/>
            <w:tcBorders>
              <w:left w:val="nil"/>
            </w:tcBorders>
            <w:vAlign w:val="center"/>
          </w:tcPr>
          <w:p w:rsidR="00A122AF" w:rsidRPr="00A122AF" w:rsidRDefault="00A122AF" w:rsidP="00A122AF">
            <w:pPr>
              <w:kinsoku w:val="0"/>
              <w:overflowPunct w:val="0"/>
              <w:snapToGrid w:val="0"/>
              <w:rPr>
                <w:rFonts w:hAnsi="ＭＳ 明朝"/>
                <w:sz w:val="18"/>
                <w:szCs w:val="18"/>
              </w:rPr>
            </w:pPr>
          </w:p>
        </w:tc>
      </w:tr>
      <w:tr w:rsidR="00A122AF" w:rsidRPr="00A122AF" w:rsidTr="00001D7A">
        <w:trPr>
          <w:cantSplit/>
          <w:trHeight w:val="283"/>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ign w:val="center"/>
          </w:tcPr>
          <w:p w:rsidR="00A122AF" w:rsidRPr="00A122AF" w:rsidRDefault="00A122AF" w:rsidP="00A122AF">
            <w:pPr>
              <w:kinsoku w:val="0"/>
              <w:overflowPunct w:val="0"/>
              <w:snapToGrid w:val="0"/>
              <w:rPr>
                <w:rFonts w:hAnsi="ＭＳ 明朝"/>
                <w:sz w:val="18"/>
                <w:szCs w:val="18"/>
              </w:rPr>
            </w:pPr>
          </w:p>
        </w:tc>
        <w:tc>
          <w:tcPr>
            <w:tcW w:w="283"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85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50"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51"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425" w:type="dxa"/>
            <w:vMerge/>
            <w:tcBorders>
              <w:right w:val="nil"/>
            </w:tcBorders>
          </w:tcPr>
          <w:p w:rsidR="00A122AF" w:rsidRPr="00A122AF" w:rsidRDefault="00A122AF" w:rsidP="00A122AF">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有　収　水　量</w:t>
            </w:r>
          </w:p>
        </w:tc>
        <w:tc>
          <w:tcPr>
            <w:tcW w:w="850" w:type="dxa"/>
            <w:vMerge/>
            <w:tcBorders>
              <w:left w:val="nil"/>
            </w:tcBorders>
            <w:vAlign w:val="center"/>
          </w:tcPr>
          <w:p w:rsidR="00A122AF" w:rsidRPr="00A122AF" w:rsidRDefault="00A122AF" w:rsidP="00A122AF">
            <w:pPr>
              <w:kinsoku w:val="0"/>
              <w:overflowPunct w:val="0"/>
              <w:snapToGrid w:val="0"/>
              <w:rPr>
                <w:rFonts w:hAnsi="ＭＳ 明朝"/>
                <w:sz w:val="18"/>
                <w:szCs w:val="18"/>
              </w:rPr>
            </w:pPr>
          </w:p>
        </w:tc>
      </w:tr>
      <w:tr w:rsidR="00A122AF" w:rsidRPr="00A122AF" w:rsidTr="002C57A9">
        <w:trPr>
          <w:cantSplit/>
          <w:trHeight w:val="340"/>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ign w:val="center"/>
          </w:tcPr>
          <w:p w:rsidR="00A122AF" w:rsidRPr="00A122AF" w:rsidRDefault="00A122AF" w:rsidP="00A122AF">
            <w:pPr>
              <w:kinsoku w:val="0"/>
              <w:overflowPunct w:val="0"/>
              <w:snapToGrid w:val="0"/>
              <w:rPr>
                <w:rFonts w:hAnsi="ＭＳ 明朝"/>
                <w:sz w:val="18"/>
                <w:szCs w:val="18"/>
              </w:rPr>
            </w:pPr>
          </w:p>
        </w:tc>
        <w:tc>
          <w:tcPr>
            <w:tcW w:w="283"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230" w:type="dxa"/>
            <w:gridSpan w:val="7"/>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有収水量１㎥当たりに占める職員給与費を示すものであり、費用構成比と併せて見ることで、効率化を図るべき項目かどうかを判断できるものである。数値が低い方が望ましい。</w:t>
            </w:r>
          </w:p>
        </w:tc>
      </w:tr>
      <w:tr w:rsidR="00A122AF" w:rsidRPr="00A122AF" w:rsidTr="00001D7A">
        <w:trPr>
          <w:cantSplit/>
          <w:trHeight w:val="283"/>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負荷率</w:t>
            </w:r>
          </w:p>
        </w:tc>
        <w:tc>
          <w:tcPr>
            <w:tcW w:w="283"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w:t>
            </w:r>
          </w:p>
        </w:tc>
        <w:tc>
          <w:tcPr>
            <w:tcW w:w="85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89.4</w:t>
            </w:r>
          </w:p>
        </w:tc>
        <w:tc>
          <w:tcPr>
            <w:tcW w:w="850"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74.9</w:t>
            </w:r>
          </w:p>
        </w:tc>
        <w:tc>
          <w:tcPr>
            <w:tcW w:w="851"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86.0</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88.9</w:t>
            </w:r>
          </w:p>
        </w:tc>
        <w:tc>
          <w:tcPr>
            <w:tcW w:w="425" w:type="dxa"/>
            <w:vMerge w:val="restart"/>
            <w:tcBorders>
              <w:right w:val="nil"/>
            </w:tcBorders>
          </w:tcPr>
          <w:p w:rsidR="00A122AF" w:rsidRPr="00A122AF" w:rsidRDefault="00A122AF" w:rsidP="00A122AF">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一日平均配水量</w:t>
            </w:r>
          </w:p>
        </w:tc>
        <w:tc>
          <w:tcPr>
            <w:tcW w:w="850" w:type="dxa"/>
            <w:vMerge w:val="restart"/>
            <w:tcBorders>
              <w:left w:val="nil"/>
            </w:tcBorders>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×100</w:t>
            </w:r>
          </w:p>
        </w:tc>
      </w:tr>
      <w:tr w:rsidR="00A122AF" w:rsidRPr="00A122AF" w:rsidTr="00001D7A">
        <w:trPr>
          <w:cantSplit/>
          <w:trHeight w:val="283"/>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ign w:val="center"/>
          </w:tcPr>
          <w:p w:rsidR="00A122AF" w:rsidRPr="00A122AF" w:rsidRDefault="00A122AF" w:rsidP="00A122AF">
            <w:pPr>
              <w:kinsoku w:val="0"/>
              <w:overflowPunct w:val="0"/>
              <w:snapToGrid w:val="0"/>
              <w:rPr>
                <w:rFonts w:hAnsi="ＭＳ 明朝"/>
                <w:sz w:val="18"/>
                <w:szCs w:val="18"/>
              </w:rPr>
            </w:pPr>
          </w:p>
        </w:tc>
        <w:tc>
          <w:tcPr>
            <w:tcW w:w="283"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85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50"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51"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425" w:type="dxa"/>
            <w:vMerge/>
            <w:tcBorders>
              <w:right w:val="nil"/>
            </w:tcBorders>
          </w:tcPr>
          <w:p w:rsidR="00A122AF" w:rsidRPr="00A122AF" w:rsidRDefault="00A122AF" w:rsidP="00A122AF">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一日最大配水量</w:t>
            </w:r>
          </w:p>
        </w:tc>
        <w:tc>
          <w:tcPr>
            <w:tcW w:w="850" w:type="dxa"/>
            <w:vMerge/>
            <w:tcBorders>
              <w:left w:val="nil"/>
            </w:tcBorders>
          </w:tcPr>
          <w:p w:rsidR="00A122AF" w:rsidRPr="00A122AF" w:rsidRDefault="00A122AF" w:rsidP="00A122AF">
            <w:pPr>
              <w:kinsoku w:val="0"/>
              <w:overflowPunct w:val="0"/>
              <w:snapToGrid w:val="0"/>
              <w:jc w:val="left"/>
              <w:rPr>
                <w:rFonts w:hAnsi="ＭＳ 明朝"/>
                <w:sz w:val="18"/>
                <w:szCs w:val="18"/>
              </w:rPr>
            </w:pPr>
          </w:p>
        </w:tc>
      </w:tr>
      <w:tr w:rsidR="00A122AF" w:rsidRPr="00A122AF" w:rsidTr="002C57A9">
        <w:trPr>
          <w:cantSplit/>
          <w:trHeight w:val="340"/>
        </w:trPr>
        <w:tc>
          <w:tcPr>
            <w:tcW w:w="425" w:type="dxa"/>
            <w:vMerge/>
            <w:textDirection w:val="tbRlV"/>
            <w:vAlign w:val="center"/>
          </w:tcPr>
          <w:p w:rsidR="00A122AF" w:rsidRPr="00A122AF" w:rsidRDefault="00A122AF" w:rsidP="00A122AF">
            <w:pPr>
              <w:kinsoku w:val="0"/>
              <w:overflowPunct w:val="0"/>
              <w:snapToGrid w:val="0"/>
              <w:ind w:left="113" w:right="113"/>
              <w:jc w:val="center"/>
              <w:rPr>
                <w:rFonts w:hAnsi="ＭＳ 明朝"/>
                <w:sz w:val="18"/>
                <w:szCs w:val="18"/>
              </w:rPr>
            </w:pPr>
          </w:p>
        </w:tc>
        <w:tc>
          <w:tcPr>
            <w:tcW w:w="1701" w:type="dxa"/>
            <w:vMerge/>
            <w:vAlign w:val="center"/>
          </w:tcPr>
          <w:p w:rsidR="00A122AF" w:rsidRPr="00A122AF" w:rsidRDefault="00A122AF" w:rsidP="00A122AF">
            <w:pPr>
              <w:kinsoku w:val="0"/>
              <w:overflowPunct w:val="0"/>
              <w:snapToGrid w:val="0"/>
              <w:rPr>
                <w:rFonts w:hAnsi="ＭＳ 明朝"/>
                <w:sz w:val="18"/>
                <w:szCs w:val="18"/>
              </w:rPr>
            </w:pPr>
          </w:p>
        </w:tc>
        <w:tc>
          <w:tcPr>
            <w:tcW w:w="283"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230" w:type="dxa"/>
            <w:gridSpan w:val="7"/>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一日平均配水量が一日最大配水量に対してどのような割合かを示すものであり、この比率が高いほど効率が良いことを示す。</w:t>
            </w:r>
          </w:p>
        </w:tc>
      </w:tr>
      <w:tr w:rsidR="00A122AF" w:rsidRPr="00A122AF" w:rsidTr="00001D7A">
        <w:trPr>
          <w:trHeight w:val="283"/>
        </w:trPr>
        <w:tc>
          <w:tcPr>
            <w:tcW w:w="425" w:type="dxa"/>
            <w:vMerge/>
          </w:tcPr>
          <w:p w:rsidR="00A122AF" w:rsidRPr="00A122AF" w:rsidRDefault="00A122AF" w:rsidP="00A122AF">
            <w:pPr>
              <w:kinsoku w:val="0"/>
              <w:overflowPunct w:val="0"/>
              <w:snapToGrid w:val="0"/>
              <w:spacing w:line="362" w:lineRule="exact"/>
              <w:jc w:val="left"/>
              <w:rPr>
                <w:rFonts w:hAnsi="ＭＳ 明朝"/>
                <w:sz w:val="18"/>
                <w:szCs w:val="18"/>
              </w:rPr>
            </w:pPr>
          </w:p>
        </w:tc>
        <w:tc>
          <w:tcPr>
            <w:tcW w:w="1701"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施設利用率</w:t>
            </w:r>
          </w:p>
        </w:tc>
        <w:tc>
          <w:tcPr>
            <w:tcW w:w="283"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w:t>
            </w:r>
          </w:p>
        </w:tc>
        <w:tc>
          <w:tcPr>
            <w:tcW w:w="85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56.4</w:t>
            </w:r>
          </w:p>
        </w:tc>
        <w:tc>
          <w:tcPr>
            <w:tcW w:w="850"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57.8</w:t>
            </w:r>
          </w:p>
        </w:tc>
        <w:tc>
          <w:tcPr>
            <w:tcW w:w="851"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56.8</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62.9</w:t>
            </w:r>
          </w:p>
        </w:tc>
        <w:tc>
          <w:tcPr>
            <w:tcW w:w="425" w:type="dxa"/>
            <w:vMerge w:val="restart"/>
            <w:tcBorders>
              <w:right w:val="nil"/>
            </w:tcBorders>
          </w:tcPr>
          <w:p w:rsidR="00A122AF" w:rsidRPr="00A122AF" w:rsidRDefault="00A122AF" w:rsidP="00A122AF">
            <w:pPr>
              <w:kinsoku w:val="0"/>
              <w:overflowPunct w:val="0"/>
              <w:snapToGrid w:val="0"/>
              <w:spacing w:line="362" w:lineRule="exact"/>
              <w:jc w:val="left"/>
              <w:rPr>
                <w:rFonts w:hAnsi="ＭＳ 明朝"/>
                <w:sz w:val="18"/>
                <w:szCs w:val="18"/>
              </w:rPr>
            </w:pPr>
          </w:p>
        </w:tc>
        <w:tc>
          <w:tcPr>
            <w:tcW w:w="2410" w:type="dxa"/>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一日平均配水量</w:t>
            </w:r>
          </w:p>
        </w:tc>
        <w:tc>
          <w:tcPr>
            <w:tcW w:w="850" w:type="dxa"/>
            <w:vMerge w:val="restart"/>
            <w:tcBorders>
              <w:left w:val="nil"/>
            </w:tcBorders>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×100</w:t>
            </w:r>
          </w:p>
        </w:tc>
      </w:tr>
      <w:tr w:rsidR="00A122AF" w:rsidRPr="00A122AF" w:rsidTr="00001D7A">
        <w:trPr>
          <w:trHeight w:val="283"/>
        </w:trPr>
        <w:tc>
          <w:tcPr>
            <w:tcW w:w="425" w:type="dxa"/>
            <w:vMerge/>
          </w:tcPr>
          <w:p w:rsidR="00A122AF" w:rsidRPr="00A122AF" w:rsidRDefault="00A122AF" w:rsidP="00A122AF">
            <w:pPr>
              <w:kinsoku w:val="0"/>
              <w:overflowPunct w:val="0"/>
              <w:snapToGrid w:val="0"/>
              <w:spacing w:line="362" w:lineRule="exact"/>
              <w:jc w:val="left"/>
              <w:rPr>
                <w:rFonts w:hAnsi="ＭＳ 明朝"/>
                <w:sz w:val="18"/>
                <w:szCs w:val="18"/>
              </w:rPr>
            </w:pPr>
          </w:p>
        </w:tc>
        <w:tc>
          <w:tcPr>
            <w:tcW w:w="1701" w:type="dxa"/>
            <w:vMerge/>
            <w:vAlign w:val="center"/>
          </w:tcPr>
          <w:p w:rsidR="00A122AF" w:rsidRPr="00A122AF" w:rsidRDefault="00A122AF" w:rsidP="00A122AF">
            <w:pPr>
              <w:kinsoku w:val="0"/>
              <w:overflowPunct w:val="0"/>
              <w:snapToGrid w:val="0"/>
              <w:rPr>
                <w:rFonts w:hAnsi="ＭＳ 明朝"/>
                <w:sz w:val="18"/>
                <w:szCs w:val="18"/>
              </w:rPr>
            </w:pPr>
          </w:p>
        </w:tc>
        <w:tc>
          <w:tcPr>
            <w:tcW w:w="283"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85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50" w:type="dxa"/>
            <w:vMerge/>
            <w:vAlign w:val="center"/>
          </w:tcPr>
          <w:p w:rsidR="00A122AF" w:rsidRPr="00A122AF" w:rsidRDefault="00A122AF" w:rsidP="00A122AF">
            <w:pPr>
              <w:kinsoku w:val="0"/>
              <w:overflowPunct w:val="0"/>
              <w:snapToGrid w:val="0"/>
              <w:jc w:val="right"/>
              <w:rPr>
                <w:rFonts w:hAnsi="ＭＳ 明朝"/>
                <w:sz w:val="18"/>
                <w:szCs w:val="18"/>
              </w:rPr>
            </w:pPr>
          </w:p>
        </w:tc>
        <w:tc>
          <w:tcPr>
            <w:tcW w:w="851" w:type="dxa"/>
            <w:vMerge/>
          </w:tcPr>
          <w:p w:rsidR="00A122AF" w:rsidRPr="00A122AF" w:rsidRDefault="00A122AF" w:rsidP="00A122AF">
            <w:pPr>
              <w:kinsoku w:val="0"/>
              <w:overflowPunct w:val="0"/>
              <w:snapToGrid w:val="0"/>
              <w:jc w:val="right"/>
              <w:rPr>
                <w:rFonts w:hAnsi="ＭＳ 明朝"/>
                <w:sz w:val="18"/>
                <w:szCs w:val="18"/>
              </w:rPr>
            </w:pPr>
          </w:p>
        </w:tc>
        <w:tc>
          <w:tcPr>
            <w:tcW w:w="992" w:type="dxa"/>
            <w:vMerge/>
            <w:vAlign w:val="center"/>
          </w:tcPr>
          <w:p w:rsidR="00A122AF" w:rsidRPr="00A122AF" w:rsidRDefault="00A122AF" w:rsidP="00A122AF">
            <w:pPr>
              <w:kinsoku w:val="0"/>
              <w:overflowPunct w:val="0"/>
              <w:snapToGrid w:val="0"/>
              <w:jc w:val="right"/>
              <w:rPr>
                <w:rFonts w:hAnsi="ＭＳ 明朝"/>
                <w:sz w:val="18"/>
                <w:szCs w:val="18"/>
              </w:rPr>
            </w:pPr>
          </w:p>
        </w:tc>
        <w:tc>
          <w:tcPr>
            <w:tcW w:w="425" w:type="dxa"/>
            <w:vMerge/>
            <w:tcBorders>
              <w:right w:val="nil"/>
            </w:tcBorders>
          </w:tcPr>
          <w:p w:rsidR="00A122AF" w:rsidRPr="00A122AF" w:rsidRDefault="00A122AF" w:rsidP="00A122AF">
            <w:pPr>
              <w:kinsoku w:val="0"/>
              <w:overflowPunct w:val="0"/>
              <w:snapToGrid w:val="0"/>
              <w:spacing w:line="362" w:lineRule="exact"/>
              <w:jc w:val="left"/>
              <w:rPr>
                <w:rFonts w:hAnsi="ＭＳ 明朝"/>
                <w:sz w:val="18"/>
                <w:szCs w:val="18"/>
              </w:rPr>
            </w:pPr>
          </w:p>
        </w:tc>
        <w:tc>
          <w:tcPr>
            <w:tcW w:w="2410" w:type="dxa"/>
            <w:tcBorders>
              <w:top w:val="single" w:sz="8" w:space="0" w:color="auto"/>
              <w:left w:val="nil"/>
              <w:right w:val="nil"/>
            </w:tcBorders>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一日配水能力</w:t>
            </w:r>
          </w:p>
        </w:tc>
        <w:tc>
          <w:tcPr>
            <w:tcW w:w="850" w:type="dxa"/>
            <w:vMerge/>
            <w:tcBorders>
              <w:left w:val="nil"/>
            </w:tcBorders>
            <w:vAlign w:val="center"/>
          </w:tcPr>
          <w:p w:rsidR="00A122AF" w:rsidRPr="00A122AF" w:rsidRDefault="00A122AF" w:rsidP="00A122AF">
            <w:pPr>
              <w:kinsoku w:val="0"/>
              <w:overflowPunct w:val="0"/>
              <w:snapToGrid w:val="0"/>
              <w:spacing w:line="362" w:lineRule="exact"/>
              <w:rPr>
                <w:rFonts w:hAnsi="ＭＳ 明朝"/>
                <w:sz w:val="18"/>
                <w:szCs w:val="18"/>
              </w:rPr>
            </w:pPr>
          </w:p>
        </w:tc>
      </w:tr>
      <w:tr w:rsidR="00A122AF" w:rsidRPr="00A122AF" w:rsidTr="002C57A9">
        <w:trPr>
          <w:trHeight w:val="340"/>
        </w:trPr>
        <w:tc>
          <w:tcPr>
            <w:tcW w:w="425" w:type="dxa"/>
            <w:vMerge/>
          </w:tcPr>
          <w:p w:rsidR="00A122AF" w:rsidRPr="00A122AF" w:rsidRDefault="00A122AF" w:rsidP="00A122AF">
            <w:pPr>
              <w:kinsoku w:val="0"/>
              <w:overflowPunct w:val="0"/>
              <w:snapToGrid w:val="0"/>
              <w:spacing w:line="362" w:lineRule="exact"/>
              <w:jc w:val="left"/>
              <w:rPr>
                <w:rFonts w:hAnsi="ＭＳ 明朝"/>
                <w:sz w:val="18"/>
                <w:szCs w:val="18"/>
              </w:rPr>
            </w:pPr>
          </w:p>
        </w:tc>
        <w:tc>
          <w:tcPr>
            <w:tcW w:w="1701" w:type="dxa"/>
            <w:vMerge/>
            <w:vAlign w:val="center"/>
          </w:tcPr>
          <w:p w:rsidR="00A122AF" w:rsidRPr="00A122AF" w:rsidRDefault="00A122AF" w:rsidP="00A122AF">
            <w:pPr>
              <w:kinsoku w:val="0"/>
              <w:overflowPunct w:val="0"/>
              <w:snapToGrid w:val="0"/>
              <w:rPr>
                <w:rFonts w:hAnsi="ＭＳ 明朝"/>
                <w:sz w:val="18"/>
                <w:szCs w:val="18"/>
              </w:rPr>
            </w:pPr>
          </w:p>
        </w:tc>
        <w:tc>
          <w:tcPr>
            <w:tcW w:w="283" w:type="dxa"/>
            <w:vMerge/>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p>
        </w:tc>
        <w:tc>
          <w:tcPr>
            <w:tcW w:w="7230" w:type="dxa"/>
            <w:gridSpan w:val="7"/>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配水能力に対して一日平均どれだけの配水量が利用されたかを示すものであり、この比率が高いほど効率が良いことを示す。</w:t>
            </w:r>
          </w:p>
        </w:tc>
      </w:tr>
      <w:tr w:rsidR="00A122AF" w:rsidRPr="00A122AF" w:rsidTr="00001D7A">
        <w:trPr>
          <w:trHeight w:val="283"/>
        </w:trPr>
        <w:tc>
          <w:tcPr>
            <w:tcW w:w="425" w:type="dxa"/>
            <w:vMerge/>
          </w:tcPr>
          <w:p w:rsidR="00A122AF" w:rsidRPr="00A122AF" w:rsidRDefault="00A122AF" w:rsidP="00A122AF">
            <w:pPr>
              <w:kinsoku w:val="0"/>
              <w:overflowPunct w:val="0"/>
              <w:snapToGrid w:val="0"/>
              <w:spacing w:line="362" w:lineRule="exact"/>
              <w:jc w:val="left"/>
              <w:rPr>
                <w:rFonts w:hAnsi="ＭＳ 明朝"/>
                <w:sz w:val="18"/>
                <w:szCs w:val="18"/>
              </w:rPr>
            </w:pPr>
          </w:p>
        </w:tc>
        <w:tc>
          <w:tcPr>
            <w:tcW w:w="1701" w:type="dxa"/>
            <w:vMerge w:val="restart"/>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最大稼働率</w:t>
            </w:r>
          </w:p>
        </w:tc>
        <w:tc>
          <w:tcPr>
            <w:tcW w:w="283" w:type="dxa"/>
            <w:vMerge w:val="restart"/>
            <w:textDirection w:val="tbRlV"/>
            <w:vAlign w:val="bottom"/>
          </w:tcPr>
          <w:p w:rsidR="00A122AF" w:rsidRPr="00A122AF" w:rsidRDefault="00A122AF" w:rsidP="002C57A9">
            <w:pPr>
              <w:kinsoku w:val="0"/>
              <w:overflowPunct w:val="0"/>
              <w:snapToGrid w:val="0"/>
              <w:ind w:left="113" w:right="113"/>
              <w:jc w:val="center"/>
              <w:rPr>
                <w:rFonts w:hAnsi="ＭＳ 明朝"/>
                <w:sz w:val="18"/>
                <w:szCs w:val="18"/>
              </w:rPr>
            </w:pPr>
            <w:r w:rsidRPr="00A122AF">
              <w:rPr>
                <w:rFonts w:hAnsi="ＭＳ 明朝" w:hint="eastAsia"/>
                <w:sz w:val="18"/>
                <w:szCs w:val="18"/>
              </w:rPr>
              <w:t>％</w:t>
            </w:r>
          </w:p>
        </w:tc>
        <w:tc>
          <w:tcPr>
            <w:tcW w:w="852" w:type="dxa"/>
            <w:vMerge w:val="restart"/>
            <w:vAlign w:val="center"/>
          </w:tcPr>
          <w:p w:rsidR="00A122AF" w:rsidRPr="00A122AF" w:rsidRDefault="00A122AF" w:rsidP="00A122AF">
            <w:pPr>
              <w:kinsoku w:val="0"/>
              <w:overflowPunct w:val="0"/>
              <w:snapToGrid w:val="0"/>
              <w:jc w:val="right"/>
              <w:rPr>
                <w:rFonts w:hAnsi="ＭＳ 明朝"/>
                <w:sz w:val="18"/>
                <w:szCs w:val="18"/>
                <w:highlight w:val="yellow"/>
              </w:rPr>
            </w:pPr>
            <w:r w:rsidRPr="00A122AF">
              <w:rPr>
                <w:rFonts w:hAnsi="ＭＳ 明朝" w:hint="eastAsia"/>
                <w:sz w:val="18"/>
                <w:szCs w:val="18"/>
              </w:rPr>
              <w:t>63.0</w:t>
            </w:r>
          </w:p>
        </w:tc>
        <w:tc>
          <w:tcPr>
            <w:tcW w:w="850"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77.1</w:t>
            </w:r>
          </w:p>
        </w:tc>
        <w:tc>
          <w:tcPr>
            <w:tcW w:w="851"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66.1</w:t>
            </w:r>
          </w:p>
        </w:tc>
        <w:tc>
          <w:tcPr>
            <w:tcW w:w="992" w:type="dxa"/>
            <w:vMerge w:val="restart"/>
            <w:vAlign w:val="center"/>
          </w:tcPr>
          <w:p w:rsidR="00A122AF" w:rsidRPr="00A122AF" w:rsidRDefault="00A122AF" w:rsidP="00A122AF">
            <w:pPr>
              <w:kinsoku w:val="0"/>
              <w:overflowPunct w:val="0"/>
              <w:snapToGrid w:val="0"/>
              <w:jc w:val="right"/>
              <w:rPr>
                <w:rFonts w:hAnsi="ＭＳ 明朝"/>
                <w:sz w:val="18"/>
                <w:szCs w:val="18"/>
              </w:rPr>
            </w:pPr>
            <w:r w:rsidRPr="00A122AF">
              <w:rPr>
                <w:rFonts w:hAnsi="ＭＳ 明朝" w:hint="eastAsia"/>
                <w:sz w:val="18"/>
                <w:szCs w:val="18"/>
              </w:rPr>
              <w:t>70.7</w:t>
            </w:r>
          </w:p>
        </w:tc>
        <w:tc>
          <w:tcPr>
            <w:tcW w:w="425" w:type="dxa"/>
            <w:vMerge w:val="restart"/>
            <w:tcBorders>
              <w:right w:val="nil"/>
            </w:tcBorders>
          </w:tcPr>
          <w:p w:rsidR="00A122AF" w:rsidRPr="00A122AF" w:rsidRDefault="00A122AF" w:rsidP="00A122AF">
            <w:pPr>
              <w:kinsoku w:val="0"/>
              <w:overflowPunct w:val="0"/>
              <w:snapToGrid w:val="0"/>
              <w:spacing w:line="362" w:lineRule="exact"/>
              <w:jc w:val="left"/>
              <w:rPr>
                <w:rFonts w:hAnsi="ＭＳ 明朝"/>
                <w:sz w:val="18"/>
                <w:szCs w:val="18"/>
              </w:rPr>
            </w:pPr>
          </w:p>
        </w:tc>
        <w:tc>
          <w:tcPr>
            <w:tcW w:w="2410" w:type="dxa"/>
            <w:tcBorders>
              <w:left w:val="nil"/>
              <w:bottom w:val="single" w:sz="8" w:space="0" w:color="auto"/>
              <w:right w:val="nil"/>
            </w:tcBorders>
            <w:vAlign w:val="bottom"/>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一日最大配水量</w:t>
            </w:r>
          </w:p>
        </w:tc>
        <w:tc>
          <w:tcPr>
            <w:tcW w:w="850" w:type="dxa"/>
            <w:vMerge w:val="restart"/>
            <w:tcBorders>
              <w:left w:val="nil"/>
            </w:tcBorders>
            <w:vAlign w:val="center"/>
          </w:tcPr>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×100</w:t>
            </w:r>
          </w:p>
        </w:tc>
      </w:tr>
      <w:tr w:rsidR="00A122AF" w:rsidRPr="00A122AF" w:rsidTr="00001D7A">
        <w:trPr>
          <w:trHeight w:val="283"/>
        </w:trPr>
        <w:tc>
          <w:tcPr>
            <w:tcW w:w="425" w:type="dxa"/>
            <w:vMerge/>
          </w:tcPr>
          <w:p w:rsidR="00A122AF" w:rsidRPr="00A122AF" w:rsidRDefault="00A122AF" w:rsidP="00A122AF">
            <w:pPr>
              <w:kinsoku w:val="0"/>
              <w:overflowPunct w:val="0"/>
              <w:snapToGrid w:val="0"/>
              <w:spacing w:line="362" w:lineRule="exact"/>
              <w:jc w:val="left"/>
              <w:rPr>
                <w:rFonts w:hAnsi="ＭＳ 明朝"/>
                <w:sz w:val="18"/>
                <w:szCs w:val="18"/>
              </w:rPr>
            </w:pPr>
          </w:p>
        </w:tc>
        <w:tc>
          <w:tcPr>
            <w:tcW w:w="1701" w:type="dxa"/>
            <w:vMerge/>
            <w:vAlign w:val="center"/>
          </w:tcPr>
          <w:p w:rsidR="00A122AF" w:rsidRPr="00A122AF" w:rsidRDefault="00A122AF" w:rsidP="00A122AF">
            <w:pPr>
              <w:kinsoku w:val="0"/>
              <w:overflowPunct w:val="0"/>
              <w:snapToGrid w:val="0"/>
              <w:rPr>
                <w:rFonts w:hAnsi="ＭＳ 明朝"/>
                <w:sz w:val="18"/>
                <w:szCs w:val="18"/>
              </w:rPr>
            </w:pPr>
          </w:p>
        </w:tc>
        <w:tc>
          <w:tcPr>
            <w:tcW w:w="283" w:type="dxa"/>
            <w:vMerge/>
            <w:vAlign w:val="center"/>
          </w:tcPr>
          <w:p w:rsidR="00A122AF" w:rsidRPr="00A122AF" w:rsidRDefault="00A122AF" w:rsidP="00A122AF">
            <w:pPr>
              <w:kinsoku w:val="0"/>
              <w:overflowPunct w:val="0"/>
              <w:snapToGrid w:val="0"/>
              <w:jc w:val="center"/>
              <w:rPr>
                <w:rFonts w:hAnsi="ＭＳ 明朝"/>
                <w:sz w:val="18"/>
                <w:szCs w:val="18"/>
              </w:rPr>
            </w:pPr>
          </w:p>
        </w:tc>
        <w:tc>
          <w:tcPr>
            <w:tcW w:w="852" w:type="dxa"/>
            <w:vMerge/>
            <w:tcBorders>
              <w:bottom w:val="single" w:sz="4" w:space="0" w:color="auto"/>
            </w:tcBorders>
            <w:vAlign w:val="center"/>
          </w:tcPr>
          <w:p w:rsidR="00A122AF" w:rsidRPr="00A122AF" w:rsidRDefault="00A122AF" w:rsidP="00A122AF">
            <w:pPr>
              <w:kinsoku w:val="0"/>
              <w:overflowPunct w:val="0"/>
              <w:snapToGrid w:val="0"/>
              <w:jc w:val="right"/>
              <w:rPr>
                <w:rFonts w:hAnsi="ＭＳ 明朝"/>
                <w:sz w:val="18"/>
                <w:szCs w:val="18"/>
              </w:rPr>
            </w:pPr>
          </w:p>
        </w:tc>
        <w:tc>
          <w:tcPr>
            <w:tcW w:w="850" w:type="dxa"/>
            <w:vMerge/>
            <w:tcBorders>
              <w:bottom w:val="single" w:sz="4" w:space="0" w:color="auto"/>
            </w:tcBorders>
            <w:vAlign w:val="center"/>
          </w:tcPr>
          <w:p w:rsidR="00A122AF" w:rsidRPr="00A122AF" w:rsidRDefault="00A122AF" w:rsidP="00A122AF">
            <w:pPr>
              <w:kinsoku w:val="0"/>
              <w:overflowPunct w:val="0"/>
              <w:snapToGrid w:val="0"/>
              <w:jc w:val="right"/>
              <w:rPr>
                <w:rFonts w:hAnsi="ＭＳ 明朝"/>
                <w:sz w:val="18"/>
                <w:szCs w:val="18"/>
              </w:rPr>
            </w:pPr>
          </w:p>
        </w:tc>
        <w:tc>
          <w:tcPr>
            <w:tcW w:w="851" w:type="dxa"/>
            <w:vMerge/>
            <w:tcBorders>
              <w:bottom w:val="single" w:sz="4" w:space="0" w:color="auto"/>
            </w:tcBorders>
          </w:tcPr>
          <w:p w:rsidR="00A122AF" w:rsidRPr="00A122AF" w:rsidRDefault="00A122AF" w:rsidP="00A122AF">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A122AF" w:rsidRPr="00A122AF" w:rsidRDefault="00A122AF" w:rsidP="00A122AF">
            <w:pPr>
              <w:kinsoku w:val="0"/>
              <w:overflowPunct w:val="0"/>
              <w:snapToGrid w:val="0"/>
              <w:jc w:val="right"/>
              <w:rPr>
                <w:rFonts w:hAnsi="ＭＳ 明朝"/>
                <w:sz w:val="18"/>
                <w:szCs w:val="18"/>
              </w:rPr>
            </w:pPr>
          </w:p>
        </w:tc>
        <w:tc>
          <w:tcPr>
            <w:tcW w:w="425" w:type="dxa"/>
            <w:vMerge/>
            <w:tcBorders>
              <w:bottom w:val="single" w:sz="4" w:space="0" w:color="auto"/>
              <w:right w:val="nil"/>
            </w:tcBorders>
          </w:tcPr>
          <w:p w:rsidR="00A122AF" w:rsidRPr="00A122AF" w:rsidRDefault="00A122AF" w:rsidP="00A122AF">
            <w:pPr>
              <w:kinsoku w:val="0"/>
              <w:overflowPunct w:val="0"/>
              <w:snapToGrid w:val="0"/>
              <w:spacing w:line="362" w:lineRule="exact"/>
              <w:jc w:val="left"/>
              <w:rPr>
                <w:rFonts w:hAnsi="ＭＳ 明朝"/>
                <w:sz w:val="18"/>
                <w:szCs w:val="18"/>
              </w:rPr>
            </w:pPr>
          </w:p>
        </w:tc>
        <w:tc>
          <w:tcPr>
            <w:tcW w:w="2410" w:type="dxa"/>
            <w:tcBorders>
              <w:top w:val="single" w:sz="8" w:space="0" w:color="auto"/>
              <w:left w:val="nil"/>
              <w:bottom w:val="single" w:sz="4" w:space="0" w:color="auto"/>
              <w:right w:val="nil"/>
            </w:tcBorders>
          </w:tcPr>
          <w:p w:rsidR="00A122AF" w:rsidRPr="00A122AF" w:rsidRDefault="00A122AF" w:rsidP="00A122AF">
            <w:pPr>
              <w:kinsoku w:val="0"/>
              <w:overflowPunct w:val="0"/>
              <w:snapToGrid w:val="0"/>
              <w:jc w:val="center"/>
              <w:rPr>
                <w:rFonts w:hAnsi="ＭＳ 明朝"/>
                <w:sz w:val="18"/>
                <w:szCs w:val="18"/>
              </w:rPr>
            </w:pPr>
            <w:r w:rsidRPr="00A122AF">
              <w:rPr>
                <w:rFonts w:hAnsi="ＭＳ 明朝" w:hint="eastAsia"/>
                <w:sz w:val="18"/>
                <w:szCs w:val="18"/>
              </w:rPr>
              <w:t>一日配水能力</w:t>
            </w:r>
          </w:p>
        </w:tc>
        <w:tc>
          <w:tcPr>
            <w:tcW w:w="850" w:type="dxa"/>
            <w:vMerge/>
            <w:tcBorders>
              <w:left w:val="nil"/>
              <w:bottom w:val="single" w:sz="4" w:space="0" w:color="auto"/>
            </w:tcBorders>
          </w:tcPr>
          <w:p w:rsidR="00A122AF" w:rsidRPr="00A122AF" w:rsidRDefault="00A122AF" w:rsidP="00A122AF">
            <w:pPr>
              <w:kinsoku w:val="0"/>
              <w:overflowPunct w:val="0"/>
              <w:snapToGrid w:val="0"/>
              <w:spacing w:line="362" w:lineRule="exact"/>
              <w:jc w:val="left"/>
              <w:rPr>
                <w:rFonts w:hAnsi="ＭＳ 明朝"/>
                <w:sz w:val="18"/>
                <w:szCs w:val="18"/>
              </w:rPr>
            </w:pPr>
          </w:p>
        </w:tc>
      </w:tr>
      <w:tr w:rsidR="00A122AF" w:rsidRPr="00A122AF" w:rsidTr="00A122AF">
        <w:trPr>
          <w:trHeight w:val="340"/>
        </w:trPr>
        <w:tc>
          <w:tcPr>
            <w:tcW w:w="425" w:type="dxa"/>
            <w:vMerge/>
          </w:tcPr>
          <w:p w:rsidR="00A122AF" w:rsidRPr="00A122AF" w:rsidRDefault="00A122AF" w:rsidP="00A122AF">
            <w:pPr>
              <w:kinsoku w:val="0"/>
              <w:overflowPunct w:val="0"/>
              <w:snapToGrid w:val="0"/>
              <w:spacing w:line="362" w:lineRule="exact"/>
              <w:jc w:val="left"/>
              <w:rPr>
                <w:rFonts w:hAnsi="ＭＳ 明朝"/>
                <w:sz w:val="18"/>
                <w:szCs w:val="18"/>
              </w:rPr>
            </w:pPr>
          </w:p>
        </w:tc>
        <w:tc>
          <w:tcPr>
            <w:tcW w:w="1701" w:type="dxa"/>
            <w:vMerge/>
            <w:vAlign w:val="center"/>
          </w:tcPr>
          <w:p w:rsidR="00A122AF" w:rsidRPr="00A122AF" w:rsidRDefault="00A122AF" w:rsidP="00A122AF">
            <w:pPr>
              <w:kinsoku w:val="0"/>
              <w:overflowPunct w:val="0"/>
              <w:snapToGrid w:val="0"/>
              <w:rPr>
                <w:rFonts w:hAnsi="ＭＳ 明朝"/>
                <w:sz w:val="18"/>
                <w:szCs w:val="18"/>
              </w:rPr>
            </w:pPr>
          </w:p>
        </w:tc>
        <w:tc>
          <w:tcPr>
            <w:tcW w:w="283" w:type="dxa"/>
            <w:vMerge/>
            <w:tcBorders>
              <w:right w:val="single" w:sz="4" w:space="0" w:color="auto"/>
            </w:tcBorders>
            <w:vAlign w:val="center"/>
          </w:tcPr>
          <w:p w:rsidR="00A122AF" w:rsidRPr="00A122AF" w:rsidRDefault="00A122AF" w:rsidP="00A122AF">
            <w:pPr>
              <w:kinsoku w:val="0"/>
              <w:overflowPunct w:val="0"/>
              <w:snapToGrid w:val="0"/>
              <w:jc w:val="center"/>
              <w:rPr>
                <w:rFonts w:hAnsi="ＭＳ 明朝"/>
                <w:sz w:val="18"/>
                <w:szCs w:val="18"/>
              </w:rPr>
            </w:pPr>
          </w:p>
        </w:tc>
        <w:tc>
          <w:tcPr>
            <w:tcW w:w="7230" w:type="dxa"/>
            <w:gridSpan w:val="7"/>
            <w:tcBorders>
              <w:right w:val="single" w:sz="4" w:space="0" w:color="auto"/>
            </w:tcBorders>
          </w:tcPr>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この比率が高くなれば、配水能力を向上させる必要が生まれ、低くなれば、まだ能力に余裕があることを示す。</w:t>
            </w:r>
          </w:p>
        </w:tc>
      </w:tr>
    </w:tbl>
    <w:p w:rsidR="00A122AF" w:rsidRPr="00A122AF" w:rsidRDefault="00A122AF" w:rsidP="00A122AF">
      <w:pPr>
        <w:kinsoku w:val="0"/>
        <w:overflowPunct w:val="0"/>
        <w:snapToGrid w:val="0"/>
        <w:jc w:val="left"/>
        <w:rPr>
          <w:rFonts w:hAnsi="ＭＳ 明朝"/>
          <w:sz w:val="18"/>
          <w:szCs w:val="18"/>
        </w:rPr>
      </w:pPr>
      <w:r w:rsidRPr="00A122AF">
        <w:rPr>
          <w:rFonts w:hAnsi="ＭＳ 明朝" w:hint="eastAsia"/>
          <w:sz w:val="18"/>
          <w:szCs w:val="18"/>
        </w:rPr>
        <w:t xml:space="preserve"> </w:t>
      </w:r>
      <w:r w:rsidRPr="00A122AF">
        <w:rPr>
          <w:rFonts w:hAnsi="ＭＳ 明朝"/>
          <w:sz w:val="18"/>
          <w:szCs w:val="18"/>
        </w:rPr>
        <w:t xml:space="preserve"> </w:t>
      </w:r>
      <w:r w:rsidRPr="00A122AF">
        <w:rPr>
          <w:rFonts w:hAnsi="ＭＳ 明朝" w:hint="eastAsia"/>
          <w:sz w:val="18"/>
          <w:szCs w:val="18"/>
        </w:rPr>
        <w:t>(注)   １　各比率の算出方法及び計算の際に用いた基礎数値は、総務省自治財政局編地方公営企業年鑑の例による。</w:t>
      </w:r>
    </w:p>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 xml:space="preserve">　　　  </w:t>
      </w:r>
      <w:r w:rsidRPr="00A122AF">
        <w:rPr>
          <w:rFonts w:hAnsi="ＭＳ 明朝"/>
          <w:sz w:val="18"/>
          <w:szCs w:val="18"/>
        </w:rPr>
        <w:t xml:space="preserve"> </w:t>
      </w:r>
      <w:r w:rsidRPr="00A122AF">
        <w:rPr>
          <w:rFonts w:hAnsi="ＭＳ 明朝" w:hint="eastAsia"/>
          <w:sz w:val="18"/>
          <w:szCs w:val="18"/>
        </w:rPr>
        <w:t>２　全国平均は、総務省自治財政局編「平成29年度及び平成28年度地方公営企業年鑑」の数値である。</w:t>
      </w:r>
    </w:p>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 xml:space="preserve">　　　　 ３　自己資本＝資本金＋剰余金＋評価差額等＋繰延収益</w:t>
      </w:r>
    </w:p>
    <w:p w:rsidR="00A122AF" w:rsidRPr="00A122AF" w:rsidRDefault="00A122AF" w:rsidP="00A122AF">
      <w:pPr>
        <w:kinsoku w:val="0"/>
        <w:overflowPunct w:val="0"/>
        <w:snapToGrid w:val="0"/>
        <w:rPr>
          <w:rFonts w:hAnsi="ＭＳ 明朝"/>
          <w:sz w:val="18"/>
          <w:szCs w:val="18"/>
        </w:rPr>
      </w:pPr>
      <w:r w:rsidRPr="00A122AF">
        <w:rPr>
          <w:rFonts w:hAnsi="ＭＳ 明朝" w:hint="eastAsia"/>
          <w:sz w:val="18"/>
          <w:szCs w:val="18"/>
        </w:rPr>
        <w:t xml:space="preserve">　　　  </w:t>
      </w:r>
      <w:r w:rsidRPr="00A122AF">
        <w:rPr>
          <w:rFonts w:hAnsi="ＭＳ 明朝"/>
          <w:sz w:val="18"/>
          <w:szCs w:val="18"/>
        </w:rPr>
        <w:t xml:space="preserve"> </w:t>
      </w:r>
      <w:r w:rsidRPr="00A122AF">
        <w:rPr>
          <w:rFonts w:hAnsi="ＭＳ 明朝" w:hint="eastAsia"/>
          <w:sz w:val="18"/>
          <w:szCs w:val="18"/>
        </w:rPr>
        <w:t xml:space="preserve">４　</w:t>
      </w:r>
      <w:r w:rsidRPr="00A122AF">
        <w:rPr>
          <w:rFonts w:hAnsi="ＭＳ 明朝" w:hint="eastAsia"/>
          <w:spacing w:val="22"/>
          <w:kern w:val="0"/>
          <w:sz w:val="18"/>
          <w:szCs w:val="18"/>
          <w:fitText w:val="628" w:id="-2004125949"/>
        </w:rPr>
        <w:t>総資</w:t>
      </w:r>
      <w:r w:rsidRPr="00A122AF">
        <w:rPr>
          <w:rFonts w:hAnsi="ＭＳ 明朝" w:hint="eastAsia"/>
          <w:kern w:val="0"/>
          <w:sz w:val="18"/>
          <w:szCs w:val="18"/>
          <w:fitText w:val="628" w:id="-2004125949"/>
        </w:rPr>
        <w:t>本</w:t>
      </w:r>
      <w:r w:rsidRPr="00A122AF">
        <w:rPr>
          <w:rFonts w:hAnsi="ＭＳ 明朝" w:hint="eastAsia"/>
          <w:sz w:val="18"/>
          <w:szCs w:val="18"/>
        </w:rPr>
        <w:t>＝負債・資本合計</w:t>
      </w:r>
    </w:p>
    <w:p w:rsidR="00A122AF" w:rsidRPr="00A122AF" w:rsidRDefault="00A122AF" w:rsidP="00A122AF">
      <w:pPr>
        <w:kinsoku w:val="0"/>
        <w:overflowPunct w:val="0"/>
        <w:snapToGrid w:val="0"/>
        <w:ind w:left="1086" w:hangingChars="600" w:hanging="1086"/>
        <w:rPr>
          <w:rFonts w:hAnsi="ＭＳ 明朝"/>
          <w:sz w:val="18"/>
          <w:szCs w:val="18"/>
        </w:rPr>
      </w:pPr>
      <w:r w:rsidRPr="00A122AF">
        <w:rPr>
          <w:rFonts w:hAnsi="ＭＳ 明朝" w:hint="eastAsia"/>
          <w:sz w:val="18"/>
          <w:szCs w:val="18"/>
        </w:rPr>
        <w:t xml:space="preserve">　　　  </w:t>
      </w:r>
      <w:r w:rsidRPr="00A122AF">
        <w:rPr>
          <w:rFonts w:hAnsi="ＭＳ 明朝"/>
          <w:sz w:val="18"/>
          <w:szCs w:val="18"/>
        </w:rPr>
        <w:t xml:space="preserve"> </w:t>
      </w:r>
      <w:r w:rsidRPr="00A122AF">
        <w:rPr>
          <w:rFonts w:hAnsi="ＭＳ 明朝" w:hint="eastAsia"/>
          <w:sz w:val="18"/>
          <w:szCs w:val="18"/>
        </w:rPr>
        <w:t>５　職員給与費は、給料、手当等（児童手当は除く。）、法定福利費及び退職給付費（退職手当組合負担金は除く）の合計額である。</w:t>
      </w:r>
    </w:p>
    <w:p w:rsidR="00A122AF" w:rsidRPr="00A122AF" w:rsidRDefault="00A122AF" w:rsidP="00A122AF">
      <w:pPr>
        <w:kinsoku w:val="0"/>
        <w:overflowPunct w:val="0"/>
        <w:snapToGrid w:val="0"/>
        <w:ind w:left="1086" w:hangingChars="600" w:hanging="1086"/>
        <w:rPr>
          <w:rFonts w:hAnsi="ＭＳ 明朝"/>
          <w:sz w:val="18"/>
          <w:szCs w:val="18"/>
        </w:rPr>
      </w:pPr>
      <w:r w:rsidRPr="00A122AF">
        <w:rPr>
          <w:rFonts w:hAnsi="ＭＳ 明朝" w:hint="eastAsia"/>
          <w:sz w:val="18"/>
          <w:szCs w:val="18"/>
        </w:rPr>
        <w:t xml:space="preserve">　　　 　６　平成28年度数値には簡易水道事業を含む。</w:t>
      </w:r>
    </w:p>
    <w:p w:rsidR="00A122AF" w:rsidRPr="00A122AF" w:rsidRDefault="00A122AF" w:rsidP="00A122AF">
      <w:pPr>
        <w:kinsoku w:val="0"/>
        <w:overflowPunct w:val="0"/>
        <w:snapToGrid w:val="0"/>
        <w:ind w:left="1066" w:hangingChars="589" w:hanging="1066"/>
        <w:rPr>
          <w:rFonts w:hAnsi="ＭＳ 明朝"/>
          <w:sz w:val="18"/>
          <w:szCs w:val="18"/>
        </w:rPr>
      </w:pPr>
      <w:r w:rsidRPr="00A122AF">
        <w:rPr>
          <w:rFonts w:hint="eastAsia"/>
          <w:sz w:val="18"/>
          <w:szCs w:val="18"/>
        </w:rPr>
        <w:t xml:space="preserve">　　　  </w:t>
      </w:r>
      <w:r w:rsidRPr="00A122AF">
        <w:rPr>
          <w:rFonts w:hAnsi="ＭＳ 明朝" w:hint="eastAsia"/>
          <w:sz w:val="18"/>
          <w:szCs w:val="18"/>
        </w:rPr>
        <w:t xml:space="preserve">　</w:t>
      </w:r>
    </w:p>
    <w:p w:rsidR="00A122AF" w:rsidRPr="00A122AF" w:rsidRDefault="00A122AF" w:rsidP="00A122AF">
      <w:pPr>
        <w:kinsoku w:val="0"/>
        <w:overflowPunct w:val="0"/>
        <w:snapToGrid w:val="0"/>
        <w:spacing w:line="362" w:lineRule="exact"/>
        <w:jc w:val="left"/>
        <w:rPr>
          <w:rFonts w:hAnsi="ＭＳ 明朝"/>
          <w:sz w:val="22"/>
        </w:rPr>
      </w:pPr>
    </w:p>
    <w:p w:rsidR="00A122AF" w:rsidRDefault="00A122AF" w:rsidP="003440D8">
      <w:pPr>
        <w:jc w:val="left"/>
        <w:rPr>
          <w:sz w:val="18"/>
          <w:szCs w:val="18"/>
        </w:rPr>
      </w:pPr>
    </w:p>
    <w:p w:rsidR="00700C42" w:rsidRDefault="00700C42" w:rsidP="003440D8">
      <w:pPr>
        <w:jc w:val="left"/>
        <w:rPr>
          <w:sz w:val="18"/>
          <w:szCs w:val="18"/>
        </w:rPr>
      </w:pPr>
    </w:p>
    <w:p w:rsidR="00700C42" w:rsidRDefault="00700C42" w:rsidP="003440D8">
      <w:pPr>
        <w:jc w:val="left"/>
        <w:rPr>
          <w:sz w:val="18"/>
          <w:szCs w:val="18"/>
        </w:rPr>
      </w:pPr>
    </w:p>
    <w:p w:rsidR="00700C42" w:rsidRDefault="00700C42" w:rsidP="003440D8">
      <w:pPr>
        <w:jc w:val="left"/>
        <w:rPr>
          <w:sz w:val="18"/>
          <w:szCs w:val="18"/>
        </w:rPr>
      </w:pPr>
    </w:p>
    <w:p w:rsidR="00700C42" w:rsidRDefault="00700C42" w:rsidP="003440D8">
      <w:pPr>
        <w:jc w:val="left"/>
        <w:rPr>
          <w:sz w:val="18"/>
          <w:szCs w:val="18"/>
        </w:rPr>
      </w:pPr>
    </w:p>
    <w:p w:rsidR="00700C42" w:rsidRDefault="00700C42" w:rsidP="003440D8">
      <w:pPr>
        <w:jc w:val="left"/>
        <w:rPr>
          <w:sz w:val="18"/>
          <w:szCs w:val="18"/>
        </w:rPr>
      </w:pPr>
    </w:p>
    <w:p w:rsidR="00700C42" w:rsidRDefault="00700C42" w:rsidP="003440D8">
      <w:pPr>
        <w:jc w:val="left"/>
        <w:rPr>
          <w:sz w:val="18"/>
          <w:szCs w:val="18"/>
        </w:rPr>
      </w:pPr>
    </w:p>
    <w:p w:rsidR="00700C42" w:rsidRDefault="00700C42" w:rsidP="003440D8">
      <w:pPr>
        <w:jc w:val="left"/>
        <w:rPr>
          <w:sz w:val="18"/>
          <w:szCs w:val="18"/>
        </w:rPr>
      </w:pPr>
    </w:p>
    <w:p w:rsidR="00700C42" w:rsidRDefault="00700C42" w:rsidP="003440D8">
      <w:pPr>
        <w:jc w:val="left"/>
        <w:rPr>
          <w:sz w:val="18"/>
          <w:szCs w:val="18"/>
        </w:rPr>
      </w:pPr>
    </w:p>
    <w:p w:rsidR="00700C42" w:rsidRPr="00A122AF" w:rsidRDefault="00700C42" w:rsidP="003440D8">
      <w:pPr>
        <w:jc w:val="left"/>
        <w:rPr>
          <w:sz w:val="18"/>
          <w:szCs w:val="18"/>
        </w:rPr>
      </w:pPr>
    </w:p>
    <w:sectPr w:rsidR="00700C42" w:rsidRPr="00A122AF" w:rsidSect="002C57A9">
      <w:footerReference w:type="default" r:id="rId47"/>
      <w:pgSz w:w="11906" w:h="16838" w:code="9"/>
      <w:pgMar w:top="794" w:right="1134" w:bottom="794" w:left="1134" w:header="851" w:footer="510" w:gutter="0"/>
      <w:pgNumType w:fmt="numberInDash" w:start="7"/>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2AF" w:rsidRDefault="00A122AF" w:rsidP="004F288A">
      <w:r>
        <w:separator/>
      </w:r>
    </w:p>
  </w:endnote>
  <w:endnote w:type="continuationSeparator" w:id="0">
    <w:p w:rsidR="00A122AF" w:rsidRDefault="00A122AF" w:rsidP="004F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7A9" w:rsidRDefault="002C57A9">
    <w:pPr>
      <w:pStyle w:val="a5"/>
    </w:pPr>
    <w:r>
      <w:rPr>
        <w:rFonts w:hint="eastAsia"/>
      </w:rPr>
      <w:t xml:space="preserve">　　　　　　　　　　　　　　　　　　　</w:t>
    </w:r>
    <w:r>
      <w:fldChar w:fldCharType="begin"/>
    </w:r>
    <w:r>
      <w:instrText>PAGE   \* MERGEFORMAT</w:instrText>
    </w:r>
    <w:r>
      <w:fldChar w:fldCharType="separate"/>
    </w:r>
    <w:r w:rsidR="00001D7A" w:rsidRPr="00001D7A">
      <w:rPr>
        <w:noProof/>
        <w:lang w:val="ja-JP"/>
      </w:rPr>
      <w:t>-</w:t>
    </w:r>
    <w:r w:rsidR="00001D7A">
      <w:rPr>
        <w:noProof/>
      </w:rPr>
      <w:t xml:space="preserve"> 23 -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2AF" w:rsidRDefault="00A122AF" w:rsidP="004F288A">
      <w:r>
        <w:separator/>
      </w:r>
    </w:p>
  </w:footnote>
  <w:footnote w:type="continuationSeparator" w:id="0">
    <w:p w:rsidR="00A122AF" w:rsidRDefault="00A122AF" w:rsidP="004F28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8941EE"/>
    <w:multiLevelType w:val="hybridMultilevel"/>
    <w:tmpl w:val="C34AA73A"/>
    <w:lvl w:ilvl="0" w:tplc="80C8E6D2">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185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05A2"/>
    <w:rsid w:val="00001A3D"/>
    <w:rsid w:val="00001D7A"/>
    <w:rsid w:val="000150AD"/>
    <w:rsid w:val="00022E34"/>
    <w:rsid w:val="00024CAA"/>
    <w:rsid w:val="0002543C"/>
    <w:rsid w:val="0006391A"/>
    <w:rsid w:val="0006509B"/>
    <w:rsid w:val="00066FBA"/>
    <w:rsid w:val="00074A20"/>
    <w:rsid w:val="000832A9"/>
    <w:rsid w:val="00084EE1"/>
    <w:rsid w:val="00091E33"/>
    <w:rsid w:val="000945C5"/>
    <w:rsid w:val="000B0FD4"/>
    <w:rsid w:val="000B1BD0"/>
    <w:rsid w:val="000B5EDF"/>
    <w:rsid w:val="000C59FB"/>
    <w:rsid w:val="001003BF"/>
    <w:rsid w:val="00106ED8"/>
    <w:rsid w:val="00107DB7"/>
    <w:rsid w:val="00111E36"/>
    <w:rsid w:val="001230BD"/>
    <w:rsid w:val="00127198"/>
    <w:rsid w:val="001330AF"/>
    <w:rsid w:val="00150858"/>
    <w:rsid w:val="00151DB5"/>
    <w:rsid w:val="00157D55"/>
    <w:rsid w:val="001633AE"/>
    <w:rsid w:val="00176A0B"/>
    <w:rsid w:val="00181006"/>
    <w:rsid w:val="00190D9E"/>
    <w:rsid w:val="0019365C"/>
    <w:rsid w:val="001967F3"/>
    <w:rsid w:val="001A3CBC"/>
    <w:rsid w:val="001B4459"/>
    <w:rsid w:val="001B7EAD"/>
    <w:rsid w:val="001C549F"/>
    <w:rsid w:val="001D25A5"/>
    <w:rsid w:val="001D2839"/>
    <w:rsid w:val="001D3025"/>
    <w:rsid w:val="001D3B86"/>
    <w:rsid w:val="001D4EDC"/>
    <w:rsid w:val="001D4F7B"/>
    <w:rsid w:val="001F1581"/>
    <w:rsid w:val="001F195E"/>
    <w:rsid w:val="001F2FC1"/>
    <w:rsid w:val="001F4766"/>
    <w:rsid w:val="001F52D3"/>
    <w:rsid w:val="00205378"/>
    <w:rsid w:val="00226616"/>
    <w:rsid w:val="00227FAF"/>
    <w:rsid w:val="002359C2"/>
    <w:rsid w:val="00241C38"/>
    <w:rsid w:val="0024350C"/>
    <w:rsid w:val="00256D16"/>
    <w:rsid w:val="0026007B"/>
    <w:rsid w:val="00270FD7"/>
    <w:rsid w:val="00280BA0"/>
    <w:rsid w:val="00281B56"/>
    <w:rsid w:val="0028235C"/>
    <w:rsid w:val="0029780D"/>
    <w:rsid w:val="002B2F92"/>
    <w:rsid w:val="002B36F7"/>
    <w:rsid w:val="002C57A9"/>
    <w:rsid w:val="002C7A19"/>
    <w:rsid w:val="002D0B54"/>
    <w:rsid w:val="002E0612"/>
    <w:rsid w:val="002E224B"/>
    <w:rsid w:val="002F26FC"/>
    <w:rsid w:val="002F6530"/>
    <w:rsid w:val="00300AA1"/>
    <w:rsid w:val="0031089A"/>
    <w:rsid w:val="003155E2"/>
    <w:rsid w:val="00332BB5"/>
    <w:rsid w:val="003440D8"/>
    <w:rsid w:val="003534A3"/>
    <w:rsid w:val="0035704A"/>
    <w:rsid w:val="003640C5"/>
    <w:rsid w:val="00364B77"/>
    <w:rsid w:val="00367F3D"/>
    <w:rsid w:val="00372600"/>
    <w:rsid w:val="003772C2"/>
    <w:rsid w:val="003A413F"/>
    <w:rsid w:val="003A597A"/>
    <w:rsid w:val="003A69C2"/>
    <w:rsid w:val="003A796B"/>
    <w:rsid w:val="003C0C23"/>
    <w:rsid w:val="003E0E67"/>
    <w:rsid w:val="003F3AE9"/>
    <w:rsid w:val="003F4D77"/>
    <w:rsid w:val="003F7D36"/>
    <w:rsid w:val="00414619"/>
    <w:rsid w:val="004212BD"/>
    <w:rsid w:val="004242AB"/>
    <w:rsid w:val="0042555A"/>
    <w:rsid w:val="0042693E"/>
    <w:rsid w:val="00435B0E"/>
    <w:rsid w:val="00441809"/>
    <w:rsid w:val="004517DB"/>
    <w:rsid w:val="004664D6"/>
    <w:rsid w:val="00470DD3"/>
    <w:rsid w:val="00480D7B"/>
    <w:rsid w:val="004B1573"/>
    <w:rsid w:val="004B3A3D"/>
    <w:rsid w:val="004B7881"/>
    <w:rsid w:val="004C3FE4"/>
    <w:rsid w:val="004D6F89"/>
    <w:rsid w:val="004F288A"/>
    <w:rsid w:val="004F75E8"/>
    <w:rsid w:val="005146F3"/>
    <w:rsid w:val="00514ECF"/>
    <w:rsid w:val="005175DA"/>
    <w:rsid w:val="005205B5"/>
    <w:rsid w:val="00537B91"/>
    <w:rsid w:val="005724A0"/>
    <w:rsid w:val="00581CA1"/>
    <w:rsid w:val="005820BF"/>
    <w:rsid w:val="005829AA"/>
    <w:rsid w:val="00584824"/>
    <w:rsid w:val="005A24F5"/>
    <w:rsid w:val="005A29CC"/>
    <w:rsid w:val="005A336A"/>
    <w:rsid w:val="005A377F"/>
    <w:rsid w:val="005B291A"/>
    <w:rsid w:val="005B7665"/>
    <w:rsid w:val="005D24B7"/>
    <w:rsid w:val="005E1150"/>
    <w:rsid w:val="005F24A3"/>
    <w:rsid w:val="006056B1"/>
    <w:rsid w:val="00655FDA"/>
    <w:rsid w:val="006829E0"/>
    <w:rsid w:val="00682C42"/>
    <w:rsid w:val="0068304B"/>
    <w:rsid w:val="00692492"/>
    <w:rsid w:val="00697C50"/>
    <w:rsid w:val="006B63E2"/>
    <w:rsid w:val="006B6D51"/>
    <w:rsid w:val="006C2B1B"/>
    <w:rsid w:val="006C746E"/>
    <w:rsid w:val="006D03AB"/>
    <w:rsid w:val="00700C42"/>
    <w:rsid w:val="0071011F"/>
    <w:rsid w:val="00710357"/>
    <w:rsid w:val="00711543"/>
    <w:rsid w:val="007217E6"/>
    <w:rsid w:val="0072524B"/>
    <w:rsid w:val="00731BAB"/>
    <w:rsid w:val="007447C8"/>
    <w:rsid w:val="0075727D"/>
    <w:rsid w:val="00771832"/>
    <w:rsid w:val="00773418"/>
    <w:rsid w:val="00777953"/>
    <w:rsid w:val="007A15D6"/>
    <w:rsid w:val="007B020B"/>
    <w:rsid w:val="007B4C66"/>
    <w:rsid w:val="007B61BC"/>
    <w:rsid w:val="007D726A"/>
    <w:rsid w:val="007E3AB5"/>
    <w:rsid w:val="007E7C52"/>
    <w:rsid w:val="007F033E"/>
    <w:rsid w:val="007F4037"/>
    <w:rsid w:val="008119ED"/>
    <w:rsid w:val="00821182"/>
    <w:rsid w:val="008262B0"/>
    <w:rsid w:val="00830109"/>
    <w:rsid w:val="00831C89"/>
    <w:rsid w:val="00833018"/>
    <w:rsid w:val="00865EA1"/>
    <w:rsid w:val="00866DBB"/>
    <w:rsid w:val="00882D41"/>
    <w:rsid w:val="0089501F"/>
    <w:rsid w:val="008E2D21"/>
    <w:rsid w:val="008F2862"/>
    <w:rsid w:val="008F6992"/>
    <w:rsid w:val="008F746F"/>
    <w:rsid w:val="00904489"/>
    <w:rsid w:val="009106AA"/>
    <w:rsid w:val="009376DD"/>
    <w:rsid w:val="00951449"/>
    <w:rsid w:val="009532DE"/>
    <w:rsid w:val="0097237B"/>
    <w:rsid w:val="00980B1E"/>
    <w:rsid w:val="0098340B"/>
    <w:rsid w:val="009A4AA1"/>
    <w:rsid w:val="009A4BC7"/>
    <w:rsid w:val="009B7F67"/>
    <w:rsid w:val="009C313D"/>
    <w:rsid w:val="009C6946"/>
    <w:rsid w:val="009D482C"/>
    <w:rsid w:val="009E1F5A"/>
    <w:rsid w:val="009E3447"/>
    <w:rsid w:val="009F0FE7"/>
    <w:rsid w:val="009F4DD1"/>
    <w:rsid w:val="009F704E"/>
    <w:rsid w:val="00A006FC"/>
    <w:rsid w:val="00A122AF"/>
    <w:rsid w:val="00A1233B"/>
    <w:rsid w:val="00A220F6"/>
    <w:rsid w:val="00A24A87"/>
    <w:rsid w:val="00A37E91"/>
    <w:rsid w:val="00A419BD"/>
    <w:rsid w:val="00A44DD0"/>
    <w:rsid w:val="00A52400"/>
    <w:rsid w:val="00A550F7"/>
    <w:rsid w:val="00A61845"/>
    <w:rsid w:val="00A62F4E"/>
    <w:rsid w:val="00A70B61"/>
    <w:rsid w:val="00A727CA"/>
    <w:rsid w:val="00A73BFB"/>
    <w:rsid w:val="00A75B3D"/>
    <w:rsid w:val="00A77631"/>
    <w:rsid w:val="00A842E7"/>
    <w:rsid w:val="00A92C3F"/>
    <w:rsid w:val="00AB33A8"/>
    <w:rsid w:val="00AD7FDC"/>
    <w:rsid w:val="00AE2BF8"/>
    <w:rsid w:val="00AE321E"/>
    <w:rsid w:val="00AE4561"/>
    <w:rsid w:val="00B14E98"/>
    <w:rsid w:val="00B17AB6"/>
    <w:rsid w:val="00B245DC"/>
    <w:rsid w:val="00B4157E"/>
    <w:rsid w:val="00B42472"/>
    <w:rsid w:val="00B46022"/>
    <w:rsid w:val="00B656BA"/>
    <w:rsid w:val="00B818E2"/>
    <w:rsid w:val="00B86CBB"/>
    <w:rsid w:val="00B91A52"/>
    <w:rsid w:val="00BA553F"/>
    <w:rsid w:val="00BA6192"/>
    <w:rsid w:val="00BB0A26"/>
    <w:rsid w:val="00BC37C2"/>
    <w:rsid w:val="00BC5853"/>
    <w:rsid w:val="00BD1521"/>
    <w:rsid w:val="00BD413C"/>
    <w:rsid w:val="00BD4BD4"/>
    <w:rsid w:val="00C00D69"/>
    <w:rsid w:val="00C261D1"/>
    <w:rsid w:val="00C43CDC"/>
    <w:rsid w:val="00C50466"/>
    <w:rsid w:val="00C66063"/>
    <w:rsid w:val="00C66786"/>
    <w:rsid w:val="00C743D4"/>
    <w:rsid w:val="00C7611B"/>
    <w:rsid w:val="00C76713"/>
    <w:rsid w:val="00C857D2"/>
    <w:rsid w:val="00C90707"/>
    <w:rsid w:val="00C935A7"/>
    <w:rsid w:val="00CA4F2F"/>
    <w:rsid w:val="00CA53EA"/>
    <w:rsid w:val="00CA5E7E"/>
    <w:rsid w:val="00CB3093"/>
    <w:rsid w:val="00CF0971"/>
    <w:rsid w:val="00CF215D"/>
    <w:rsid w:val="00CF5A8E"/>
    <w:rsid w:val="00D0178F"/>
    <w:rsid w:val="00D1082D"/>
    <w:rsid w:val="00D17AE7"/>
    <w:rsid w:val="00D576B2"/>
    <w:rsid w:val="00D57F1D"/>
    <w:rsid w:val="00D62DD1"/>
    <w:rsid w:val="00D663D6"/>
    <w:rsid w:val="00D76A0F"/>
    <w:rsid w:val="00D77F6F"/>
    <w:rsid w:val="00DA7F32"/>
    <w:rsid w:val="00DB41CE"/>
    <w:rsid w:val="00DB4F3E"/>
    <w:rsid w:val="00DC38FA"/>
    <w:rsid w:val="00DC4013"/>
    <w:rsid w:val="00DC4418"/>
    <w:rsid w:val="00DC5E20"/>
    <w:rsid w:val="00DD0387"/>
    <w:rsid w:val="00DD5FC2"/>
    <w:rsid w:val="00DE7AAF"/>
    <w:rsid w:val="00E0233A"/>
    <w:rsid w:val="00E047A3"/>
    <w:rsid w:val="00E205A2"/>
    <w:rsid w:val="00E223C4"/>
    <w:rsid w:val="00E31653"/>
    <w:rsid w:val="00E42B7E"/>
    <w:rsid w:val="00E613B5"/>
    <w:rsid w:val="00E626D1"/>
    <w:rsid w:val="00E6415A"/>
    <w:rsid w:val="00E814E0"/>
    <w:rsid w:val="00E86E85"/>
    <w:rsid w:val="00EA39FD"/>
    <w:rsid w:val="00EA5399"/>
    <w:rsid w:val="00EB606C"/>
    <w:rsid w:val="00EB76C3"/>
    <w:rsid w:val="00EC2CCA"/>
    <w:rsid w:val="00EC351A"/>
    <w:rsid w:val="00ED1F7D"/>
    <w:rsid w:val="00ED329E"/>
    <w:rsid w:val="00ED392C"/>
    <w:rsid w:val="00EF2C1E"/>
    <w:rsid w:val="00F07FC4"/>
    <w:rsid w:val="00F13A9D"/>
    <w:rsid w:val="00F160E9"/>
    <w:rsid w:val="00F27F5E"/>
    <w:rsid w:val="00F33EC4"/>
    <w:rsid w:val="00F4035A"/>
    <w:rsid w:val="00F430F1"/>
    <w:rsid w:val="00F446AD"/>
    <w:rsid w:val="00F65F29"/>
    <w:rsid w:val="00F663A6"/>
    <w:rsid w:val="00F737A4"/>
    <w:rsid w:val="00F752C6"/>
    <w:rsid w:val="00F903EA"/>
    <w:rsid w:val="00FA3DB2"/>
    <w:rsid w:val="00FA66C9"/>
    <w:rsid w:val="00FA7664"/>
    <w:rsid w:val="00FB1155"/>
    <w:rsid w:val="00FC1DD4"/>
    <w:rsid w:val="00FC586A"/>
    <w:rsid w:val="00FC62A9"/>
    <w:rsid w:val="00FC682E"/>
    <w:rsid w:val="00FD2036"/>
    <w:rsid w:val="00FD538E"/>
    <w:rsid w:val="00FD6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5345">
      <v:textbox inset="5.85pt,.7pt,5.85pt,.7pt"/>
    </o:shapedefaults>
    <o:shapelayout v:ext="edit">
      <o:idmap v:ext="edit" data="1"/>
    </o:shapelayout>
  </w:shapeDefaults>
  <w:decimalSymbol w:val="."/>
  <w:listSeparator w:val=","/>
  <w15:docId w15:val="{48B8359B-3D81-4AD9-84D4-39416B99F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288A"/>
    <w:pPr>
      <w:tabs>
        <w:tab w:val="center" w:pos="4252"/>
        <w:tab w:val="right" w:pos="8504"/>
      </w:tabs>
      <w:snapToGrid w:val="0"/>
    </w:pPr>
  </w:style>
  <w:style w:type="character" w:customStyle="1" w:styleId="a4">
    <w:name w:val="ヘッダー (文字)"/>
    <w:basedOn w:val="a0"/>
    <w:link w:val="a3"/>
    <w:uiPriority w:val="99"/>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2661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6616"/>
    <w:rPr>
      <w:rFonts w:asciiTheme="majorHAnsi" w:eastAsiaTheme="majorEastAsia" w:hAnsiTheme="majorHAnsi" w:cstheme="majorBidi"/>
      <w:kern w:val="2"/>
      <w:sz w:val="18"/>
      <w:szCs w:val="18"/>
    </w:rPr>
  </w:style>
  <w:style w:type="paragraph" w:styleId="aa">
    <w:name w:val="List Paragraph"/>
    <w:basedOn w:val="a"/>
    <w:uiPriority w:val="34"/>
    <w:qFormat/>
    <w:rsid w:val="003440D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chart" Target="charts/chart3.xml"/><Relationship Id="rId26" Type="http://schemas.openxmlformats.org/officeDocument/2006/relationships/image" Target="media/image8.emf"/><Relationship Id="rId39" Type="http://schemas.openxmlformats.org/officeDocument/2006/relationships/package" Target="embeddings/Microsoft_Excel_______17.xlsx"/><Relationship Id="rId3" Type="http://schemas.openxmlformats.org/officeDocument/2006/relationships/styles" Target="styles.xml"/><Relationship Id="rId21" Type="http://schemas.openxmlformats.org/officeDocument/2006/relationships/chart" Target="charts/chart4.xml"/><Relationship Id="rId34" Type="http://schemas.openxmlformats.org/officeDocument/2006/relationships/image" Target="media/image12.emf"/><Relationship Id="rId42" Type="http://schemas.openxmlformats.org/officeDocument/2006/relationships/image" Target="media/image16.emf"/><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package" Target="embeddings/Microsoft_Excel_______5.xlsx"/><Relationship Id="rId25" Type="http://schemas.openxmlformats.org/officeDocument/2006/relationships/package" Target="embeddings/Microsoft_Excel_______10.xlsx"/><Relationship Id="rId33" Type="http://schemas.openxmlformats.org/officeDocument/2006/relationships/package" Target="embeddings/Microsoft_Excel_______14.xlsx"/><Relationship Id="rId38" Type="http://schemas.openxmlformats.org/officeDocument/2006/relationships/image" Target="media/image14.emf"/><Relationship Id="rId46"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package" Target="embeddings/Microsoft_Excel_______7.xlsx"/><Relationship Id="rId29" Type="http://schemas.openxmlformats.org/officeDocument/2006/relationships/package" Target="embeddings/Microsoft_Excel_______12.xlsx"/><Relationship Id="rId41" Type="http://schemas.openxmlformats.org/officeDocument/2006/relationships/package" Target="embeddings/Microsoft_Excel_______18.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______1.xlsx"/><Relationship Id="rId24" Type="http://schemas.openxmlformats.org/officeDocument/2006/relationships/image" Target="media/image7.emf"/><Relationship Id="rId32" Type="http://schemas.openxmlformats.org/officeDocument/2006/relationships/image" Target="media/image11.emf"/><Relationship Id="rId37" Type="http://schemas.openxmlformats.org/officeDocument/2006/relationships/package" Target="embeddings/Microsoft_Excel_______16.xlsx"/><Relationship Id="rId40" Type="http://schemas.openxmlformats.org/officeDocument/2006/relationships/image" Target="media/image15.emf"/><Relationship Id="rId45" Type="http://schemas.openxmlformats.org/officeDocument/2006/relationships/package" Target="embeddings/Microsoft_Excel_______20.xlsx"/><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package" Target="embeddings/Microsoft_Excel_______9.xlsx"/><Relationship Id="rId28" Type="http://schemas.openxmlformats.org/officeDocument/2006/relationships/image" Target="media/image9.emf"/><Relationship Id="rId36" Type="http://schemas.openxmlformats.org/officeDocument/2006/relationships/image" Target="media/image13.emf"/><Relationship Id="rId49"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5.emf"/><Relationship Id="rId31" Type="http://schemas.openxmlformats.org/officeDocument/2006/relationships/package" Target="embeddings/Microsoft_Excel_______13.xlsx"/><Relationship Id="rId44" Type="http://schemas.openxmlformats.org/officeDocument/2006/relationships/image" Target="media/image17.emf"/><Relationship Id="rId4" Type="http://schemas.openxmlformats.org/officeDocument/2006/relationships/settings" Target="settings.xml"/><Relationship Id="rId9" Type="http://schemas.openxmlformats.org/officeDocument/2006/relationships/package" Target="embeddings/Microsoft_Excel_______.xlsx"/><Relationship Id="rId14" Type="http://schemas.openxmlformats.org/officeDocument/2006/relationships/package" Target="embeddings/Microsoft_Excel_______3.xlsx"/><Relationship Id="rId22" Type="http://schemas.openxmlformats.org/officeDocument/2006/relationships/image" Target="media/image6.emf"/><Relationship Id="rId27" Type="http://schemas.openxmlformats.org/officeDocument/2006/relationships/package" Target="embeddings/Microsoft_Excel_______11.xlsx"/><Relationship Id="rId30" Type="http://schemas.openxmlformats.org/officeDocument/2006/relationships/image" Target="media/image10.emf"/><Relationship Id="rId35" Type="http://schemas.openxmlformats.org/officeDocument/2006/relationships/package" Target="embeddings/Microsoft_Excel_______15.xlsx"/><Relationship Id="rId43" Type="http://schemas.openxmlformats.org/officeDocument/2006/relationships/package" Target="embeddings/Microsoft_Excel_______19.xlsx"/><Relationship Id="rId48" Type="http://schemas.openxmlformats.org/officeDocument/2006/relationships/fontTable" Target="fontTable.xml"/><Relationship Id="rId8" Type="http://schemas.openxmlformats.org/officeDocument/2006/relationships/image" Target="media/image1.e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___2.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______4.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______6.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______8.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1247646242022"/>
          <c:y val="6.2290644162753199E-2"/>
          <c:w val="0.86404931579398336"/>
          <c:h val="0.6671303979379255"/>
        </c:manualLayout>
      </c:layout>
      <c:barChart>
        <c:barDir val="col"/>
        <c:grouping val="clustered"/>
        <c:varyColors val="0"/>
        <c:ser>
          <c:idx val="0"/>
          <c:order val="0"/>
          <c:tx>
            <c:strRef>
              <c:f>Sheet1!$A$2</c:f>
              <c:strCache>
                <c:ptCount val="1"/>
                <c:pt idx="0">
                  <c:v>事業収益</c:v>
                </c:pt>
              </c:strCache>
            </c:strRef>
          </c:tx>
          <c:spPr>
            <a:solidFill>
              <a:srgbClr val="CC99FF"/>
            </a:solidFill>
            <a:ln w="12700">
              <a:solidFill>
                <a:srgbClr val="000000"/>
              </a:solidFill>
              <a:prstDash val="solid"/>
            </a:ln>
          </c:spPr>
          <c:invertIfNegative val="0"/>
          <c:dLbls>
            <c:dLbl>
              <c:idx val="0"/>
              <c:layout>
                <c:manualLayout>
                  <c:x val="-2.897934461489018E-3"/>
                  <c:y val="-1.240869554982757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3B2-4416-8A53-947825ED1245}"/>
                </c:ext>
              </c:extLst>
            </c:dLbl>
            <c:dLbl>
              <c:idx val="1"/>
              <c:layout>
                <c:manualLayout>
                  <c:x val="2.2217003094385747E-4"/>
                  <c:y val="9.809446464931793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3B2-4416-8A53-947825ED1245}"/>
                </c:ext>
              </c:extLst>
            </c:dLbl>
            <c:dLbl>
              <c:idx val="2"/>
              <c:layout>
                <c:manualLayout>
                  <c:x val="-7.4891737433919656E-4"/>
                  <c:y val="-1.888210162070548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C3B2-4416-8A53-947825ED1245}"/>
                </c:ext>
              </c:extLst>
            </c:dLbl>
            <c:dLbl>
              <c:idx val="3"/>
              <c:layout>
                <c:manualLayout>
                  <c:x val="-3.9606587638083713E-3"/>
                  <c:y val="-6.775184492073022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3B2-4416-8A53-947825ED1245}"/>
                </c:ext>
              </c:extLst>
            </c:dLbl>
            <c:dLbl>
              <c:idx val="4"/>
              <c:layout>
                <c:manualLayout>
                  <c:x val="-2.9806713721224421E-3"/>
                  <c:y val="-1.260595788755105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3B2-4416-8A53-947825ED1245}"/>
                </c:ext>
              </c:extLst>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28年度</c:v>
                </c:pt>
                <c:pt idx="1">
                  <c:v>29年度</c:v>
                </c:pt>
                <c:pt idx="2">
                  <c:v>30年度</c:v>
                </c:pt>
              </c:strCache>
            </c:strRef>
          </c:cat>
          <c:val>
            <c:numRef>
              <c:f>Sheet1!$B$2:$D$2</c:f>
              <c:numCache>
                <c:formatCode>#,##0;[Red]#,##0</c:formatCode>
                <c:ptCount val="3"/>
                <c:pt idx="0">
                  <c:v>3622420</c:v>
                </c:pt>
                <c:pt idx="1">
                  <c:v>3742771</c:v>
                </c:pt>
                <c:pt idx="2">
                  <c:v>3605823</c:v>
                </c:pt>
              </c:numCache>
            </c:numRef>
          </c:val>
          <c:extLst>
            <c:ext xmlns:c16="http://schemas.microsoft.com/office/drawing/2014/chart" uri="{C3380CC4-5D6E-409C-BE32-E72D297353CC}">
              <c16:uniqueId val="{00000005-C3B2-4416-8A53-947825ED1245}"/>
            </c:ext>
          </c:extLst>
        </c:ser>
        <c:ser>
          <c:idx val="1"/>
          <c:order val="1"/>
          <c:tx>
            <c:strRef>
              <c:f>Sheet1!$A$3</c:f>
              <c:strCache>
                <c:ptCount val="1"/>
                <c:pt idx="0">
                  <c:v>事業費用</c:v>
                </c:pt>
              </c:strCache>
            </c:strRef>
          </c:tx>
          <c:spPr>
            <a:noFill/>
            <a:ln w="12700">
              <a:solidFill>
                <a:srgbClr val="000000"/>
              </a:solidFill>
              <a:prstDash val="solid"/>
            </a:ln>
          </c:spPr>
          <c:invertIfNegative val="0"/>
          <c:dLbls>
            <c:dLbl>
              <c:idx val="0"/>
              <c:layout>
                <c:manualLayout>
                  <c:x val="6.7906896253352948E-3"/>
                  <c:y val="1.797017525275598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C3B2-4416-8A53-947825ED1245}"/>
                </c:ext>
              </c:extLst>
            </c:dLbl>
            <c:dLbl>
              <c:idx val="1"/>
              <c:layout>
                <c:manualLayout>
                  <c:x val="7.8568750334778812E-3"/>
                  <c:y val="8.5872673987494959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3B2-4416-8A53-947825ED1245}"/>
                </c:ext>
              </c:extLst>
            </c:dLbl>
            <c:dLbl>
              <c:idx val="2"/>
              <c:layout>
                <c:manualLayout>
                  <c:x val="1.1016370206471291E-2"/>
                  <c:y val="1.017318250065796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C3B2-4416-8A53-947825ED1245}"/>
                </c:ext>
              </c:extLst>
            </c:dLbl>
            <c:dLbl>
              <c:idx val="3"/>
              <c:layout>
                <c:manualLayout>
                  <c:x val="3.4518302767013127E-2"/>
                  <c:y val="-9.9276155502983805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C3B2-4416-8A53-947825ED1245}"/>
                </c:ext>
              </c:extLst>
            </c:dLbl>
            <c:dLbl>
              <c:idx val="4"/>
              <c:layout>
                <c:manualLayout>
                  <c:x val="3.1547129116413379E-2"/>
                  <c:y val="1.53666890293422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C3B2-4416-8A53-947825ED1245}"/>
                </c:ext>
              </c:extLst>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28年度</c:v>
                </c:pt>
                <c:pt idx="1">
                  <c:v>29年度</c:v>
                </c:pt>
                <c:pt idx="2">
                  <c:v>30年度</c:v>
                </c:pt>
              </c:strCache>
            </c:strRef>
          </c:cat>
          <c:val>
            <c:numRef>
              <c:f>Sheet1!$B$3:$D$3</c:f>
              <c:numCache>
                <c:formatCode>#,##0;[Red]#,##0</c:formatCode>
                <c:ptCount val="3"/>
                <c:pt idx="0">
                  <c:v>2829743</c:v>
                </c:pt>
                <c:pt idx="1">
                  <c:v>2886719</c:v>
                </c:pt>
                <c:pt idx="2">
                  <c:v>2879261</c:v>
                </c:pt>
              </c:numCache>
            </c:numRef>
          </c:val>
          <c:extLst>
            <c:ext xmlns:c16="http://schemas.microsoft.com/office/drawing/2014/chart" uri="{C3380CC4-5D6E-409C-BE32-E72D297353CC}">
              <c16:uniqueId val="{0000000B-C3B2-4416-8A53-947825ED1245}"/>
            </c:ext>
          </c:extLst>
        </c:ser>
        <c:dLbls>
          <c:showLegendKey val="0"/>
          <c:showVal val="1"/>
          <c:showCatName val="0"/>
          <c:showSerName val="0"/>
          <c:showPercent val="0"/>
          <c:showBubbleSize val="0"/>
        </c:dLbls>
        <c:gapWidth val="150"/>
        <c:axId val="46400256"/>
        <c:axId val="46401792"/>
      </c:barChart>
      <c:catAx>
        <c:axId val="46400256"/>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46401792"/>
        <c:crosses val="autoZero"/>
        <c:auto val="1"/>
        <c:lblAlgn val="ctr"/>
        <c:lblOffset val="100"/>
        <c:tickLblSkip val="1"/>
        <c:tickMarkSkip val="1"/>
        <c:noMultiLvlLbl val="0"/>
      </c:catAx>
      <c:valAx>
        <c:axId val="46401792"/>
        <c:scaling>
          <c:orientation val="minMax"/>
          <c:min val="2600000"/>
        </c:scaling>
        <c:delete val="0"/>
        <c:axPos val="l"/>
        <c:numFmt formatCode="#,##0;[Red]#,##0"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46400256"/>
        <c:crosses val="autoZero"/>
        <c:crossBetween val="between"/>
        <c:majorUnit val="100000"/>
      </c:valAx>
      <c:spPr>
        <a:solidFill>
          <a:srgbClr val="FFFFFF"/>
        </a:solidFill>
        <a:ln w="25400">
          <a:noFill/>
        </a:ln>
      </c:spPr>
    </c:plotArea>
    <c:legend>
      <c:legendPos val="b"/>
      <c:layout>
        <c:manualLayout>
          <c:xMode val="edge"/>
          <c:yMode val="edge"/>
          <c:x val="0.3989760071199891"/>
          <c:y val="0.86206890058025254"/>
          <c:w val="0.2027582915771905"/>
          <c:h val="8.4707931687911214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576802507836994"/>
          <c:y val="7.590759075907591E-2"/>
          <c:w val="0.71473354231974962"/>
          <c:h val="0.66666666666666663"/>
        </c:manualLayout>
      </c:layout>
      <c:barChart>
        <c:barDir val="col"/>
        <c:grouping val="clustered"/>
        <c:varyColors val="0"/>
        <c:ser>
          <c:idx val="1"/>
          <c:order val="0"/>
          <c:tx>
            <c:strRef>
              <c:f>Sheet1!$A$2</c:f>
              <c:strCache>
                <c:ptCount val="1"/>
                <c:pt idx="0">
                  <c:v>企業債（借入額）</c:v>
                </c:pt>
              </c:strCache>
            </c:strRef>
          </c:tx>
          <c:spPr>
            <a:solidFill>
              <a:srgbClr val="993366"/>
            </a:solidFill>
            <a:ln w="12700">
              <a:solidFill>
                <a:srgbClr val="000000"/>
              </a:solidFill>
              <a:prstDash val="solid"/>
            </a:ln>
          </c:spPr>
          <c:invertIfNegative val="0"/>
          <c:dLbls>
            <c:dLbl>
              <c:idx val="0"/>
              <c:layout>
                <c:manualLayout>
                  <c:x val="-2.6346009074447087E-3"/>
                  <c:y val="-3.803182009656200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EFC8-4491-BF56-EACDDE0FEE3C}"/>
                </c:ext>
              </c:extLst>
            </c:dLbl>
            <c:dLbl>
              <c:idx val="1"/>
              <c:layout>
                <c:manualLayout>
                  <c:x val="-1.416264827361772E-3"/>
                  <c:y val="-6.517287190952982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EFC8-4491-BF56-EACDDE0FEE3C}"/>
                </c:ext>
              </c:extLst>
            </c:dLbl>
            <c:dLbl>
              <c:idx val="2"/>
              <c:layout>
                <c:manualLayout>
                  <c:x val="-7.3635679261021851E-3"/>
                  <c:y val="-3.217005281747189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EFC8-4491-BF56-EACDDE0FEE3C}"/>
                </c:ext>
              </c:extLst>
            </c:dLbl>
            <c:dLbl>
              <c:idx val="3"/>
              <c:layout>
                <c:manualLayout>
                  <c:x val="-1.8580643067474072E-2"/>
                  <c:y val="-6.51734937776405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FC8-4491-BF56-EACDDE0FEE3C}"/>
                </c:ext>
              </c:extLst>
            </c:dLbl>
            <c:dLbl>
              <c:idx val="4"/>
              <c:layout>
                <c:manualLayout>
                  <c:x val="-2.2590897068099046E-2"/>
                  <c:y val="-3.2170052817471892E-3"/>
                </c:manualLayout>
              </c:layout>
              <c:spPr>
                <a:noFill/>
                <a:ln w="25399">
                  <a:noFill/>
                </a:ln>
              </c:spPr>
              <c:txPr>
                <a:bodyPr/>
                <a:lstStyle/>
                <a:p>
                  <a:pPr>
                    <a:defRPr sz="875" b="0" i="0" u="none" strike="noStrike" baseline="0">
                      <a:solidFill>
                        <a:schemeClr val="tx1"/>
                      </a:solidFill>
                      <a:latin typeface="ＭＳ 明朝"/>
                      <a:ea typeface="ＭＳ 明朝"/>
                      <a:cs typeface="ＭＳ 明朝"/>
                    </a:defRPr>
                  </a:pPr>
                  <a:endParaRPr lang="ja-JP"/>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FC8-4491-BF56-EACDDE0FEE3C}"/>
                </c:ext>
              </c:extLst>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28年度</c:v>
                </c:pt>
                <c:pt idx="1">
                  <c:v>29年度</c:v>
                </c:pt>
                <c:pt idx="2">
                  <c:v>30年度</c:v>
                </c:pt>
              </c:strCache>
            </c:strRef>
          </c:cat>
          <c:val>
            <c:numRef>
              <c:f>Sheet1!$B$2:$D$2</c:f>
              <c:numCache>
                <c:formatCode>#,##0;[Red]#,##0</c:formatCode>
                <c:ptCount val="3"/>
                <c:pt idx="0">
                  <c:v>209000</c:v>
                </c:pt>
                <c:pt idx="1">
                  <c:v>200000</c:v>
                </c:pt>
                <c:pt idx="2">
                  <c:v>250000</c:v>
                </c:pt>
              </c:numCache>
            </c:numRef>
          </c:val>
          <c:extLst>
            <c:ext xmlns:c16="http://schemas.microsoft.com/office/drawing/2014/chart" uri="{C3380CC4-5D6E-409C-BE32-E72D297353CC}">
              <c16:uniqueId val="{00000005-EFC8-4491-BF56-EACDDE0FEE3C}"/>
            </c:ext>
          </c:extLst>
        </c:ser>
        <c:ser>
          <c:idx val="2"/>
          <c:order val="2"/>
          <c:tx>
            <c:strRef>
              <c:f>Sheet1!$A$4</c:f>
              <c:strCache>
                <c:ptCount val="1"/>
                <c:pt idx="0">
                  <c:v>償還金(元金償還額）</c:v>
                </c:pt>
              </c:strCache>
            </c:strRef>
          </c:tx>
          <c:spPr>
            <a:noFill/>
            <a:ln w="12700">
              <a:solidFill>
                <a:srgbClr val="000000"/>
              </a:solidFill>
              <a:prstDash val="solid"/>
            </a:ln>
          </c:spPr>
          <c:invertIfNegative val="0"/>
          <c:dLbls>
            <c:dLbl>
              <c:idx val="3"/>
              <c:layout>
                <c:manualLayout>
                  <c:x val="0"/>
                  <c:y val="-1.64609053497943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FC8-4491-BF56-EACDDE0FEE3C}"/>
                </c:ext>
              </c:extLst>
            </c:dLbl>
            <c:dLbl>
              <c:idx val="4"/>
              <c:tx>
                <c:rich>
                  <a:bodyPr/>
                  <a:lstStyle/>
                  <a:p>
                    <a:pPr>
                      <a:defRPr sz="875" b="0" i="0" u="none" strike="noStrike" baseline="0">
                        <a:solidFill>
                          <a:schemeClr val="tx1"/>
                        </a:solidFill>
                        <a:latin typeface="ＭＳ 明朝"/>
                        <a:ea typeface="ＭＳ 明朝"/>
                        <a:cs typeface="ＭＳ 明朝"/>
                      </a:defRPr>
                    </a:pPr>
                    <a:r>
                      <a:rPr lang="en-US" altLang="en-US">
                        <a:solidFill>
                          <a:schemeClr val="tx1"/>
                        </a:solidFill>
                      </a:rPr>
                      <a:t>4</a:t>
                    </a:r>
                    <a:r>
                      <a:rPr lang="en-US" altLang="ja-JP">
                        <a:solidFill>
                          <a:schemeClr val="tx1"/>
                        </a:solidFill>
                      </a:rPr>
                      <a:t>91</a:t>
                    </a:r>
                    <a:r>
                      <a:rPr lang="en-US" altLang="en-US">
                        <a:solidFill>
                          <a:schemeClr val="tx1"/>
                        </a:solidFill>
                      </a:rPr>
                      <a:t>,</a:t>
                    </a:r>
                    <a:r>
                      <a:rPr lang="en-US" altLang="ja-JP">
                        <a:solidFill>
                          <a:schemeClr val="tx1"/>
                        </a:solidFill>
                      </a:rPr>
                      <a:t>428</a:t>
                    </a:r>
                    <a:endParaRPr lang="en-US" altLang="en-US">
                      <a:solidFill>
                        <a:schemeClr val="tx1"/>
                      </a:solidFill>
                    </a:endParaRPr>
                  </a:p>
                </c:rich>
              </c:tx>
              <c:spPr>
                <a:noFill/>
                <a:ln w="25399">
                  <a:noFill/>
                </a:ln>
              </c:sp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FC8-4491-BF56-EACDDE0FEE3C}"/>
                </c:ext>
              </c:extLst>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Sheet1!$B$1:$D$1</c:f>
              <c:strCache>
                <c:ptCount val="3"/>
                <c:pt idx="0">
                  <c:v>28年度</c:v>
                </c:pt>
                <c:pt idx="1">
                  <c:v>29年度</c:v>
                </c:pt>
                <c:pt idx="2">
                  <c:v>30年度</c:v>
                </c:pt>
              </c:strCache>
            </c:strRef>
          </c:cat>
          <c:val>
            <c:numRef>
              <c:f>Sheet1!$B$4:$D$4</c:f>
              <c:numCache>
                <c:formatCode>#,##0;[Red]#,##0</c:formatCode>
                <c:ptCount val="3"/>
                <c:pt idx="0">
                  <c:v>475093</c:v>
                </c:pt>
                <c:pt idx="1">
                  <c:v>491428</c:v>
                </c:pt>
                <c:pt idx="2">
                  <c:v>518675</c:v>
                </c:pt>
              </c:numCache>
            </c:numRef>
          </c:val>
          <c:extLst>
            <c:ext xmlns:c16="http://schemas.microsoft.com/office/drawing/2014/chart" uri="{C3380CC4-5D6E-409C-BE32-E72D297353CC}">
              <c16:uniqueId val="{00000008-EFC8-4491-BF56-EACDDE0FEE3C}"/>
            </c:ext>
          </c:extLst>
        </c:ser>
        <c:dLbls>
          <c:showLegendKey val="0"/>
          <c:showVal val="0"/>
          <c:showCatName val="0"/>
          <c:showSerName val="0"/>
          <c:showPercent val="0"/>
          <c:showBubbleSize val="0"/>
        </c:dLbls>
        <c:gapWidth val="150"/>
        <c:axId val="87534208"/>
        <c:axId val="87552384"/>
      </c:barChart>
      <c:lineChart>
        <c:grouping val="standard"/>
        <c:varyColors val="0"/>
        <c:ser>
          <c:idx val="0"/>
          <c:order val="1"/>
          <c:tx>
            <c:strRef>
              <c:f>Sheet1!$A$3</c:f>
              <c:strCache>
                <c:ptCount val="1"/>
                <c:pt idx="0">
                  <c:v>未償還金残高</c:v>
                </c:pt>
              </c:strCache>
            </c:strRef>
          </c:tx>
          <c:spPr>
            <a:ln w="12700">
              <a:solidFill>
                <a:srgbClr val="000080"/>
              </a:solidFill>
              <a:prstDash val="solid"/>
            </a:ln>
          </c:spPr>
          <c:marker>
            <c:symbol val="triangle"/>
            <c:size val="5"/>
            <c:spPr>
              <a:solidFill>
                <a:srgbClr val="000080"/>
              </a:solidFill>
              <a:ln>
                <a:solidFill>
                  <a:srgbClr val="000080"/>
                </a:solidFill>
                <a:prstDash val="solid"/>
              </a:ln>
            </c:spPr>
          </c:marker>
          <c:dLbls>
            <c:dLbl>
              <c:idx val="0"/>
              <c:layout>
                <c:manualLayout>
                  <c:x val="-4.8846020466528993E-2"/>
                  <c:y val="-5.341956650446056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FC8-4491-BF56-EACDDE0FEE3C}"/>
                </c:ext>
              </c:extLst>
            </c:dLbl>
            <c:dLbl>
              <c:idx val="1"/>
              <c:layout>
                <c:manualLayout>
                  <c:x val="-4.7591992774965272E-2"/>
                  <c:y val="-5.494810807839857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EFC8-4491-BF56-EACDDE0FEE3C}"/>
                </c:ext>
              </c:extLst>
            </c:dLbl>
            <c:dLbl>
              <c:idx val="2"/>
              <c:layout>
                <c:manualLayout>
                  <c:x val="-4.6338127100186831E-2"/>
                  <c:y val="-5.265143173017702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EFC8-4491-BF56-EACDDE0FEE3C}"/>
                </c:ext>
              </c:extLst>
            </c:dLbl>
            <c:dLbl>
              <c:idx val="3"/>
              <c:layout>
                <c:manualLayout>
                  <c:x val="-4.9786455782775019E-2"/>
                  <c:y val="-5.545294374975968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EFC8-4491-BF56-EACDDE0FEE3C}"/>
                </c:ext>
              </c:extLst>
            </c:dLbl>
            <c:dLbl>
              <c:idx val="4"/>
              <c:layout>
                <c:manualLayout>
                  <c:x val="-5.1667216016602582E-2"/>
                  <c:y val="-5.5644340753702046E-2"/>
                </c:manualLayout>
              </c:layout>
              <c:tx>
                <c:rich>
                  <a:bodyPr/>
                  <a:lstStyle/>
                  <a:p>
                    <a:r>
                      <a:rPr lang="en-US" altLang="ja-JP">
                        <a:solidFill>
                          <a:schemeClr val="tx1"/>
                        </a:solidFill>
                      </a:rPr>
                      <a:t>7</a:t>
                    </a:r>
                    <a:r>
                      <a:rPr lang="en-US" altLang="en-US">
                        <a:solidFill>
                          <a:schemeClr val="tx1"/>
                        </a:solidFill>
                      </a:rPr>
                      <a:t>,</a:t>
                    </a:r>
                    <a:r>
                      <a:rPr lang="en-US" altLang="ja-JP">
                        <a:solidFill>
                          <a:schemeClr val="tx1"/>
                        </a:solidFill>
                      </a:rPr>
                      <a:t>593</a:t>
                    </a:r>
                    <a:r>
                      <a:rPr lang="en-US" altLang="en-US">
                        <a:solidFill>
                          <a:schemeClr val="tx1"/>
                        </a:solidFill>
                      </a:rPr>
                      <a:t>,</a:t>
                    </a:r>
                    <a:r>
                      <a:rPr lang="en-US" altLang="ja-JP">
                        <a:solidFill>
                          <a:schemeClr val="tx1"/>
                        </a:solidFill>
                      </a:rPr>
                      <a:t>918</a:t>
                    </a:r>
                    <a:endParaRPr lang="en-US" altLang="en-US">
                      <a:solidFill>
                        <a:schemeClr val="tx1"/>
                      </a:solidFill>
                    </a:endParaRPr>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EFC8-4491-BF56-EACDDE0FEE3C}"/>
                </c:ext>
              </c:extLst>
            </c:dLbl>
            <c:spPr>
              <a:noFill/>
              <a:ln w="25399">
                <a:noFill/>
              </a:ln>
            </c:spPr>
            <c:txPr>
              <a:bodyPr/>
              <a:lstStyle/>
              <a:p>
                <a:pPr>
                  <a:defRPr sz="875" b="0" i="0" u="none" strike="noStrike" baseline="0">
                    <a:solidFill>
                      <a:schemeClr val="tx1"/>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28年度</c:v>
                </c:pt>
                <c:pt idx="1">
                  <c:v>29年度</c:v>
                </c:pt>
                <c:pt idx="2">
                  <c:v>30年度</c:v>
                </c:pt>
              </c:strCache>
            </c:strRef>
          </c:cat>
          <c:val>
            <c:numRef>
              <c:f>Sheet1!$B$3:$D$3</c:f>
              <c:numCache>
                <c:formatCode>#,##0;[Red]#,##0</c:formatCode>
                <c:ptCount val="3"/>
                <c:pt idx="0">
                  <c:v>7885346</c:v>
                </c:pt>
                <c:pt idx="1">
                  <c:v>7593918</c:v>
                </c:pt>
                <c:pt idx="2">
                  <c:v>7325243</c:v>
                </c:pt>
              </c:numCache>
            </c:numRef>
          </c:val>
          <c:smooth val="0"/>
          <c:extLst>
            <c:ext xmlns:c16="http://schemas.microsoft.com/office/drawing/2014/chart" uri="{C3380CC4-5D6E-409C-BE32-E72D297353CC}">
              <c16:uniqueId val="{0000000E-EFC8-4491-BF56-EACDDE0FEE3C}"/>
            </c:ext>
          </c:extLst>
        </c:ser>
        <c:dLbls>
          <c:showLegendKey val="0"/>
          <c:showVal val="0"/>
          <c:showCatName val="0"/>
          <c:showSerName val="0"/>
          <c:showPercent val="0"/>
          <c:showBubbleSize val="0"/>
        </c:dLbls>
        <c:marker val="1"/>
        <c:smooth val="0"/>
        <c:axId val="87554304"/>
        <c:axId val="69283840"/>
      </c:lineChart>
      <c:catAx>
        <c:axId val="87534208"/>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7552384"/>
        <c:crosses val="autoZero"/>
        <c:auto val="0"/>
        <c:lblAlgn val="ctr"/>
        <c:lblOffset val="100"/>
        <c:tickLblSkip val="1"/>
        <c:tickMarkSkip val="1"/>
        <c:noMultiLvlLbl val="0"/>
      </c:catAx>
      <c:valAx>
        <c:axId val="87552384"/>
        <c:scaling>
          <c:orientation val="minMax"/>
          <c:max val="1000000"/>
        </c:scaling>
        <c:delete val="0"/>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4106583072100319E-2"/>
              <c:y val="0.22772277227722773"/>
            </c:manualLayout>
          </c:layout>
          <c:overlay val="0"/>
          <c:spPr>
            <a:noFill/>
            <a:ln w="25399">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7534208"/>
        <c:crosses val="autoZero"/>
        <c:crossBetween val="between"/>
        <c:majorUnit val="200000"/>
      </c:valAx>
      <c:catAx>
        <c:axId val="87554304"/>
        <c:scaling>
          <c:orientation val="minMax"/>
        </c:scaling>
        <c:delete val="1"/>
        <c:axPos val="b"/>
        <c:numFmt formatCode="General" sourceLinked="1"/>
        <c:majorTickMark val="out"/>
        <c:minorTickMark val="none"/>
        <c:tickLblPos val="none"/>
        <c:crossAx val="69283840"/>
        <c:crosses val="autoZero"/>
        <c:auto val="0"/>
        <c:lblAlgn val="ctr"/>
        <c:lblOffset val="100"/>
        <c:noMultiLvlLbl val="0"/>
      </c:catAx>
      <c:valAx>
        <c:axId val="69283840"/>
        <c:scaling>
          <c:orientation val="minMax"/>
          <c:max val="10000000"/>
          <c:min val="0"/>
        </c:scaling>
        <c:delete val="0"/>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65203761756569"/>
              <c:y val="0.24422442244224732"/>
            </c:manualLayout>
          </c:layout>
          <c:overlay val="0"/>
          <c:spPr>
            <a:noFill/>
            <a:ln w="25399">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7554304"/>
        <c:crosses val="max"/>
        <c:crossBetween val="between"/>
        <c:majorUnit val="2000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egendEntry>
        <c:idx val="1"/>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egendEntry>
        <c:idx val="2"/>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ayout>
        <c:manualLayout>
          <c:xMode val="edge"/>
          <c:yMode val="edge"/>
          <c:x val="0.15360501567398119"/>
          <c:y val="0.848184818481858"/>
          <c:w val="0.6959247648902821"/>
          <c:h val="8.2508250825082508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952181632149612"/>
          <c:y val="8.679567596423568E-2"/>
          <c:w val="0.85915492957746453"/>
          <c:h val="0.74506294764001968"/>
        </c:manualLayout>
      </c:layout>
      <c:lineChart>
        <c:grouping val="standard"/>
        <c:varyColors val="0"/>
        <c:ser>
          <c:idx val="3"/>
          <c:order val="0"/>
          <c:spPr>
            <a:ln w="15875">
              <a:solidFill>
                <a:schemeClr val="tx1"/>
              </a:solidFill>
              <a:prstDash val="solid"/>
            </a:ln>
          </c:spPr>
          <c:marker>
            <c:symbol val="diamond"/>
            <c:size val="5"/>
            <c:spPr>
              <a:solidFill>
                <a:schemeClr val="tx1"/>
              </a:solidFill>
              <a:ln cap="rnd">
                <a:solidFill>
                  <a:schemeClr val="tx1"/>
                </a:solidFill>
                <a:prstDash val="solid"/>
              </a:ln>
            </c:spPr>
          </c:marker>
          <c:dPt>
            <c:idx val="3"/>
            <c:bubble3D val="0"/>
            <c:spPr>
              <a:ln w="15875" cap="sq">
                <a:solidFill>
                  <a:schemeClr val="tx1"/>
                </a:solidFill>
                <a:prstDash val="solid"/>
                <a:miter lim="800000"/>
              </a:ln>
            </c:spPr>
            <c:extLst>
              <c:ext xmlns:c16="http://schemas.microsoft.com/office/drawing/2014/chart" uri="{C3380CC4-5D6E-409C-BE32-E72D297353CC}">
                <c16:uniqueId val="{00000001-34BD-4992-88C9-6A9D17AB86BD}"/>
              </c:ext>
            </c:extLst>
          </c:dPt>
          <c:dLbls>
            <c:dLbl>
              <c:idx val="0"/>
              <c:layout>
                <c:manualLayout>
                  <c:x val="-4.7600622692116824E-2"/>
                  <c:y val="-8.37425877320900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4BD-4992-88C9-6A9D17AB86BD}"/>
                </c:ext>
              </c:extLst>
            </c:dLbl>
            <c:dLbl>
              <c:idx val="1"/>
              <c:layout>
                <c:manualLayout>
                  <c:x val="7.5638197807432932E-3"/>
                  <c:y val="-4.810699588477366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34BD-4992-88C9-6A9D17AB86BD}"/>
                </c:ext>
              </c:extLst>
            </c:dLbl>
            <c:dLbl>
              <c:idx val="2"/>
              <c:layout>
                <c:manualLayout>
                  <c:x val="-4.7600458393405126E-2"/>
                  <c:y val="-6.392048216195202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4BD-4992-88C9-6A9D17AB86BD}"/>
                </c:ext>
              </c:extLst>
            </c:dLbl>
            <c:dLbl>
              <c:idx val="3"/>
              <c:layout>
                <c:manualLayout>
                  <c:x val="-6.1293770203607184E-2"/>
                  <c:y val="-5.63374485596707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4BD-4992-88C9-6A9D17AB86BD}"/>
                </c:ext>
              </c:extLst>
            </c:dLbl>
            <c:dLbl>
              <c:idx val="4"/>
              <c:layout>
                <c:manualLayout>
                  <c:x val="-4.1340677485736971E-2"/>
                  <c:y val="6.48394413661255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4BD-4992-88C9-6A9D17AB86BD}"/>
                </c:ext>
              </c:extLst>
            </c:dLbl>
            <c:spPr>
              <a:noFill/>
              <a:ln>
                <a:noFill/>
              </a:ln>
              <a:effectLst/>
            </c:spPr>
            <c:txPr>
              <a:bodyPr/>
              <a:lstStyle/>
              <a:p>
                <a:pPr>
                  <a:defRPr sz="875" baseline="0"/>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Sheet1!$A$1:$C$1</c:f>
              <c:strCache>
                <c:ptCount val="3"/>
                <c:pt idx="0">
                  <c:v>28年度</c:v>
                </c:pt>
                <c:pt idx="1">
                  <c:v>29年度</c:v>
                </c:pt>
                <c:pt idx="2">
                  <c:v>30年度</c:v>
                </c:pt>
              </c:strCache>
            </c:strRef>
          </c:cat>
          <c:val>
            <c:numRef>
              <c:f>Sheet1!$A$2:$C$2</c:f>
              <c:numCache>
                <c:formatCode>#,##0;"△ "#,##0</c:formatCode>
                <c:ptCount val="3"/>
                <c:pt idx="0">
                  <c:v>685984</c:v>
                </c:pt>
                <c:pt idx="1">
                  <c:v>769002</c:v>
                </c:pt>
                <c:pt idx="2">
                  <c:v>631465</c:v>
                </c:pt>
              </c:numCache>
            </c:numRef>
          </c:val>
          <c:smooth val="0"/>
          <c:extLst>
            <c:ext xmlns:c16="http://schemas.microsoft.com/office/drawing/2014/chart" uri="{C3380CC4-5D6E-409C-BE32-E72D297353CC}">
              <c16:uniqueId val="{00000006-34BD-4992-88C9-6A9D17AB86BD}"/>
            </c:ext>
          </c:extLst>
        </c:ser>
        <c:dLbls>
          <c:showLegendKey val="0"/>
          <c:showVal val="0"/>
          <c:showCatName val="0"/>
          <c:showSerName val="0"/>
          <c:showPercent val="0"/>
          <c:showBubbleSize val="0"/>
        </c:dLbls>
        <c:marker val="1"/>
        <c:smooth val="0"/>
        <c:axId val="66248064"/>
        <c:axId val="66430464"/>
      </c:lineChart>
      <c:catAx>
        <c:axId val="66248064"/>
        <c:scaling>
          <c:orientation val="minMax"/>
        </c:scaling>
        <c:delete val="0"/>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28</a:t>
                </a:r>
                <a:r>
                  <a:rPr lang="ja-JP" altLang="en-US"/>
                  <a:t>年度　　　　　　　　　　　　</a:t>
                </a:r>
                <a:r>
                  <a:rPr lang="en-US" altLang="ja-JP"/>
                  <a:t>29</a:t>
                </a:r>
                <a:r>
                  <a:rPr lang="ja-JP" altLang="en-US"/>
                  <a:t>年度　　　　　　　　　　　　</a:t>
                </a:r>
                <a:r>
                  <a:rPr lang="en-US" altLang="ja-JP"/>
                  <a:t>30</a:t>
                </a:r>
                <a:r>
                  <a:rPr lang="ja-JP" altLang="en-US"/>
                  <a:t>年度</a:t>
                </a:r>
              </a:p>
            </c:rich>
          </c:tx>
          <c:layout>
            <c:manualLayout>
              <c:xMode val="edge"/>
              <c:yMode val="edge"/>
              <c:x val="0.21544079290558163"/>
              <c:y val="0.86619714202391362"/>
            </c:manualLayout>
          </c:layout>
          <c:overlay val="0"/>
          <c:spPr>
            <a:noFill/>
            <a:ln w="25399">
              <a:noFill/>
            </a:ln>
          </c:spPr>
        </c:title>
        <c:numFmt formatCode="General" sourceLinked="1"/>
        <c:majorTickMark val="none"/>
        <c:minorTickMark val="none"/>
        <c:tickLblPos val="nextTo"/>
        <c:txPr>
          <a:bodyPr rot="0" vert="horz"/>
          <a:lstStyle/>
          <a:p>
            <a:pPr>
              <a:defRPr baseline="0">
                <a:solidFill>
                  <a:schemeClr val="bg1"/>
                </a:solidFill>
              </a:defRPr>
            </a:pPr>
            <a:endParaRPr lang="ja-JP"/>
          </a:p>
        </c:txPr>
        <c:crossAx val="66430464"/>
        <c:crosses val="autoZero"/>
        <c:auto val="1"/>
        <c:lblAlgn val="ctr"/>
        <c:lblOffset val="100"/>
        <c:tickLblSkip val="1"/>
        <c:tickMarkSkip val="1"/>
        <c:noMultiLvlLbl val="0"/>
      </c:catAx>
      <c:valAx>
        <c:axId val="66430464"/>
        <c:scaling>
          <c:orientation val="minMax"/>
          <c:min val="0"/>
        </c:scaling>
        <c:delete val="0"/>
        <c:axPos val="l"/>
        <c:numFmt formatCode="#,##0;&quot;△ &quot;#,##0" sourceLinked="0"/>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248064"/>
        <c:crosses val="autoZero"/>
        <c:crossBetween val="between"/>
        <c:majorUnit val="100000"/>
      </c:valAx>
      <c:spPr>
        <a:solidFill>
          <a:srgbClr val="FFFFFF"/>
        </a:solidFill>
        <a:ln w="3175">
          <a:solidFill>
            <a:srgbClr val="00000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3546969419520228E-2"/>
          <c:y val="0.11049709695378987"/>
          <c:w val="0.92163009404390062"/>
          <c:h val="0.55801104972375659"/>
        </c:manualLayout>
      </c:layout>
      <c:lineChart>
        <c:grouping val="standard"/>
        <c:varyColors val="0"/>
        <c:ser>
          <c:idx val="0"/>
          <c:order val="0"/>
          <c:tx>
            <c:strRef>
              <c:f>Sheet1!$A$2</c:f>
              <c:strCache>
                <c:ptCount val="1"/>
                <c:pt idx="0">
                  <c:v>営業収支比率</c:v>
                </c:pt>
              </c:strCache>
            </c:strRef>
          </c:tx>
          <c:spPr>
            <a:ln w="12699">
              <a:solidFill>
                <a:schemeClr val="bg2">
                  <a:lumMod val="10000"/>
                </a:schemeClr>
              </a:solidFill>
              <a:prstDash val="solid"/>
            </a:ln>
          </c:spPr>
          <c:marker>
            <c:symbol val="diamond"/>
            <c:size val="5"/>
            <c:spPr>
              <a:solidFill>
                <a:schemeClr val="bg1"/>
              </a:solidFill>
              <a:ln>
                <a:solidFill>
                  <a:srgbClr val="000080"/>
                </a:solidFill>
                <a:prstDash val="solid"/>
              </a:ln>
            </c:spPr>
          </c:marker>
          <c:dLbls>
            <c:dLbl>
              <c:idx val="0"/>
              <c:layout>
                <c:manualLayout>
                  <c:x val="-4.2201631772772627E-2"/>
                  <c:y val="8.087281989159639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C42-4659-973E-6C36B4B1C2D9}"/>
                </c:ext>
              </c:extLst>
            </c:dLbl>
            <c:dLbl>
              <c:idx val="1"/>
              <c:layout>
                <c:manualLayout>
                  <c:x val="-4.6335998697837187E-2"/>
                  <c:y val="8.202020202020202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C42-4659-973E-6C36B4B1C2D9}"/>
                </c:ext>
              </c:extLst>
            </c:dLbl>
            <c:dLbl>
              <c:idx val="2"/>
              <c:layout>
                <c:manualLayout>
                  <c:x val="-3.3932897922643389E-2"/>
                  <c:y val="9.010101010101009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C42-4659-973E-6C36B4B1C2D9}"/>
                </c:ext>
              </c:extLst>
            </c:dLbl>
            <c:dLbl>
              <c:idx val="3"/>
              <c:layout>
                <c:manualLayout>
                  <c:x val="-2.9798530997578787E-2"/>
                  <c:y val="0.13050505050505051"/>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C42-4659-973E-6C36B4B1C2D9}"/>
                </c:ext>
              </c:extLst>
            </c:dLbl>
            <c:dLbl>
              <c:idx val="4"/>
              <c:layout>
                <c:manualLayout>
                  <c:x val="7.4107713280026832E-3"/>
                  <c:y val="7.4433656957929532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C42-4659-973E-6C36B4B1C2D9}"/>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28年度</c:v>
                </c:pt>
                <c:pt idx="1">
                  <c:v>29年度</c:v>
                </c:pt>
                <c:pt idx="2">
                  <c:v>30年度</c:v>
                </c:pt>
              </c:strCache>
            </c:strRef>
          </c:cat>
          <c:val>
            <c:numRef>
              <c:f>Sheet1!$B$2:$D$2</c:f>
              <c:numCache>
                <c:formatCode>0.0_ </c:formatCode>
                <c:ptCount val="3"/>
                <c:pt idx="0">
                  <c:v>115.3</c:v>
                </c:pt>
                <c:pt idx="1">
                  <c:v>113.3</c:v>
                </c:pt>
                <c:pt idx="2">
                  <c:v>112</c:v>
                </c:pt>
              </c:numCache>
            </c:numRef>
          </c:val>
          <c:smooth val="0"/>
          <c:extLst>
            <c:ext xmlns:c16="http://schemas.microsoft.com/office/drawing/2014/chart" uri="{C3380CC4-5D6E-409C-BE32-E72D297353CC}">
              <c16:uniqueId val="{00000005-4C42-4659-973E-6C36B4B1C2D9}"/>
            </c:ext>
          </c:extLst>
        </c:ser>
        <c:ser>
          <c:idx val="1"/>
          <c:order val="1"/>
          <c:tx>
            <c:strRef>
              <c:f>Sheet1!$A$3</c:f>
              <c:strCache>
                <c:ptCount val="1"/>
                <c:pt idx="0">
                  <c:v>総収支比率</c:v>
                </c:pt>
              </c:strCache>
            </c:strRef>
          </c:tx>
          <c:spPr>
            <a:ln w="12699">
              <a:solidFill>
                <a:schemeClr val="tx1"/>
              </a:solidFill>
              <a:prstDash val="solid"/>
            </a:ln>
          </c:spPr>
          <c:marker>
            <c:symbol val="square"/>
            <c:size val="4"/>
            <c:spPr>
              <a:solidFill>
                <a:schemeClr val="tx2"/>
              </a:solidFill>
              <a:ln>
                <a:solidFill>
                  <a:schemeClr val="tx2"/>
                </a:solidFill>
                <a:prstDash val="solid"/>
              </a:ln>
            </c:spPr>
          </c:marker>
          <c:dLbls>
            <c:dLbl>
              <c:idx val="0"/>
              <c:layout>
                <c:manualLayout>
                  <c:x val="-4.3524629188793261E-2"/>
                  <c:y val="-8.042864464427153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4C42-4659-973E-6C36B4B1C2D9}"/>
                </c:ext>
              </c:extLst>
            </c:dLbl>
            <c:dLbl>
              <c:idx val="1"/>
              <c:layout>
                <c:manualLayout>
                  <c:x val="-4.3524629188793261E-2"/>
                  <c:y val="-7.33994937023404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4C42-4659-973E-6C36B4B1C2D9}"/>
                </c:ext>
              </c:extLst>
            </c:dLbl>
            <c:dLbl>
              <c:idx val="2"/>
              <c:layout>
                <c:manualLayout>
                  <c:x val="-3.5207389773952671E-2"/>
                  <c:y val="-0.10089366101964527"/>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4C42-4659-973E-6C36B4B1C2D9}"/>
                </c:ext>
              </c:extLst>
            </c:dLbl>
            <c:dLbl>
              <c:idx val="3"/>
              <c:layout>
                <c:manualLayout>
                  <c:x val="-3.1121691183950844E-2"/>
                  <c:y val="-9.281285293883720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C42-4659-973E-6C36B4B1C2D9}"/>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28年度</c:v>
                </c:pt>
                <c:pt idx="1">
                  <c:v>29年度</c:v>
                </c:pt>
                <c:pt idx="2">
                  <c:v>30年度</c:v>
                </c:pt>
              </c:strCache>
            </c:strRef>
          </c:cat>
          <c:val>
            <c:numRef>
              <c:f>Sheet1!$B$3:$D$3</c:f>
              <c:numCache>
                <c:formatCode>General</c:formatCode>
                <c:ptCount val="3"/>
                <c:pt idx="0">
                  <c:v>125.4</c:v>
                </c:pt>
                <c:pt idx="1">
                  <c:v>128.1</c:v>
                </c:pt>
                <c:pt idx="2">
                  <c:v>123.1</c:v>
                </c:pt>
              </c:numCache>
            </c:numRef>
          </c:val>
          <c:smooth val="0"/>
          <c:extLst>
            <c:ext xmlns:c16="http://schemas.microsoft.com/office/drawing/2014/chart" uri="{C3380CC4-5D6E-409C-BE32-E72D297353CC}">
              <c16:uniqueId val="{0000000A-4C42-4659-973E-6C36B4B1C2D9}"/>
            </c:ext>
          </c:extLst>
        </c:ser>
        <c:ser>
          <c:idx val="2"/>
          <c:order val="2"/>
          <c:tx>
            <c:strRef>
              <c:f>Sheet1!$A$4</c:f>
              <c:strCache>
                <c:ptCount val="1"/>
              </c:strCache>
            </c:strRef>
          </c:tx>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28年度</c:v>
                </c:pt>
                <c:pt idx="1">
                  <c:v>29年度</c:v>
                </c:pt>
                <c:pt idx="2">
                  <c:v>30年度</c:v>
                </c:pt>
              </c:strCache>
            </c:strRef>
          </c:cat>
          <c:val>
            <c:numRef>
              <c:f>Sheet1!$B$4:$D$4</c:f>
              <c:numCache>
                <c:formatCode>General</c:formatCode>
                <c:ptCount val="3"/>
              </c:numCache>
            </c:numRef>
          </c:val>
          <c:smooth val="0"/>
          <c:extLst>
            <c:ext xmlns:c16="http://schemas.microsoft.com/office/drawing/2014/chart" uri="{C3380CC4-5D6E-409C-BE32-E72D297353CC}">
              <c16:uniqueId val="{0000000B-4C42-4659-973E-6C36B4B1C2D9}"/>
            </c:ext>
          </c:extLst>
        </c:ser>
        <c:ser>
          <c:idx val="3"/>
          <c:order val="3"/>
          <c:tx>
            <c:strRef>
              <c:f>Sheet1!$A$5</c:f>
              <c:strCache>
                <c:ptCount val="1"/>
              </c:strCache>
            </c:strRef>
          </c:tx>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28年度</c:v>
                </c:pt>
                <c:pt idx="1">
                  <c:v>29年度</c:v>
                </c:pt>
                <c:pt idx="2">
                  <c:v>30年度</c:v>
                </c:pt>
              </c:strCache>
            </c:strRef>
          </c:cat>
          <c:val>
            <c:numRef>
              <c:f>Sheet1!$B$5:$D$5</c:f>
              <c:numCache>
                <c:formatCode>General</c:formatCode>
                <c:ptCount val="3"/>
              </c:numCache>
            </c:numRef>
          </c:val>
          <c:smooth val="0"/>
          <c:extLst>
            <c:ext xmlns:c16="http://schemas.microsoft.com/office/drawing/2014/chart" uri="{C3380CC4-5D6E-409C-BE32-E72D297353CC}">
              <c16:uniqueId val="{0000000C-4C42-4659-973E-6C36B4B1C2D9}"/>
            </c:ext>
          </c:extLst>
        </c:ser>
        <c:dLbls>
          <c:showLegendKey val="0"/>
          <c:showVal val="1"/>
          <c:showCatName val="0"/>
          <c:showSerName val="0"/>
          <c:showPercent val="0"/>
          <c:showBubbleSize val="0"/>
        </c:dLbls>
        <c:marker val="1"/>
        <c:smooth val="0"/>
        <c:axId val="66704128"/>
        <c:axId val="66705664"/>
      </c:lineChart>
      <c:catAx>
        <c:axId val="66704128"/>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66705664"/>
        <c:crosses val="autoZero"/>
        <c:auto val="1"/>
        <c:lblAlgn val="ctr"/>
        <c:lblOffset val="100"/>
        <c:tickLblSkip val="1"/>
        <c:tickMarkSkip val="1"/>
        <c:noMultiLvlLbl val="0"/>
      </c:catAx>
      <c:valAx>
        <c:axId val="66705664"/>
        <c:scaling>
          <c:orientation val="minMax"/>
          <c:max val="130"/>
          <c:min val="80"/>
        </c:scaling>
        <c:delete val="0"/>
        <c:axPos val="l"/>
        <c:numFmt formatCode="0.0_ "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704128"/>
        <c:crosses val="autoZero"/>
        <c:crossBetween val="between"/>
        <c:majorUnit val="10"/>
      </c:valAx>
      <c:spPr>
        <a:noFill/>
        <a:ln w="25399">
          <a:noFill/>
        </a:ln>
      </c:spPr>
    </c:plotArea>
    <c:legend>
      <c:legendPos val="b"/>
      <c:layout>
        <c:manualLayout>
          <c:xMode val="edge"/>
          <c:yMode val="edge"/>
          <c:x val="0.33337853601633138"/>
          <c:y val="0.844146706792541"/>
          <c:w val="0.37135073393604601"/>
          <c:h val="8.6642756042929189E-2"/>
        </c:manualLayout>
      </c:layout>
      <c:overlay val="0"/>
      <c:spPr>
        <a:no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900" b="0" i="0" u="none" strike="noStrike" baseline="0">
          <a:solidFill>
            <a:srgbClr val="000000"/>
          </a:solidFill>
          <a:latin typeface="ＭＳ Ｐゴシック"/>
          <a:ea typeface="ＭＳ Ｐゴシック"/>
          <a:cs typeface="ＭＳ Ｐゴシック"/>
        </a:defRPr>
      </a:pPr>
      <a:endParaRPr lang="ja-JP"/>
    </a:p>
  </c:txPr>
  <c:externalData r:id="rId2">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12275B-7B2D-4A5C-A6E5-08817985B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17</Pages>
  <Words>1314</Words>
  <Characters>7490</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10</cp:revision>
  <cp:lastPrinted>2018-07-03T12:49:00Z</cp:lastPrinted>
  <dcterms:created xsi:type="dcterms:W3CDTF">2020-08-17T05:20:00Z</dcterms:created>
  <dcterms:modified xsi:type="dcterms:W3CDTF">2020-08-27T23:59:00Z</dcterms:modified>
</cp:coreProperties>
</file>