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780FDC" w:rsidRDefault="00BA3E6E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>
        <w:rPr>
          <w:rFonts w:ascii="ＭＳ ゴシック" w:eastAsia="ＭＳ ゴシック" w:hAnsi="ＭＳ ゴシック" w:hint="eastAsia"/>
          <w:kern w:val="2"/>
          <w:szCs w:val="24"/>
        </w:rPr>
        <w:t xml:space="preserve"> </w:t>
      </w:r>
      <w:r w:rsidR="006C5124" w:rsidRPr="00780FDC">
        <w:rPr>
          <w:rFonts w:ascii="ＭＳ ゴシック" w:eastAsia="ＭＳ ゴシック" w:hAnsi="ＭＳ ゴシック" w:hint="eastAsia"/>
          <w:kern w:val="2"/>
          <w:szCs w:val="24"/>
        </w:rPr>
        <w:t>翌年度繰越事業</w:t>
      </w:r>
    </w:p>
    <w:p w:rsidR="0049390A" w:rsidRPr="00780FDC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780FDC">
        <w:rPr>
          <w:rFonts w:hAnsi="ＭＳ 明朝" w:hint="eastAsia"/>
          <w:kern w:val="2"/>
          <w:szCs w:val="24"/>
        </w:rPr>
        <w:t>当年度から翌年度へ繰り越された事業は、継続費逓次繰越</w:t>
      </w:r>
      <w:r w:rsidR="00A403AC" w:rsidRPr="00780FDC">
        <w:rPr>
          <w:rFonts w:hAnsi="ＭＳ 明朝" w:hint="eastAsia"/>
          <w:kern w:val="2"/>
          <w:szCs w:val="24"/>
        </w:rPr>
        <w:t>３</w:t>
      </w:r>
      <w:r w:rsidR="006C5124" w:rsidRPr="00780FDC">
        <w:rPr>
          <w:rFonts w:hAnsi="ＭＳ 明朝" w:hint="eastAsia"/>
          <w:kern w:val="2"/>
          <w:szCs w:val="24"/>
        </w:rPr>
        <w:t>件、繰越明許費</w:t>
      </w:r>
      <w:r w:rsidR="00780FDC" w:rsidRPr="00780FDC">
        <w:rPr>
          <w:rFonts w:hAnsi="ＭＳ 明朝" w:hint="eastAsia"/>
          <w:kern w:val="2"/>
          <w:szCs w:val="24"/>
        </w:rPr>
        <w:t>35</w:t>
      </w:r>
      <w:r w:rsidR="006C5124" w:rsidRPr="00780FDC">
        <w:rPr>
          <w:rFonts w:hAnsi="ＭＳ 明朝" w:hint="eastAsia"/>
          <w:kern w:val="2"/>
          <w:szCs w:val="24"/>
        </w:rPr>
        <w:t>件</w:t>
      </w:r>
    </w:p>
    <w:p w:rsidR="006C5124" w:rsidRPr="00780FDC" w:rsidRDefault="00A403AC" w:rsidP="0049390A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 w:rsidRPr="00780FDC">
        <w:rPr>
          <w:rFonts w:hAnsi="ＭＳ 明朝" w:hint="eastAsia"/>
          <w:kern w:val="2"/>
          <w:szCs w:val="24"/>
        </w:rPr>
        <w:t>及び事故繰越１件</w:t>
      </w:r>
      <w:r w:rsidR="001F6294" w:rsidRPr="009D41F7">
        <w:rPr>
          <w:rFonts w:hAnsi="ＭＳ 明朝" w:hint="eastAsia"/>
          <w:kern w:val="2"/>
          <w:szCs w:val="24"/>
        </w:rPr>
        <w:t>である</w:t>
      </w:r>
      <w:r w:rsidR="006C5124" w:rsidRPr="009D41F7">
        <w:rPr>
          <w:rFonts w:hAnsi="ＭＳ 明朝" w:hint="eastAsia"/>
          <w:kern w:val="2"/>
          <w:szCs w:val="24"/>
        </w:rPr>
        <w:t>。</w:t>
      </w:r>
    </w:p>
    <w:p w:rsidR="006C5124" w:rsidRDefault="006C5124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AD07CB">
        <w:rPr>
          <w:rFonts w:hAnsi="ＭＳ 明朝" w:hint="eastAsia"/>
          <w:kern w:val="2"/>
          <w:szCs w:val="24"/>
        </w:rPr>
        <w:t>繰越明許費の主な理由は、</w:t>
      </w:r>
      <w:r w:rsidR="005F3933" w:rsidRPr="00AD07CB">
        <w:rPr>
          <w:rFonts w:hAnsi="ＭＳ 明朝" w:hint="eastAsia"/>
          <w:kern w:val="2"/>
          <w:szCs w:val="24"/>
        </w:rPr>
        <w:t>国の補正予算を活用した事</w:t>
      </w:r>
      <w:r w:rsidR="005F3933" w:rsidRPr="008041DA">
        <w:rPr>
          <w:rFonts w:hAnsi="ＭＳ 明朝" w:hint="eastAsia"/>
          <w:kern w:val="2"/>
          <w:szCs w:val="24"/>
        </w:rPr>
        <w:t>業</w:t>
      </w:r>
      <w:r w:rsidR="00B32F82" w:rsidRPr="008041DA">
        <w:rPr>
          <w:rFonts w:hAnsi="ＭＳ 明朝" w:hint="eastAsia"/>
          <w:kern w:val="2"/>
          <w:szCs w:val="24"/>
        </w:rPr>
        <w:t>において</w:t>
      </w:r>
      <w:r w:rsidR="005F3933" w:rsidRPr="008041DA">
        <w:rPr>
          <w:rFonts w:hAnsi="ＭＳ 明朝" w:hint="eastAsia"/>
          <w:kern w:val="2"/>
          <w:szCs w:val="24"/>
        </w:rPr>
        <w:t>、年度</w:t>
      </w:r>
      <w:r w:rsidR="005F3933" w:rsidRPr="00AD07CB">
        <w:rPr>
          <w:rFonts w:hAnsi="ＭＳ 明朝" w:hint="eastAsia"/>
          <w:kern w:val="2"/>
          <w:szCs w:val="24"/>
        </w:rPr>
        <w:t>内</w:t>
      </w:r>
      <w:r w:rsidR="005F3933" w:rsidRPr="00A3451E">
        <w:rPr>
          <w:rFonts w:hAnsi="ＭＳ 明朝" w:hint="eastAsia"/>
          <w:kern w:val="2"/>
          <w:szCs w:val="24"/>
        </w:rPr>
        <w:t>の完了</w:t>
      </w:r>
      <w:r w:rsidR="005F3933" w:rsidRPr="00AD07CB">
        <w:rPr>
          <w:rFonts w:hAnsi="ＭＳ 明朝" w:hint="eastAsia"/>
          <w:kern w:val="2"/>
          <w:szCs w:val="24"/>
        </w:rPr>
        <w:t>が困難となったこと</w:t>
      </w:r>
      <w:r w:rsidR="00D138CB" w:rsidRPr="00AD07CB">
        <w:rPr>
          <w:rFonts w:hAnsi="ＭＳ 明朝" w:hint="eastAsia"/>
          <w:kern w:val="2"/>
          <w:szCs w:val="24"/>
        </w:rPr>
        <w:t>や</w:t>
      </w:r>
      <w:r w:rsidR="000A616B" w:rsidRPr="00AD07CB">
        <w:rPr>
          <w:rFonts w:hAnsi="ＭＳ 明朝" w:hint="eastAsia"/>
          <w:kern w:val="2"/>
          <w:szCs w:val="24"/>
        </w:rPr>
        <w:t>、</w:t>
      </w:r>
      <w:r w:rsidR="007C4C51" w:rsidRPr="006F400E">
        <w:rPr>
          <w:rFonts w:hAnsi="ＭＳ 明朝" w:hint="eastAsia"/>
          <w:kern w:val="2"/>
          <w:szCs w:val="24"/>
        </w:rPr>
        <w:t>地元</w:t>
      </w:r>
      <w:r w:rsidR="000A616B" w:rsidRPr="006F400E">
        <w:rPr>
          <w:rFonts w:hAnsi="ＭＳ 明朝" w:hint="eastAsia"/>
          <w:kern w:val="2"/>
          <w:szCs w:val="24"/>
        </w:rPr>
        <w:t>及び関係機関</w:t>
      </w:r>
      <w:r w:rsidR="007C4C51" w:rsidRPr="006F400E">
        <w:rPr>
          <w:rFonts w:hAnsi="ＭＳ 明朝" w:hint="eastAsia"/>
          <w:kern w:val="2"/>
          <w:szCs w:val="24"/>
        </w:rPr>
        <w:t>との調整・協議に</w:t>
      </w:r>
      <w:r w:rsidR="007C4C51" w:rsidRPr="0099596B">
        <w:rPr>
          <w:rFonts w:hAnsi="ＭＳ 明朝" w:hint="eastAsia"/>
          <w:kern w:val="2"/>
          <w:szCs w:val="24"/>
        </w:rPr>
        <w:t>不測の日数を要した</w:t>
      </w:r>
      <w:r w:rsidR="00A95A45" w:rsidRPr="006F400E">
        <w:rPr>
          <w:rFonts w:hAnsi="ＭＳ 明朝" w:hint="eastAsia"/>
          <w:kern w:val="2"/>
          <w:szCs w:val="24"/>
        </w:rPr>
        <w:t>こと</w:t>
      </w:r>
      <w:r w:rsidR="00A95A45" w:rsidRPr="00A3451E">
        <w:rPr>
          <w:rFonts w:hAnsi="ＭＳ 明朝" w:hint="eastAsia"/>
          <w:kern w:val="2"/>
          <w:szCs w:val="24"/>
        </w:rPr>
        <w:t>などによ</w:t>
      </w:r>
      <w:r w:rsidR="00A95A45" w:rsidRPr="006F400E">
        <w:rPr>
          <w:rFonts w:hAnsi="ＭＳ 明朝" w:hint="eastAsia"/>
          <w:kern w:val="2"/>
          <w:szCs w:val="24"/>
        </w:rPr>
        <w:t>るもの</w:t>
      </w:r>
      <w:r w:rsidR="007C4C51" w:rsidRPr="006F400E">
        <w:rPr>
          <w:rFonts w:hAnsi="ＭＳ 明朝" w:hint="eastAsia"/>
          <w:kern w:val="2"/>
          <w:szCs w:val="24"/>
        </w:rPr>
        <w:t>である。</w:t>
      </w:r>
    </w:p>
    <w:p w:rsidR="00A403AC" w:rsidRDefault="00780FDC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780FDC">
        <w:rPr>
          <w:rFonts w:hAnsi="ＭＳ 明朝" w:hint="eastAsia"/>
          <w:kern w:val="2"/>
          <w:szCs w:val="24"/>
        </w:rPr>
        <w:t>また、事故繰越の理由としては、学校規模適正化</w:t>
      </w:r>
      <w:r w:rsidR="00A403AC" w:rsidRPr="00780FDC">
        <w:rPr>
          <w:rFonts w:hAnsi="ＭＳ 明朝" w:hint="eastAsia"/>
          <w:kern w:val="2"/>
          <w:szCs w:val="24"/>
        </w:rPr>
        <w:t>事業において</w:t>
      </w:r>
      <w:r w:rsidRPr="00780FDC">
        <w:rPr>
          <w:rFonts w:hAnsi="ＭＳ 明朝" w:hint="eastAsia"/>
          <w:kern w:val="2"/>
          <w:szCs w:val="24"/>
        </w:rPr>
        <w:t>、五位中学校区統合小学校建設に係る基本設計の策定</w:t>
      </w:r>
      <w:r>
        <w:rPr>
          <w:rFonts w:hAnsi="ＭＳ 明朝" w:hint="eastAsia"/>
          <w:kern w:val="2"/>
          <w:szCs w:val="24"/>
        </w:rPr>
        <w:t>業務委託で</w:t>
      </w:r>
      <w:r w:rsidRPr="00780FDC">
        <w:rPr>
          <w:rFonts w:hAnsi="ＭＳ 明朝" w:hint="eastAsia"/>
          <w:kern w:val="2"/>
          <w:szCs w:val="24"/>
        </w:rPr>
        <w:t>、小中一貫教育校の検討など方針決定までに</w:t>
      </w:r>
      <w:r w:rsidR="0099596B" w:rsidRPr="008041DA">
        <w:rPr>
          <w:rFonts w:hAnsi="ＭＳ 明朝" w:hint="eastAsia"/>
          <w:kern w:val="2"/>
          <w:szCs w:val="24"/>
        </w:rPr>
        <w:t>不測の日数</w:t>
      </w:r>
      <w:r w:rsidRPr="008041DA">
        <w:rPr>
          <w:rFonts w:hAnsi="ＭＳ 明朝" w:hint="eastAsia"/>
          <w:kern w:val="2"/>
          <w:szCs w:val="24"/>
        </w:rPr>
        <w:t>を要</w:t>
      </w:r>
      <w:r w:rsidRPr="0099596B">
        <w:rPr>
          <w:rFonts w:hAnsi="ＭＳ 明朝" w:hint="eastAsia"/>
          <w:kern w:val="2"/>
          <w:szCs w:val="24"/>
        </w:rPr>
        <w:t>した</w:t>
      </w:r>
      <w:r w:rsidRPr="00780FDC">
        <w:rPr>
          <w:rFonts w:hAnsi="ＭＳ 明朝" w:hint="eastAsia"/>
          <w:kern w:val="2"/>
          <w:szCs w:val="24"/>
        </w:rPr>
        <w:t>ため、</w:t>
      </w:r>
      <w:r w:rsidR="00A403AC" w:rsidRPr="00780FDC">
        <w:rPr>
          <w:rFonts w:hAnsi="ＭＳ 明朝" w:hint="eastAsia"/>
          <w:kern w:val="2"/>
          <w:szCs w:val="24"/>
        </w:rPr>
        <w:t>年度内に業務が完了できなかったことによるものである。</w:t>
      </w:r>
    </w:p>
    <w:p w:rsidR="00253E4A" w:rsidRDefault="00253E4A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7C1163" w:rsidRPr="006C5124" w:rsidRDefault="007C1163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bookmarkStart w:id="1" w:name="_MON_1439038390"/>
    <w:bookmarkEnd w:id="1"/>
    <w:p w:rsidR="004F7332" w:rsidRDefault="00921BA6" w:rsidP="00A403AC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65" w:dyaOrig="3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pt;height:143pt" o:ole="">
            <v:imagedata r:id="rId8" o:title=""/>
          </v:shape>
          <o:OLEObject Type="Embed" ProgID="Excel.Sheet.12" ShapeID="_x0000_i1025" DrawAspect="Content" ObjectID="_1656140418" r:id="rId9"/>
        </w:object>
      </w:r>
    </w:p>
    <w:p w:rsidR="007C1163" w:rsidRDefault="007C1163" w:rsidP="00A403AC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="00ED509D" w:rsidRPr="000C202F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ED509D" w:rsidP="00EB60D0">
      <w:pPr>
        <w:kinsoku w:val="0"/>
        <w:overflowPunct w:val="0"/>
        <w:snapToGrid w:val="0"/>
        <w:spacing w:line="240" w:lineRule="auto"/>
        <w:ind w:right="-143" w:firstLineChars="600" w:firstLine="1440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　　　　　　　　　　　　　　　　　　　　　</w:t>
      </w:r>
      <w:r w:rsidR="00D13017">
        <w:rPr>
          <w:rFonts w:hAnsi="ＭＳ 明朝" w:hint="eastAsia"/>
          <w:snapToGrid w:val="0"/>
          <w:szCs w:val="24"/>
        </w:rPr>
        <w:t xml:space="preserve"> </w:t>
      </w:r>
      <w:r>
        <w:rPr>
          <w:rFonts w:hAnsi="ＭＳ 明朝" w:hint="eastAsia"/>
          <w:snapToGrid w:val="0"/>
          <w:szCs w:val="24"/>
        </w:rPr>
        <w:t xml:space="preserve">　　　　　（単位：千</w:t>
      </w:r>
      <w:r w:rsidR="00253E4A" w:rsidRPr="00A50A16">
        <w:rPr>
          <w:rFonts w:hAnsi="ＭＳ 明朝" w:hint="eastAsia"/>
          <w:snapToGrid w:val="0"/>
          <w:szCs w:val="24"/>
        </w:rPr>
        <w:t>円）</w:t>
      </w:r>
    </w:p>
    <w:bookmarkStart w:id="2" w:name="_MON_1439039813"/>
    <w:bookmarkEnd w:id="2"/>
    <w:p w:rsidR="00B274D4" w:rsidRDefault="00261479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3284">
          <v:shape id="_x0000_i1026" type="#_x0000_t75" style="width:484.75pt;height:174.95pt" o:ole="">
            <v:imagedata r:id="rId10" o:title=""/>
          </v:shape>
          <o:OLEObject Type="Embed" ProgID="Excel.Sheet.12" ShapeID="_x0000_i1026" DrawAspect="Content" ObjectID="_1656140419" r:id="rId11"/>
        </w:object>
      </w:r>
      <w:bookmarkStart w:id="3" w:name="_MON_1439041678"/>
      <w:bookmarkEnd w:id="3"/>
    </w:p>
    <w:p w:rsidR="007C1163" w:rsidRDefault="007C1163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bookmarkStart w:id="4" w:name="_MON_1625928108"/>
    <w:bookmarkEnd w:id="4"/>
    <w:p w:rsidR="00A50B6F" w:rsidRPr="00293E8E" w:rsidRDefault="00703610" w:rsidP="00A50B6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13670">
          <v:shape id="_x0000_i1027" type="#_x0000_t75" style="width:484.75pt;height:728.1pt" o:ole="">
            <v:imagedata r:id="rId12" o:title=""/>
          </v:shape>
          <o:OLEObject Type="Embed" ProgID="Excel.Sheet.12" ShapeID="_x0000_i1027" DrawAspect="Content" ObjectID="_1656140420" r:id="rId13"/>
        </w:object>
      </w:r>
      <w:bookmarkStart w:id="5" w:name="_MON_1625931020"/>
      <w:bookmarkEnd w:id="5"/>
      <w:r w:rsidRPr="00713CAB">
        <w:rPr>
          <w:rFonts w:hAnsi="ＭＳ 明朝"/>
          <w:snapToGrid w:val="0"/>
          <w:szCs w:val="24"/>
        </w:rPr>
        <w:object w:dxaOrig="10630" w:dyaOrig="13670">
          <v:shape id="_x0000_i1028" type="#_x0000_t75" style="width:484.75pt;height:728.1pt" o:ole="">
            <v:imagedata r:id="rId14" o:title=""/>
          </v:shape>
          <o:OLEObject Type="Embed" ProgID="Excel.Sheet.12" ShapeID="_x0000_i1028" DrawAspect="Content" ObjectID="_1656140421" r:id="rId15"/>
        </w:object>
      </w:r>
      <w:r w:rsidR="00A50B6F">
        <w:rPr>
          <w:rFonts w:hAnsi="ＭＳ 明朝" w:hint="eastAsia"/>
          <w:snapToGrid w:val="0"/>
          <w:szCs w:val="24"/>
        </w:rPr>
        <w:t xml:space="preserve">　</w:t>
      </w:r>
      <w:r w:rsidR="00A50B6F">
        <w:rPr>
          <w:rFonts w:asciiTheme="majorEastAsia" w:eastAsiaTheme="majorEastAsia" w:hAnsiTheme="majorEastAsia" w:hint="eastAsia"/>
          <w:snapToGrid w:val="0"/>
          <w:szCs w:val="24"/>
        </w:rPr>
        <w:t>事故繰越</w:t>
      </w:r>
      <w:r w:rsidR="00A50B6F" w:rsidRPr="00C57D77">
        <w:rPr>
          <w:rFonts w:asciiTheme="majorEastAsia" w:eastAsiaTheme="majorEastAsia" w:hAnsiTheme="majorEastAsia" w:hint="eastAsia"/>
          <w:snapToGrid w:val="0"/>
          <w:szCs w:val="24"/>
        </w:rPr>
        <w:t>の内容</w:t>
      </w:r>
    </w:p>
    <w:p w:rsidR="00A50B6F" w:rsidRPr="00A50B6F" w:rsidRDefault="00A50B6F" w:rsidP="00A50B6F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（単位：千円）</w:t>
      </w:r>
    </w:p>
    <w:p w:rsidR="00411639" w:rsidRDefault="00A50B6F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1651">
          <v:shape id="_x0000_i1029" type="#_x0000_t75" style="width:484.75pt;height:87.7pt" o:ole="">
            <v:imagedata r:id="rId16" o:title=""/>
          </v:shape>
          <o:OLEObject Type="Embed" ProgID="Excel.Sheet.12" ShapeID="_x0000_i1029" DrawAspect="Content" ObjectID="_1656140422" r:id="rId17"/>
        </w:object>
      </w: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kern w:val="2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⑵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295F98" w:rsidRDefault="006A13C4" w:rsidP="00474C22">
      <w:pPr>
        <w:kinsoku w:val="0"/>
        <w:overflowPunct w:val="0"/>
        <w:snapToGrid w:val="0"/>
        <w:spacing w:line="240" w:lineRule="auto"/>
        <w:ind w:leftChars="300" w:left="720" w:firstLineChars="100" w:firstLine="229"/>
        <w:rPr>
          <w:rFonts w:hAnsi="ＭＳ 明朝"/>
          <w:kern w:val="2"/>
          <w:szCs w:val="24"/>
        </w:rPr>
      </w:pPr>
      <w:r w:rsidRPr="009D41F7">
        <w:rPr>
          <w:rFonts w:hAnsi="ＭＳ 明朝" w:hint="eastAsia"/>
          <w:spacing w:val="2"/>
          <w:w w:val="94"/>
          <w:szCs w:val="24"/>
          <w:fitText w:val="8644" w:id="675554048"/>
        </w:rPr>
        <w:t>予算に定められた一時借入金の借入れの最高額は12,000,000</w:t>
      </w:r>
      <w:r w:rsidR="001F6294" w:rsidRPr="009D41F7">
        <w:rPr>
          <w:rFonts w:hAnsi="ＭＳ 明朝" w:hint="eastAsia"/>
          <w:spacing w:val="2"/>
          <w:w w:val="94"/>
          <w:szCs w:val="24"/>
          <w:fitText w:val="8644" w:id="675554048"/>
        </w:rPr>
        <w:t>千円であるが</w:t>
      </w:r>
      <w:r w:rsidRPr="009D41F7">
        <w:rPr>
          <w:rFonts w:hAnsi="ＭＳ 明朝" w:hint="eastAsia"/>
          <w:spacing w:val="2"/>
          <w:w w:val="94"/>
          <w:szCs w:val="24"/>
          <w:fitText w:val="8644" w:id="675554048"/>
        </w:rPr>
        <w:t>、借入額</w:t>
      </w:r>
      <w:r w:rsidRPr="009D41F7">
        <w:rPr>
          <w:rFonts w:hAnsi="ＭＳ 明朝" w:hint="eastAsia"/>
          <w:spacing w:val="-27"/>
          <w:w w:val="94"/>
          <w:szCs w:val="24"/>
          <w:fitText w:val="8644" w:id="675554048"/>
        </w:rPr>
        <w:t>は</w:t>
      </w:r>
    </w:p>
    <w:p w:rsidR="006A13C4" w:rsidRPr="006A13C4" w:rsidRDefault="006A13C4" w:rsidP="00295F9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kern w:val="2"/>
          <w:szCs w:val="24"/>
        </w:rPr>
      </w:pPr>
      <w:r w:rsidRPr="006A13C4">
        <w:rPr>
          <w:rFonts w:hAnsi="ＭＳ 明朝" w:hint="eastAsia"/>
          <w:kern w:val="2"/>
          <w:szCs w:val="24"/>
        </w:rPr>
        <w:t>その範囲内であった。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6A13C4" w:rsidRPr="006C364A" w:rsidRDefault="00AF2258" w:rsidP="00E913A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予算の定めに従い、適正に処理されていた。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sectPr w:rsidR="006C5124" w:rsidRPr="006A13C4" w:rsidSect="00BC5DF4">
      <w:footerReference w:type="default" r:id="rId18"/>
      <w:pgSz w:w="11906" w:h="16838" w:code="9"/>
      <w:pgMar w:top="1134" w:right="1134" w:bottom="1134" w:left="1134" w:header="737" w:footer="340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74" w:rsidRDefault="00F30774" w:rsidP="00255786">
      <w:pPr>
        <w:spacing w:line="240" w:lineRule="auto"/>
      </w:pPr>
      <w:r>
        <w:separator/>
      </w:r>
    </w:p>
  </w:endnote>
  <w:endnote w:type="continuationSeparator" w:id="0">
    <w:p w:rsidR="00F30774" w:rsidRDefault="00F3077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67332"/>
      <w:docPartObj>
        <w:docPartGallery w:val="Page Numbers (Bottom of Page)"/>
        <w:docPartUnique/>
      </w:docPartObj>
    </w:sdtPr>
    <w:sdtContent>
      <w:p w:rsidR="00F60248" w:rsidRDefault="00F602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60248">
          <w:rPr>
            <w:noProof/>
            <w:lang w:val="ja-JP"/>
          </w:rPr>
          <w:t>-</w:t>
        </w:r>
        <w:r>
          <w:rPr>
            <w:noProof/>
          </w:rPr>
          <w:t xml:space="preserve"> 33 -</w:t>
        </w:r>
        <w:r>
          <w:fldChar w:fldCharType="end"/>
        </w:r>
      </w:p>
    </w:sdtContent>
  </w:sdt>
  <w:p w:rsidR="00BC5DF4" w:rsidRDefault="00BC5D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74" w:rsidRDefault="00F30774" w:rsidP="00255786">
      <w:pPr>
        <w:spacing w:line="240" w:lineRule="auto"/>
      </w:pPr>
      <w:r>
        <w:separator/>
      </w:r>
    </w:p>
  </w:footnote>
  <w:footnote w:type="continuationSeparator" w:id="0">
    <w:p w:rsidR="00F30774" w:rsidRDefault="00F30774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8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1409E"/>
    <w:rsid w:val="00021227"/>
    <w:rsid w:val="000307AE"/>
    <w:rsid w:val="00035634"/>
    <w:rsid w:val="00055895"/>
    <w:rsid w:val="00063CFB"/>
    <w:rsid w:val="0007101A"/>
    <w:rsid w:val="00077F5A"/>
    <w:rsid w:val="00081E7A"/>
    <w:rsid w:val="00091E83"/>
    <w:rsid w:val="000A3482"/>
    <w:rsid w:val="000A616B"/>
    <w:rsid w:val="000B0155"/>
    <w:rsid w:val="000C0E31"/>
    <w:rsid w:val="000C202F"/>
    <w:rsid w:val="000C48AE"/>
    <w:rsid w:val="000E1455"/>
    <w:rsid w:val="001215F4"/>
    <w:rsid w:val="00121CBB"/>
    <w:rsid w:val="00121E59"/>
    <w:rsid w:val="001272AA"/>
    <w:rsid w:val="00136C4C"/>
    <w:rsid w:val="0014117F"/>
    <w:rsid w:val="00150F5F"/>
    <w:rsid w:val="00157EA2"/>
    <w:rsid w:val="00160DFA"/>
    <w:rsid w:val="00185CE3"/>
    <w:rsid w:val="001942AE"/>
    <w:rsid w:val="001942B2"/>
    <w:rsid w:val="00197E24"/>
    <w:rsid w:val="001A5604"/>
    <w:rsid w:val="001A7EA0"/>
    <w:rsid w:val="001B4C5E"/>
    <w:rsid w:val="001C20F2"/>
    <w:rsid w:val="001C7679"/>
    <w:rsid w:val="001D0C66"/>
    <w:rsid w:val="001E7CE8"/>
    <w:rsid w:val="001F6294"/>
    <w:rsid w:val="00200E00"/>
    <w:rsid w:val="0020150B"/>
    <w:rsid w:val="0021160C"/>
    <w:rsid w:val="00217F7F"/>
    <w:rsid w:val="002257D8"/>
    <w:rsid w:val="00243119"/>
    <w:rsid w:val="00251B0A"/>
    <w:rsid w:val="00253282"/>
    <w:rsid w:val="00253E4A"/>
    <w:rsid w:val="00255786"/>
    <w:rsid w:val="00261479"/>
    <w:rsid w:val="00265D0A"/>
    <w:rsid w:val="00270726"/>
    <w:rsid w:val="002877E0"/>
    <w:rsid w:val="00293E8E"/>
    <w:rsid w:val="002959FA"/>
    <w:rsid w:val="00295F98"/>
    <w:rsid w:val="002A3A06"/>
    <w:rsid w:val="002B5231"/>
    <w:rsid w:val="002C13D1"/>
    <w:rsid w:val="002D461E"/>
    <w:rsid w:val="002D5B50"/>
    <w:rsid w:val="002D5C69"/>
    <w:rsid w:val="002D62AE"/>
    <w:rsid w:val="002E14AA"/>
    <w:rsid w:val="002E3691"/>
    <w:rsid w:val="00306C0C"/>
    <w:rsid w:val="00311D03"/>
    <w:rsid w:val="00323C6A"/>
    <w:rsid w:val="0033532C"/>
    <w:rsid w:val="003422F1"/>
    <w:rsid w:val="003437E6"/>
    <w:rsid w:val="003526FD"/>
    <w:rsid w:val="00353BE8"/>
    <w:rsid w:val="00370C14"/>
    <w:rsid w:val="00373E0F"/>
    <w:rsid w:val="00397AF8"/>
    <w:rsid w:val="003C59C2"/>
    <w:rsid w:val="003C5F70"/>
    <w:rsid w:val="003D2E09"/>
    <w:rsid w:val="003D7FF4"/>
    <w:rsid w:val="003E18C7"/>
    <w:rsid w:val="003E7FE5"/>
    <w:rsid w:val="003F05F8"/>
    <w:rsid w:val="00401036"/>
    <w:rsid w:val="00411639"/>
    <w:rsid w:val="00442977"/>
    <w:rsid w:val="00445A00"/>
    <w:rsid w:val="00473E23"/>
    <w:rsid w:val="00474C22"/>
    <w:rsid w:val="00482301"/>
    <w:rsid w:val="0049390A"/>
    <w:rsid w:val="004957C2"/>
    <w:rsid w:val="004C3515"/>
    <w:rsid w:val="004C69CD"/>
    <w:rsid w:val="004D2C79"/>
    <w:rsid w:val="004E0EEE"/>
    <w:rsid w:val="004E52E1"/>
    <w:rsid w:val="004F7332"/>
    <w:rsid w:val="00501309"/>
    <w:rsid w:val="00506C15"/>
    <w:rsid w:val="00530C64"/>
    <w:rsid w:val="00543FA5"/>
    <w:rsid w:val="00547C6F"/>
    <w:rsid w:val="00561478"/>
    <w:rsid w:val="00570205"/>
    <w:rsid w:val="0058106C"/>
    <w:rsid w:val="00583D7C"/>
    <w:rsid w:val="00585AB0"/>
    <w:rsid w:val="005879E7"/>
    <w:rsid w:val="005963E8"/>
    <w:rsid w:val="005A07F9"/>
    <w:rsid w:val="005A133F"/>
    <w:rsid w:val="005A22F8"/>
    <w:rsid w:val="005A543D"/>
    <w:rsid w:val="005B077A"/>
    <w:rsid w:val="005B08B9"/>
    <w:rsid w:val="005C2FCC"/>
    <w:rsid w:val="005E033F"/>
    <w:rsid w:val="005F3933"/>
    <w:rsid w:val="00616EC7"/>
    <w:rsid w:val="00621B2A"/>
    <w:rsid w:val="0062344B"/>
    <w:rsid w:val="00645404"/>
    <w:rsid w:val="0067194E"/>
    <w:rsid w:val="006845D7"/>
    <w:rsid w:val="00684BD6"/>
    <w:rsid w:val="00695258"/>
    <w:rsid w:val="00697DA3"/>
    <w:rsid w:val="006A0E52"/>
    <w:rsid w:val="006A13C4"/>
    <w:rsid w:val="006B0000"/>
    <w:rsid w:val="006B254A"/>
    <w:rsid w:val="006B3353"/>
    <w:rsid w:val="006B4995"/>
    <w:rsid w:val="006B7FEB"/>
    <w:rsid w:val="006C364A"/>
    <w:rsid w:val="006C5124"/>
    <w:rsid w:val="006E40E9"/>
    <w:rsid w:val="006F400E"/>
    <w:rsid w:val="00703610"/>
    <w:rsid w:val="007042E1"/>
    <w:rsid w:val="00707C76"/>
    <w:rsid w:val="00711008"/>
    <w:rsid w:val="00713CAB"/>
    <w:rsid w:val="00720D83"/>
    <w:rsid w:val="00721192"/>
    <w:rsid w:val="00721BDB"/>
    <w:rsid w:val="007265A5"/>
    <w:rsid w:val="00727BC5"/>
    <w:rsid w:val="00734C86"/>
    <w:rsid w:val="0073585C"/>
    <w:rsid w:val="00736EBE"/>
    <w:rsid w:val="007545DB"/>
    <w:rsid w:val="00766C5A"/>
    <w:rsid w:val="00780FDC"/>
    <w:rsid w:val="0078304A"/>
    <w:rsid w:val="007A7763"/>
    <w:rsid w:val="007B41CA"/>
    <w:rsid w:val="007B6766"/>
    <w:rsid w:val="007C1163"/>
    <w:rsid w:val="007C4C51"/>
    <w:rsid w:val="007D5C91"/>
    <w:rsid w:val="007F04EF"/>
    <w:rsid w:val="0080251E"/>
    <w:rsid w:val="0080287C"/>
    <w:rsid w:val="008041DA"/>
    <w:rsid w:val="00804F46"/>
    <w:rsid w:val="008054F6"/>
    <w:rsid w:val="008322A6"/>
    <w:rsid w:val="00835422"/>
    <w:rsid w:val="008433D6"/>
    <w:rsid w:val="008652B6"/>
    <w:rsid w:val="00873D30"/>
    <w:rsid w:val="00887348"/>
    <w:rsid w:val="008A14EF"/>
    <w:rsid w:val="008A5B11"/>
    <w:rsid w:val="008B500D"/>
    <w:rsid w:val="008B6533"/>
    <w:rsid w:val="008D58D6"/>
    <w:rsid w:val="008E1DA2"/>
    <w:rsid w:val="008E68A0"/>
    <w:rsid w:val="00904C00"/>
    <w:rsid w:val="009052DD"/>
    <w:rsid w:val="009136B9"/>
    <w:rsid w:val="00921BA6"/>
    <w:rsid w:val="00935616"/>
    <w:rsid w:val="00940888"/>
    <w:rsid w:val="00953201"/>
    <w:rsid w:val="00953375"/>
    <w:rsid w:val="009534F6"/>
    <w:rsid w:val="0095389F"/>
    <w:rsid w:val="00980700"/>
    <w:rsid w:val="00982A65"/>
    <w:rsid w:val="00986458"/>
    <w:rsid w:val="0099596B"/>
    <w:rsid w:val="009B311F"/>
    <w:rsid w:val="009B4E70"/>
    <w:rsid w:val="009D41F7"/>
    <w:rsid w:val="009E7DB6"/>
    <w:rsid w:val="00A11946"/>
    <w:rsid w:val="00A13A21"/>
    <w:rsid w:val="00A14E64"/>
    <w:rsid w:val="00A2057A"/>
    <w:rsid w:val="00A2113C"/>
    <w:rsid w:val="00A3451E"/>
    <w:rsid w:val="00A365E6"/>
    <w:rsid w:val="00A403AC"/>
    <w:rsid w:val="00A50A16"/>
    <w:rsid w:val="00A50B6F"/>
    <w:rsid w:val="00A71EE7"/>
    <w:rsid w:val="00A9426D"/>
    <w:rsid w:val="00A95291"/>
    <w:rsid w:val="00A95A45"/>
    <w:rsid w:val="00AB1FB6"/>
    <w:rsid w:val="00AB3A1B"/>
    <w:rsid w:val="00AB69E5"/>
    <w:rsid w:val="00AD07CB"/>
    <w:rsid w:val="00AD4265"/>
    <w:rsid w:val="00AE4DA7"/>
    <w:rsid w:val="00AF2258"/>
    <w:rsid w:val="00AF701E"/>
    <w:rsid w:val="00AF7783"/>
    <w:rsid w:val="00B02B0E"/>
    <w:rsid w:val="00B104A9"/>
    <w:rsid w:val="00B10DC6"/>
    <w:rsid w:val="00B1297A"/>
    <w:rsid w:val="00B274D4"/>
    <w:rsid w:val="00B32F82"/>
    <w:rsid w:val="00B44045"/>
    <w:rsid w:val="00B450DF"/>
    <w:rsid w:val="00B4688A"/>
    <w:rsid w:val="00B50A3F"/>
    <w:rsid w:val="00B60D86"/>
    <w:rsid w:val="00B63DED"/>
    <w:rsid w:val="00B7259D"/>
    <w:rsid w:val="00B73E24"/>
    <w:rsid w:val="00B73FD7"/>
    <w:rsid w:val="00B808FE"/>
    <w:rsid w:val="00B81564"/>
    <w:rsid w:val="00BA3E6E"/>
    <w:rsid w:val="00BA6657"/>
    <w:rsid w:val="00BA7359"/>
    <w:rsid w:val="00BB331C"/>
    <w:rsid w:val="00BC5DF4"/>
    <w:rsid w:val="00BC73C2"/>
    <w:rsid w:val="00BD1340"/>
    <w:rsid w:val="00BD4BD4"/>
    <w:rsid w:val="00BD5F24"/>
    <w:rsid w:val="00BE533B"/>
    <w:rsid w:val="00C00192"/>
    <w:rsid w:val="00C03B21"/>
    <w:rsid w:val="00C07F4D"/>
    <w:rsid w:val="00C1537D"/>
    <w:rsid w:val="00C439F5"/>
    <w:rsid w:val="00C51B65"/>
    <w:rsid w:val="00C57D77"/>
    <w:rsid w:val="00C70E21"/>
    <w:rsid w:val="00C80F31"/>
    <w:rsid w:val="00C902D1"/>
    <w:rsid w:val="00C96678"/>
    <w:rsid w:val="00CA6860"/>
    <w:rsid w:val="00CB082A"/>
    <w:rsid w:val="00CE0F6A"/>
    <w:rsid w:val="00CE2747"/>
    <w:rsid w:val="00CE40FA"/>
    <w:rsid w:val="00D06F74"/>
    <w:rsid w:val="00D13017"/>
    <w:rsid w:val="00D138CB"/>
    <w:rsid w:val="00D15E1A"/>
    <w:rsid w:val="00D1612A"/>
    <w:rsid w:val="00D32887"/>
    <w:rsid w:val="00D36D34"/>
    <w:rsid w:val="00D50CED"/>
    <w:rsid w:val="00D63A11"/>
    <w:rsid w:val="00D70FE3"/>
    <w:rsid w:val="00D91257"/>
    <w:rsid w:val="00D95D4E"/>
    <w:rsid w:val="00D95E38"/>
    <w:rsid w:val="00DA42FD"/>
    <w:rsid w:val="00DA4AB3"/>
    <w:rsid w:val="00DA4B50"/>
    <w:rsid w:val="00DC1985"/>
    <w:rsid w:val="00DC387E"/>
    <w:rsid w:val="00DC50CB"/>
    <w:rsid w:val="00DC5D80"/>
    <w:rsid w:val="00DD0C22"/>
    <w:rsid w:val="00DD10A2"/>
    <w:rsid w:val="00DD67EC"/>
    <w:rsid w:val="00DD74BD"/>
    <w:rsid w:val="00DF7258"/>
    <w:rsid w:val="00E05CC8"/>
    <w:rsid w:val="00E1068E"/>
    <w:rsid w:val="00E10E09"/>
    <w:rsid w:val="00E16B85"/>
    <w:rsid w:val="00E20AD1"/>
    <w:rsid w:val="00E31E48"/>
    <w:rsid w:val="00E43CC9"/>
    <w:rsid w:val="00E5655C"/>
    <w:rsid w:val="00E6241F"/>
    <w:rsid w:val="00E913A5"/>
    <w:rsid w:val="00EA0FA8"/>
    <w:rsid w:val="00EB402B"/>
    <w:rsid w:val="00EB60D0"/>
    <w:rsid w:val="00EC4E07"/>
    <w:rsid w:val="00EC52A5"/>
    <w:rsid w:val="00EC56D3"/>
    <w:rsid w:val="00ED38AC"/>
    <w:rsid w:val="00ED4B83"/>
    <w:rsid w:val="00ED509D"/>
    <w:rsid w:val="00ED5BF7"/>
    <w:rsid w:val="00EE559C"/>
    <w:rsid w:val="00EF0C12"/>
    <w:rsid w:val="00EF1F80"/>
    <w:rsid w:val="00EF7993"/>
    <w:rsid w:val="00F05EAD"/>
    <w:rsid w:val="00F103E1"/>
    <w:rsid w:val="00F1343E"/>
    <w:rsid w:val="00F208BF"/>
    <w:rsid w:val="00F25016"/>
    <w:rsid w:val="00F2669A"/>
    <w:rsid w:val="00F30774"/>
    <w:rsid w:val="00F339AE"/>
    <w:rsid w:val="00F60248"/>
    <w:rsid w:val="00F70226"/>
    <w:rsid w:val="00F710A2"/>
    <w:rsid w:val="00FA1669"/>
    <w:rsid w:val="00FA24EA"/>
    <w:rsid w:val="00FB6D60"/>
    <w:rsid w:val="00FC62A9"/>
    <w:rsid w:val="00FD3699"/>
    <w:rsid w:val="00FD62F4"/>
    <w:rsid w:val="00FE2C95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>
      <v:textbox inset="5.85pt,.7pt,5.85pt,.7pt"/>
    </o:shapedefaults>
    <o:shapelayout v:ext="edit">
      <o:idmap v:ext="edit" data="1"/>
    </o:shapelayout>
  </w:shapeDefaults>
  <w:decimalSymbol w:val="."/>
  <w:listSeparator w:val=","/>
  <w15:docId w15:val="{4391AF4B-6089-442B-A543-17E74511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  <w:style w:type="character" w:styleId="ac">
    <w:name w:val="Strong"/>
    <w:basedOn w:val="a0"/>
    <w:uiPriority w:val="22"/>
    <w:qFormat/>
    <w:rsid w:val="00BC5D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___2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______4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___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______3.xls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1D27C-A787-44DD-9714-D37175A3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4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90</cp:revision>
  <cp:lastPrinted>2019-08-15T07:36:00Z</cp:lastPrinted>
  <dcterms:created xsi:type="dcterms:W3CDTF">2015-08-03T04:05:00Z</dcterms:created>
  <dcterms:modified xsi:type="dcterms:W3CDTF">2020-07-13T01:14:00Z</dcterms:modified>
</cp:coreProperties>
</file>