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615" w:rsidRPr="00FD2036" w:rsidRDefault="00CD3615" w:rsidP="00CD3615">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CD3615" w:rsidRPr="002E0612" w:rsidRDefault="00CD3615" w:rsidP="00CD3615">
      <w:pPr>
        <w:rPr>
          <w:rFonts w:hAnsi="ＭＳ 明朝"/>
          <w:szCs w:val="24"/>
        </w:rPr>
      </w:pPr>
    </w:p>
    <w:p w:rsidR="00CD3615" w:rsidRPr="00A77631" w:rsidRDefault="00CD3615" w:rsidP="00CD3615">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Pr="00A77631">
        <w:rPr>
          <w:rFonts w:ascii="ＭＳ ゴシック" w:eastAsia="ＭＳ ゴシック" w:hAnsi="ＭＳ ゴシック"/>
          <w:spacing w:val="4"/>
          <w:szCs w:val="24"/>
        </w:rPr>
        <w:tab/>
      </w:r>
    </w:p>
    <w:p w:rsidR="00CD3615" w:rsidRPr="00E223C4" w:rsidRDefault="00CD3615" w:rsidP="00CD3615">
      <w:pPr>
        <w:ind w:left="249" w:hangingChars="100" w:hanging="249"/>
        <w:jc w:val="distribute"/>
        <w:rPr>
          <w:rFonts w:hAnsi="ＭＳ 明朝"/>
          <w:spacing w:val="4"/>
          <w:szCs w:val="24"/>
        </w:rPr>
      </w:pPr>
      <w:r w:rsidRPr="00A77631">
        <w:rPr>
          <w:rFonts w:hAnsi="ＭＳ 明朝" w:hint="eastAsia"/>
          <w:spacing w:val="4"/>
          <w:szCs w:val="24"/>
        </w:rPr>
        <w:t xml:space="preserve">　　平成</w:t>
      </w:r>
      <w:r w:rsidRPr="00157D55">
        <w:rPr>
          <w:rFonts w:hAnsi="ＭＳ 明朝" w:hint="eastAsia"/>
          <w:spacing w:val="4"/>
          <w:szCs w:val="24"/>
        </w:rPr>
        <w:t>2</w:t>
      </w:r>
      <w:r>
        <w:rPr>
          <w:rFonts w:hAnsi="ＭＳ 明朝" w:hint="eastAsia"/>
          <w:spacing w:val="4"/>
          <w:szCs w:val="24"/>
        </w:rPr>
        <w:t>9年度の給水人口は</w:t>
      </w:r>
      <w:r w:rsidRPr="00157D55">
        <w:rPr>
          <w:rFonts w:hAnsi="ＭＳ 明朝" w:hint="eastAsia"/>
          <w:spacing w:val="4"/>
          <w:szCs w:val="24"/>
        </w:rPr>
        <w:t>1</w:t>
      </w:r>
      <w:r>
        <w:rPr>
          <w:rFonts w:hAnsi="ＭＳ 明朝" w:hint="eastAsia"/>
          <w:spacing w:val="4"/>
          <w:szCs w:val="24"/>
        </w:rPr>
        <w:t>56</w:t>
      </w:r>
      <w:r w:rsidRPr="00157D55">
        <w:rPr>
          <w:rFonts w:hAnsi="ＭＳ 明朝" w:hint="eastAsia"/>
          <w:spacing w:val="4"/>
          <w:szCs w:val="24"/>
        </w:rPr>
        <w:t>,</w:t>
      </w:r>
      <w:r>
        <w:rPr>
          <w:rFonts w:hAnsi="ＭＳ 明朝" w:hint="eastAsia"/>
          <w:spacing w:val="4"/>
          <w:szCs w:val="24"/>
        </w:rPr>
        <w:t>2</w:t>
      </w:r>
      <w:r w:rsidRPr="00E223C4">
        <w:rPr>
          <w:rFonts w:hAnsi="ＭＳ 明朝" w:hint="eastAsia"/>
          <w:spacing w:val="4"/>
          <w:szCs w:val="24"/>
        </w:rPr>
        <w:t>32人で、前年度に比べ771人(△0.5％)、給水区域内人口は172,519人で、前年度に比べ885人(△0.5％)とそれぞれ減少しており、</w:t>
      </w:r>
    </w:p>
    <w:p w:rsidR="00CD3615" w:rsidRPr="00E223C4" w:rsidRDefault="00CD3615" w:rsidP="00CD3615">
      <w:pPr>
        <w:ind w:leftChars="100" w:left="241"/>
        <w:rPr>
          <w:rFonts w:hAnsi="ＭＳ 明朝"/>
          <w:spacing w:val="4"/>
          <w:szCs w:val="24"/>
        </w:rPr>
      </w:pPr>
      <w:r w:rsidRPr="00E223C4">
        <w:rPr>
          <w:rFonts w:hAnsi="ＭＳ 明朝" w:hint="eastAsia"/>
          <w:spacing w:val="4"/>
          <w:szCs w:val="24"/>
        </w:rPr>
        <w:t>普及率は90.6％で、前年度に比べ0</w:t>
      </w:r>
      <w:r w:rsidRPr="00E223C4">
        <w:rPr>
          <w:rFonts w:hAnsi="ＭＳ 明朝" w:hint="eastAsia"/>
          <w:szCs w:val="24"/>
        </w:rPr>
        <w:t>.1ポイント上昇している</w:t>
      </w:r>
      <w:r w:rsidRPr="00E223C4">
        <w:rPr>
          <w:rFonts w:hAnsi="ＭＳ 明朝" w:hint="eastAsia"/>
          <w:spacing w:val="4"/>
          <w:szCs w:val="24"/>
        </w:rPr>
        <w:t>。</w:t>
      </w:r>
    </w:p>
    <w:p w:rsidR="00CD3615" w:rsidRDefault="00CD3615" w:rsidP="00CD3615">
      <w:pPr>
        <w:ind w:left="249" w:hangingChars="100" w:hanging="249"/>
        <w:jc w:val="distribute"/>
        <w:rPr>
          <w:rFonts w:hAnsi="ＭＳ 明朝"/>
          <w:kern w:val="0"/>
          <w:szCs w:val="24"/>
        </w:rPr>
      </w:pPr>
      <w:r w:rsidRPr="00E223C4">
        <w:rPr>
          <w:rFonts w:hAnsi="ＭＳ 明朝" w:hint="eastAsia"/>
          <w:spacing w:val="4"/>
          <w:szCs w:val="24"/>
        </w:rPr>
        <w:t xml:space="preserve">　　</w:t>
      </w:r>
      <w:r w:rsidRPr="00E223C4">
        <w:rPr>
          <w:rFonts w:hAnsi="ＭＳ 明朝" w:hint="eastAsia"/>
          <w:kern w:val="0"/>
          <w:szCs w:val="24"/>
        </w:rPr>
        <w:t>給水栓数は65,825栓で、前年度に比べ294栓(0.4％)増加し、導・送・配水管の</w:t>
      </w:r>
    </w:p>
    <w:p w:rsidR="00CD3615" w:rsidRPr="00E223C4" w:rsidRDefault="00CD3615" w:rsidP="00CD3615">
      <w:pPr>
        <w:ind w:leftChars="100" w:left="241"/>
        <w:rPr>
          <w:rFonts w:hAnsi="ＭＳ 明朝"/>
          <w:spacing w:val="4"/>
          <w:szCs w:val="24"/>
        </w:rPr>
      </w:pPr>
      <w:r w:rsidRPr="00E223C4">
        <w:rPr>
          <w:rFonts w:hAnsi="ＭＳ 明朝" w:hint="eastAsia"/>
          <w:kern w:val="0"/>
          <w:szCs w:val="24"/>
        </w:rPr>
        <w:t>総</w:t>
      </w:r>
      <w:r w:rsidRPr="00E223C4">
        <w:rPr>
          <w:rFonts w:hAnsi="ＭＳ 明朝" w:hint="eastAsia"/>
          <w:spacing w:val="4"/>
          <w:szCs w:val="24"/>
        </w:rPr>
        <w:t>延長は、1,244.3㎞となり、前年度に比べ5.9㎞(0.5％)延びている。</w:t>
      </w:r>
    </w:p>
    <w:p w:rsidR="00CD3615" w:rsidRPr="00E223C4" w:rsidRDefault="00CD3615" w:rsidP="00CD3615">
      <w:pPr>
        <w:ind w:leftChars="1" w:left="248" w:hangingChars="99" w:hanging="246"/>
        <w:rPr>
          <w:rFonts w:hAnsi="ＭＳ 明朝"/>
          <w:szCs w:val="24"/>
        </w:rPr>
      </w:pPr>
      <w:r w:rsidRPr="00E223C4">
        <w:rPr>
          <w:rFonts w:hAnsi="ＭＳ 明朝" w:hint="eastAsia"/>
          <w:spacing w:val="4"/>
          <w:szCs w:val="24"/>
        </w:rPr>
        <w:t xml:space="preserve">　　</w:t>
      </w:r>
      <w:r w:rsidRPr="00E223C4">
        <w:rPr>
          <w:rFonts w:hAnsi="ＭＳ 明朝" w:hint="eastAsia"/>
          <w:szCs w:val="24"/>
        </w:rPr>
        <w:t>配水状況では、総配水量が16,737,293㎥となっており、前年度に比べ274,798㎥（1.7％）、有収水量が14,905,180㎥で、89,208㎥（0.6％）とそれぞれ増加している。</w:t>
      </w:r>
    </w:p>
    <w:p w:rsidR="00CD3615" w:rsidRPr="00E223C4" w:rsidRDefault="00CD3615" w:rsidP="00CD3615">
      <w:pPr>
        <w:ind w:left="249" w:hangingChars="100" w:hanging="249"/>
        <w:rPr>
          <w:rFonts w:hAnsi="ＭＳ 明朝"/>
          <w:szCs w:val="24"/>
        </w:rPr>
      </w:pPr>
      <w:r w:rsidRPr="00E223C4">
        <w:rPr>
          <w:rFonts w:hAnsi="ＭＳ 明朝" w:hint="eastAsia"/>
          <w:spacing w:val="4"/>
          <w:szCs w:val="24"/>
        </w:rPr>
        <w:t xml:space="preserve">　　</w:t>
      </w:r>
      <w:r w:rsidRPr="00E223C4">
        <w:rPr>
          <w:rFonts w:hAnsi="ＭＳ 明朝" w:hint="eastAsia"/>
          <w:szCs w:val="24"/>
        </w:rPr>
        <w:t>これは、冬季の記録的な大雪や寒波の影響により、水道使用量が増加したことによるものである。</w:t>
      </w:r>
    </w:p>
    <w:p w:rsidR="00CD3615" w:rsidRPr="003C0C23" w:rsidRDefault="00CD3615" w:rsidP="00CD3615">
      <w:pPr>
        <w:ind w:leftChars="100" w:left="241" w:firstLineChars="100" w:firstLine="241"/>
        <w:rPr>
          <w:rFonts w:hAnsi="ＭＳ 明朝"/>
          <w:szCs w:val="24"/>
        </w:rPr>
      </w:pPr>
      <w:r w:rsidRPr="00E223C4">
        <w:rPr>
          <w:rFonts w:hAnsi="ＭＳ 明朝" w:hint="eastAsia"/>
          <w:szCs w:val="24"/>
        </w:rPr>
        <w:t>また、有収率は89.1％で、前年度に比べ0.9ポイント低</w:t>
      </w:r>
      <w:r>
        <w:rPr>
          <w:rFonts w:hAnsi="ＭＳ 明朝" w:hint="eastAsia"/>
          <w:szCs w:val="24"/>
        </w:rPr>
        <w:t>下している。</w:t>
      </w:r>
    </w:p>
    <w:p w:rsidR="00CD3615" w:rsidRPr="00A44DD0" w:rsidRDefault="00CD3615" w:rsidP="00CD3615">
      <w:pPr>
        <w:rPr>
          <w:sz w:val="22"/>
        </w:rPr>
      </w:pPr>
    </w:p>
    <w:p w:rsidR="00CD3615" w:rsidRDefault="00CD3615" w:rsidP="00CD3615">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r>
        <w:rPr>
          <w:rFonts w:ascii="ＭＳ ゴシック" w:eastAsia="ＭＳ ゴシック" w:hAnsi="ＭＳ ゴシック" w:hint="eastAsia"/>
        </w:rPr>
        <w:t xml:space="preserve">　</w:t>
      </w:r>
    </w:p>
    <w:p w:rsidR="00CD3615" w:rsidRPr="004F10C4" w:rsidRDefault="00CD3615" w:rsidP="00CD3615">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CD3615" w:rsidRPr="00B42472" w:rsidRDefault="00CD3615" w:rsidP="00CD3615">
      <w:pPr>
        <w:tabs>
          <w:tab w:val="left" w:pos="4678"/>
        </w:tabs>
        <w:jc w:val="left"/>
        <w:rPr>
          <w:sz w:val="18"/>
          <w:szCs w:val="18"/>
        </w:rPr>
      </w:pPr>
      <w:r w:rsidRPr="00B03FE6">
        <w:rPr>
          <w:rFonts w:ascii="ＭＳ ゴシック" w:eastAsia="ＭＳ ゴシック" w:hAnsi="ＭＳ ゴシック"/>
          <w:sz w:val="22"/>
        </w:rPr>
        <w:object w:dxaOrig="8485" w:dyaOrig="11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1pt;height:305.55pt" o:ole="">
            <v:imagedata r:id="rId8" o:title=""/>
            <o:lock v:ext="edit" aspectratio="f"/>
          </v:shape>
          <o:OLEObject Type="Embed" ProgID="Excel.Sheet.12" ShapeID="_x0000_i1025" DrawAspect="Content" ObjectID="_1607771822" r:id="rId9"/>
        </w:object>
      </w:r>
      <w:r w:rsidRPr="00697423">
        <w:rPr>
          <w:rFonts w:asciiTheme="minorEastAsia" w:eastAsiaTheme="minorEastAsia" w:hAnsiTheme="minorEastAsia" w:hint="eastAsia"/>
          <w:sz w:val="18"/>
          <w:szCs w:val="18"/>
        </w:rPr>
        <w:t>（</w:t>
      </w:r>
      <w:r w:rsidRPr="00B42472">
        <w:rPr>
          <w:rFonts w:asciiTheme="minorEastAsia" w:eastAsiaTheme="minorEastAsia" w:hAnsiTheme="minorEastAsia" w:hint="eastAsia"/>
          <w:sz w:val="18"/>
          <w:szCs w:val="18"/>
        </w:rPr>
        <w:t xml:space="preserve">注）　</w:t>
      </w:r>
      <w:r w:rsidRPr="00B42472">
        <w:rPr>
          <w:rFonts w:hint="eastAsia"/>
          <w:sz w:val="18"/>
          <w:szCs w:val="18"/>
        </w:rPr>
        <w:t>１　給水区域内人口とは厚生労働大臣の認可をうけ給水を行っている区域内の人口で、市外へ給水している</w:t>
      </w:r>
    </w:p>
    <w:p w:rsidR="00CD3615" w:rsidRPr="00980B1E" w:rsidRDefault="00CD3615" w:rsidP="00CD3615">
      <w:pPr>
        <w:tabs>
          <w:tab w:val="left" w:pos="4678"/>
        </w:tabs>
        <w:ind w:firstLineChars="600" w:firstLine="1086"/>
        <w:jc w:val="left"/>
        <w:rPr>
          <w:sz w:val="18"/>
          <w:szCs w:val="18"/>
        </w:rPr>
      </w:pPr>
      <w:r w:rsidRPr="00B42472">
        <w:rPr>
          <w:rFonts w:hint="eastAsia"/>
          <w:sz w:val="18"/>
          <w:szCs w:val="18"/>
        </w:rPr>
        <w:t>人口を含み、市外から給水を行っている人口を除く。（各年度末現在）</w:t>
      </w:r>
    </w:p>
    <w:p w:rsidR="00CD3615" w:rsidRPr="00980B1E" w:rsidRDefault="00CD3615" w:rsidP="00CD3615">
      <w:pPr>
        <w:ind w:firstLineChars="400" w:firstLine="724"/>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CD3615" w:rsidRDefault="00CD3615" w:rsidP="00CD3615">
      <w:pPr>
        <w:ind w:leftChars="300" w:left="723"/>
        <w:jc w:val="left"/>
        <w:rPr>
          <w:sz w:val="18"/>
          <w:szCs w:val="18"/>
        </w:rPr>
      </w:pPr>
      <w:r w:rsidRPr="00980B1E">
        <w:rPr>
          <w:rFonts w:hint="eastAsia"/>
          <w:sz w:val="18"/>
          <w:szCs w:val="18"/>
        </w:rPr>
        <w:t>３</w:t>
      </w:r>
      <w:r>
        <w:rPr>
          <w:rFonts w:hint="eastAsia"/>
          <w:sz w:val="18"/>
          <w:szCs w:val="18"/>
        </w:rPr>
        <w:t xml:space="preserve">　無収水量とは、有効</w:t>
      </w:r>
      <w:r w:rsidRPr="00980B1E">
        <w:rPr>
          <w:rFonts w:hint="eastAsia"/>
          <w:sz w:val="18"/>
          <w:szCs w:val="18"/>
        </w:rPr>
        <w:t>水量のうち料金徴収の対象とならなかった水量</w:t>
      </w:r>
    </w:p>
    <w:p w:rsidR="00CD3615" w:rsidRPr="00980B1E" w:rsidRDefault="00CD3615" w:rsidP="00CD3615">
      <w:pPr>
        <w:ind w:leftChars="300" w:left="723" w:firstLineChars="100" w:firstLine="181"/>
        <w:jc w:val="left"/>
        <w:rPr>
          <w:sz w:val="18"/>
          <w:szCs w:val="18"/>
        </w:rPr>
      </w:pPr>
      <w:r w:rsidRPr="00980B1E">
        <w:rPr>
          <w:rFonts w:hint="eastAsia"/>
          <w:sz w:val="18"/>
          <w:szCs w:val="18"/>
        </w:rPr>
        <w:t>（メーター不感水量、水道事業用や消防用等に使用）</w:t>
      </w:r>
    </w:p>
    <w:p w:rsidR="00CD3615" w:rsidRDefault="00CD3615" w:rsidP="00CD3615">
      <w:pPr>
        <w:ind w:firstLineChars="400" w:firstLine="724"/>
        <w:jc w:val="left"/>
        <w:rPr>
          <w:sz w:val="18"/>
          <w:szCs w:val="18"/>
        </w:rPr>
      </w:pPr>
      <w:r>
        <w:rPr>
          <w:rFonts w:hint="eastAsia"/>
          <w:sz w:val="18"/>
          <w:szCs w:val="18"/>
        </w:rPr>
        <w:t xml:space="preserve">４　</w:t>
      </w:r>
      <w:r w:rsidRPr="00980B1E">
        <w:rPr>
          <w:rFonts w:hint="eastAsia"/>
          <w:sz w:val="18"/>
          <w:szCs w:val="18"/>
        </w:rPr>
        <w:t>職員数（</w:t>
      </w:r>
      <w:r>
        <w:rPr>
          <w:rFonts w:hint="eastAsia"/>
          <w:sz w:val="18"/>
          <w:szCs w:val="18"/>
        </w:rPr>
        <w:t>各年度末</w:t>
      </w:r>
      <w:r w:rsidRPr="00980B1E">
        <w:rPr>
          <w:rFonts w:hint="eastAsia"/>
          <w:sz w:val="18"/>
          <w:szCs w:val="18"/>
        </w:rPr>
        <w:t>現在）には、</w:t>
      </w:r>
      <w:r>
        <w:rPr>
          <w:rFonts w:hint="eastAsia"/>
          <w:sz w:val="18"/>
          <w:szCs w:val="18"/>
        </w:rPr>
        <w:t>上下</w:t>
      </w:r>
      <w:r w:rsidRPr="00980B1E">
        <w:rPr>
          <w:rFonts w:hint="eastAsia"/>
          <w:sz w:val="18"/>
          <w:szCs w:val="18"/>
        </w:rPr>
        <w:t>水道事業管理者は含まれていない。</w:t>
      </w:r>
    </w:p>
    <w:p w:rsidR="00CD3615" w:rsidRPr="00DD5FC2" w:rsidRDefault="00CD3615" w:rsidP="00CD3615">
      <w:pPr>
        <w:ind w:firstLineChars="400" w:firstLine="724"/>
        <w:jc w:val="left"/>
        <w:rPr>
          <w:rFonts w:ascii="ＭＳ ゴシック" w:eastAsia="ＭＳ ゴシック" w:hAnsi="ＭＳ ゴシック"/>
          <w:sz w:val="22"/>
        </w:rPr>
      </w:pPr>
      <w:r w:rsidRPr="00E223C4">
        <w:rPr>
          <w:rFonts w:hint="eastAsia"/>
          <w:sz w:val="18"/>
          <w:szCs w:val="18"/>
        </w:rPr>
        <w:t>５　平成28年度数値には簡易水道事業を含む。</w:t>
      </w:r>
    </w:p>
    <w:p w:rsidR="00AC1638" w:rsidRPr="00CD3615" w:rsidRDefault="00AC1638" w:rsidP="00CD3615">
      <w:pPr>
        <w:rPr>
          <w:rFonts w:ascii="ＭＳ ゴシック" w:eastAsia="ＭＳ ゴシック" w:hAnsi="ＭＳ ゴシック"/>
          <w:sz w:val="28"/>
          <w:szCs w:val="28"/>
        </w:rPr>
        <w:sectPr w:rsidR="00AC1638" w:rsidRPr="00CD3615" w:rsidSect="00F276F1">
          <w:footerReference w:type="default" r:id="rId10"/>
          <w:pgSz w:w="11906" w:h="16838" w:code="9"/>
          <w:pgMar w:top="1134" w:right="1134" w:bottom="1134" w:left="1134" w:header="851" w:footer="510" w:gutter="0"/>
          <w:pgNumType w:fmt="numberInDash" w:start="7"/>
          <w:cols w:space="425"/>
          <w:docGrid w:type="linesAndChars" w:linePitch="364" w:charSpace="194"/>
        </w:sectPr>
      </w:pPr>
    </w:p>
    <w:p w:rsidR="00CD3615" w:rsidRPr="00711543" w:rsidRDefault="00CD3615" w:rsidP="00CD3615">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CD3615" w:rsidRPr="00305982" w:rsidRDefault="00CD3615" w:rsidP="00CD3615">
      <w:pPr>
        <w:pStyle w:val="a8"/>
        <w:numPr>
          <w:ilvl w:val="0"/>
          <w:numId w:val="1"/>
        </w:numPr>
        <w:ind w:leftChars="0"/>
        <w:rPr>
          <w:rFonts w:ascii="ＭＳ ゴシック" w:eastAsia="ＭＳ ゴシック" w:hAnsi="ＭＳ ゴシック"/>
          <w:szCs w:val="24"/>
        </w:rPr>
      </w:pPr>
      <w:r w:rsidRPr="00305982">
        <w:rPr>
          <w:rFonts w:ascii="ＭＳ ゴシック" w:eastAsia="ＭＳ ゴシック" w:hAnsi="ＭＳ ゴシック" w:hint="eastAsia"/>
          <w:szCs w:val="24"/>
        </w:rPr>
        <w:t xml:space="preserve">　収益的収入及び支出（消費税込み）</w:t>
      </w:r>
    </w:p>
    <w:p w:rsidR="00CD3615" w:rsidRDefault="00CD3615" w:rsidP="00CD3615">
      <w:pPr>
        <w:ind w:firstLineChars="300" w:firstLine="723"/>
        <w:rPr>
          <w:szCs w:val="24"/>
        </w:rPr>
      </w:pPr>
      <w:r w:rsidRPr="008A1AC0">
        <w:rPr>
          <w:rFonts w:hint="eastAsia"/>
          <w:szCs w:val="24"/>
        </w:rPr>
        <w:t>各科目の予算の執行状況は、下表のとおりである。</w:t>
      </w:r>
    </w:p>
    <w:p w:rsidR="00CD3615" w:rsidRPr="008A1AC0" w:rsidRDefault="00CD3615" w:rsidP="00CD3615">
      <w:pPr>
        <w:ind w:firstLineChars="3100" w:firstLine="7469"/>
        <w:rPr>
          <w:szCs w:val="24"/>
        </w:rPr>
      </w:pPr>
      <w:r>
        <w:rPr>
          <w:rFonts w:hint="eastAsia"/>
          <w:szCs w:val="24"/>
        </w:rPr>
        <w:t xml:space="preserve">　　</w:t>
      </w:r>
      <w:r w:rsidRPr="008A1AC0">
        <w:rPr>
          <w:rFonts w:hint="eastAsia"/>
          <w:szCs w:val="24"/>
        </w:rPr>
        <w:t>（単位：千円・％）</w:t>
      </w:r>
    </w:p>
    <w:bookmarkStart w:id="1" w:name="_MON_1436080364"/>
    <w:bookmarkEnd w:id="1"/>
    <w:p w:rsidR="00CD3615" w:rsidRDefault="00CD3615" w:rsidP="00CD3615">
      <w:pPr>
        <w:jc w:val="left"/>
        <w:rPr>
          <w:sz w:val="22"/>
        </w:rPr>
      </w:pPr>
      <w:r w:rsidRPr="000E3F6D">
        <w:rPr>
          <w:sz w:val="22"/>
        </w:rPr>
        <w:object w:dxaOrig="9816" w:dyaOrig="5861">
          <v:shape id="_x0000_i1026" type="#_x0000_t75" style="width:483.95pt;height:251.7pt" o:ole="">
            <v:imagedata r:id="rId11" o:title=""/>
          </v:shape>
          <o:OLEObject Type="Embed" ProgID="Excel.Sheet.12" ShapeID="_x0000_i1026" DrawAspect="Content" ObjectID="_1607771823" r:id="rId12"/>
        </w:object>
      </w:r>
      <w:r>
        <w:rPr>
          <w:rFonts w:hint="eastAsia"/>
          <w:sz w:val="22"/>
        </w:rPr>
        <w:t xml:space="preserve">　　</w:t>
      </w:r>
    </w:p>
    <w:p w:rsidR="00CD3615" w:rsidRPr="008A1AC0" w:rsidRDefault="00CD3615" w:rsidP="00CD3615">
      <w:pPr>
        <w:ind w:left="2" w:firstLineChars="200" w:firstLine="482"/>
        <w:jc w:val="left"/>
        <w:rPr>
          <w:szCs w:val="24"/>
        </w:rPr>
      </w:pPr>
      <w:r>
        <w:rPr>
          <w:rFonts w:hint="eastAsia"/>
          <w:szCs w:val="24"/>
        </w:rPr>
        <w:t xml:space="preserve">ア　</w:t>
      </w:r>
      <w:r w:rsidRPr="008A1AC0">
        <w:rPr>
          <w:rFonts w:hint="eastAsia"/>
          <w:szCs w:val="24"/>
        </w:rPr>
        <w:t>収益的収入</w:t>
      </w:r>
    </w:p>
    <w:p w:rsidR="00CD3615" w:rsidRPr="00907186" w:rsidRDefault="00CD3615" w:rsidP="00CD3615">
      <w:pPr>
        <w:spacing w:line="380" w:lineRule="exact"/>
        <w:ind w:leftChars="300" w:left="723" w:firstLineChars="80" w:firstLine="193"/>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w:t>
      </w:r>
      <w:r w:rsidRPr="00D523C0">
        <w:rPr>
          <w:rFonts w:asciiTheme="minorEastAsia" w:eastAsiaTheme="minorEastAsia" w:hAnsiTheme="minorEastAsia" w:hint="eastAsia"/>
          <w:szCs w:val="24"/>
        </w:rPr>
        <w:t>3,</w:t>
      </w:r>
      <w:r>
        <w:rPr>
          <w:rFonts w:asciiTheme="minorEastAsia" w:eastAsiaTheme="minorEastAsia" w:hAnsiTheme="minorEastAsia" w:hint="eastAsia"/>
          <w:szCs w:val="24"/>
        </w:rPr>
        <w:t>579</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640</w:t>
      </w:r>
      <w:r w:rsidRPr="00D523C0">
        <w:rPr>
          <w:rFonts w:asciiTheme="minorEastAsia" w:eastAsiaTheme="minorEastAsia" w:hAnsiTheme="minorEastAsia" w:hint="eastAsia"/>
          <w:szCs w:val="24"/>
        </w:rPr>
        <w:t>千円に対し、決算額は3,</w:t>
      </w:r>
      <w:r>
        <w:rPr>
          <w:rFonts w:asciiTheme="minorEastAsia" w:eastAsiaTheme="minorEastAsia" w:hAnsiTheme="minorEastAsia" w:hint="eastAsia"/>
          <w:szCs w:val="24"/>
        </w:rPr>
        <w:t>742</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771</w:t>
      </w:r>
      <w:r w:rsidRPr="00D523C0">
        <w:rPr>
          <w:rFonts w:asciiTheme="minorEastAsia" w:eastAsiaTheme="minorEastAsia" w:hAnsiTheme="minorEastAsia" w:hint="eastAsia"/>
          <w:szCs w:val="24"/>
        </w:rPr>
        <w:t>千円(仮受消費税2</w:t>
      </w:r>
      <w:r>
        <w:rPr>
          <w:rFonts w:asciiTheme="minorEastAsia" w:eastAsiaTheme="minorEastAsia" w:hAnsiTheme="minorEastAsia" w:hint="eastAsia"/>
          <w:szCs w:val="24"/>
        </w:rPr>
        <w:t>39</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983</w:t>
      </w:r>
      <w:r w:rsidRPr="00D523C0">
        <w:rPr>
          <w:rFonts w:asciiTheme="minorEastAsia" w:eastAsiaTheme="minorEastAsia" w:hAnsiTheme="minorEastAsia" w:hint="eastAsia"/>
          <w:szCs w:val="24"/>
        </w:rPr>
        <w:t>千円を含む)で、執行率10</w:t>
      </w:r>
      <w:r>
        <w:rPr>
          <w:rFonts w:asciiTheme="minorEastAsia" w:eastAsiaTheme="minorEastAsia" w:hAnsiTheme="minorEastAsia" w:hint="eastAsia"/>
          <w:szCs w:val="24"/>
        </w:rPr>
        <w:t>4</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6</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163</w:t>
      </w:r>
      <w:r w:rsidRPr="00D523C0">
        <w:rPr>
          <w:rFonts w:asciiTheme="minorEastAsia" w:eastAsiaTheme="minorEastAsia" w:hAnsiTheme="minorEastAsia" w:hint="eastAsia"/>
          <w:szCs w:val="24"/>
        </w:rPr>
        <w:t>,1</w:t>
      </w:r>
      <w:r>
        <w:rPr>
          <w:rFonts w:asciiTheme="minorEastAsia" w:eastAsiaTheme="minorEastAsia" w:hAnsiTheme="minorEastAsia" w:hint="eastAsia"/>
          <w:szCs w:val="24"/>
        </w:rPr>
        <w:t>31</w:t>
      </w:r>
      <w:r w:rsidRPr="00D523C0">
        <w:rPr>
          <w:rFonts w:asciiTheme="minorEastAsia" w:eastAsiaTheme="minorEastAsia" w:hAnsiTheme="minorEastAsia" w:hint="eastAsia"/>
          <w:szCs w:val="24"/>
        </w:rPr>
        <w:t>千円の収入増となっている。</w:t>
      </w:r>
    </w:p>
    <w:p w:rsidR="00CD3615" w:rsidRPr="00907186" w:rsidRDefault="00CD3615" w:rsidP="00CD3615">
      <w:pPr>
        <w:spacing w:line="380" w:lineRule="exact"/>
        <w:ind w:left="2"/>
        <w:jc w:val="left"/>
        <w:rPr>
          <w:rFonts w:asciiTheme="minorEastAsia" w:eastAsiaTheme="minorEastAsia" w:hAnsiTheme="minorEastAsia"/>
          <w:szCs w:val="24"/>
        </w:rPr>
      </w:pPr>
      <w:r w:rsidRPr="00907186">
        <w:rPr>
          <w:rFonts w:asciiTheme="minorEastAsia" w:eastAsiaTheme="minorEastAsia" w:hAnsiTheme="minorEastAsia" w:hint="eastAsia"/>
          <w:szCs w:val="24"/>
        </w:rPr>
        <w:t xml:space="preserve">　　　</w:t>
      </w:r>
      <w:r>
        <w:rPr>
          <w:rFonts w:asciiTheme="minorEastAsia" w:eastAsiaTheme="minorEastAsia" w:hAnsiTheme="minorEastAsia" w:hint="eastAsia"/>
          <w:szCs w:val="24"/>
        </w:rPr>
        <w:t xml:space="preserve">　これは主に、特別利益及び営業収益</w:t>
      </w:r>
      <w:r w:rsidRPr="00907186">
        <w:rPr>
          <w:rFonts w:asciiTheme="minorEastAsia" w:eastAsiaTheme="minorEastAsia" w:hAnsiTheme="minorEastAsia" w:hint="eastAsia"/>
          <w:szCs w:val="24"/>
        </w:rPr>
        <w:t>の</w:t>
      </w:r>
      <w:r>
        <w:rPr>
          <w:rFonts w:asciiTheme="minorEastAsia" w:eastAsiaTheme="minorEastAsia" w:hAnsiTheme="minorEastAsia" w:hint="eastAsia"/>
          <w:szCs w:val="24"/>
        </w:rPr>
        <w:t>増加</w:t>
      </w:r>
      <w:r w:rsidRPr="00907186">
        <w:rPr>
          <w:rFonts w:asciiTheme="minorEastAsia" w:eastAsiaTheme="minorEastAsia" w:hAnsiTheme="minorEastAsia" w:hint="eastAsia"/>
          <w:szCs w:val="24"/>
        </w:rPr>
        <w:t>によるものである。</w:t>
      </w:r>
    </w:p>
    <w:p w:rsidR="00CD3615" w:rsidRPr="008A1AC0" w:rsidRDefault="00CD3615" w:rsidP="00CD3615">
      <w:pPr>
        <w:tabs>
          <w:tab w:val="left" w:pos="8676"/>
        </w:tabs>
        <w:spacing w:line="380" w:lineRule="exact"/>
        <w:ind w:firstLineChars="100" w:firstLine="241"/>
        <w:jc w:val="left"/>
        <w:rPr>
          <w:szCs w:val="24"/>
        </w:rPr>
      </w:pPr>
      <w:r>
        <w:rPr>
          <w:szCs w:val="24"/>
        </w:rPr>
        <w:tab/>
      </w:r>
    </w:p>
    <w:p w:rsidR="00CD3615" w:rsidRPr="008A1AC0" w:rsidRDefault="00CD3615" w:rsidP="00CD3615">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CD3615" w:rsidRPr="008A1AC0" w:rsidRDefault="00CD3615" w:rsidP="00CD3615">
      <w:pPr>
        <w:spacing w:line="380" w:lineRule="exact"/>
        <w:ind w:leftChars="300" w:left="723" w:firstLineChars="94" w:firstLine="226"/>
        <w:jc w:val="left"/>
        <w:rPr>
          <w:szCs w:val="24"/>
        </w:rPr>
      </w:pPr>
      <w:r w:rsidRPr="008A1AC0">
        <w:rPr>
          <w:rFonts w:hint="eastAsia"/>
          <w:szCs w:val="24"/>
        </w:rPr>
        <w:t>予算額</w:t>
      </w:r>
      <w:r>
        <w:rPr>
          <w:rFonts w:hint="eastAsia"/>
          <w:szCs w:val="24"/>
        </w:rPr>
        <w:t>3</w:t>
      </w:r>
      <w:r w:rsidRPr="00D523C0">
        <w:rPr>
          <w:rFonts w:hint="eastAsia"/>
          <w:szCs w:val="24"/>
        </w:rPr>
        <w:t>,</w:t>
      </w:r>
      <w:r>
        <w:rPr>
          <w:rFonts w:hint="eastAsia"/>
          <w:szCs w:val="24"/>
        </w:rPr>
        <w:t>048</w:t>
      </w:r>
      <w:r w:rsidRPr="00D523C0">
        <w:rPr>
          <w:rFonts w:hint="eastAsia"/>
          <w:szCs w:val="24"/>
        </w:rPr>
        <w:t>,</w:t>
      </w:r>
      <w:r>
        <w:rPr>
          <w:rFonts w:hint="eastAsia"/>
          <w:szCs w:val="24"/>
        </w:rPr>
        <w:t>851</w:t>
      </w:r>
      <w:r w:rsidRPr="008A1AC0">
        <w:rPr>
          <w:rFonts w:hint="eastAsia"/>
          <w:szCs w:val="24"/>
        </w:rPr>
        <w:t>千円に対し、決算額は</w:t>
      </w:r>
      <w:r w:rsidRPr="00D523C0">
        <w:rPr>
          <w:rFonts w:hint="eastAsia"/>
          <w:szCs w:val="24"/>
        </w:rPr>
        <w:t>2,</w:t>
      </w:r>
      <w:r>
        <w:rPr>
          <w:rFonts w:hint="eastAsia"/>
          <w:szCs w:val="24"/>
        </w:rPr>
        <w:t>886</w:t>
      </w:r>
      <w:r w:rsidRPr="00D523C0">
        <w:rPr>
          <w:rFonts w:hint="eastAsia"/>
          <w:szCs w:val="24"/>
        </w:rPr>
        <w:t>,</w:t>
      </w:r>
      <w:r>
        <w:rPr>
          <w:rFonts w:hint="eastAsia"/>
          <w:szCs w:val="24"/>
        </w:rPr>
        <w:t>719</w:t>
      </w:r>
      <w:r w:rsidRPr="00D523C0">
        <w:rPr>
          <w:rFonts w:hint="eastAsia"/>
          <w:szCs w:val="24"/>
        </w:rPr>
        <w:t>千円(仮払消費税</w:t>
      </w:r>
      <w:r>
        <w:rPr>
          <w:rFonts w:hint="eastAsia"/>
          <w:szCs w:val="24"/>
        </w:rPr>
        <w:t>87</w:t>
      </w:r>
      <w:r w:rsidRPr="00D523C0">
        <w:rPr>
          <w:rFonts w:hint="eastAsia"/>
          <w:szCs w:val="24"/>
        </w:rPr>
        <w:t>,</w:t>
      </w:r>
      <w:r>
        <w:rPr>
          <w:rFonts w:hint="eastAsia"/>
          <w:szCs w:val="24"/>
        </w:rPr>
        <w:t>542千円を含む)</w:t>
      </w:r>
      <w:r w:rsidRPr="008A1AC0">
        <w:rPr>
          <w:rFonts w:hint="eastAsia"/>
          <w:szCs w:val="24"/>
        </w:rPr>
        <w:t>で、執行率</w:t>
      </w:r>
      <w:r w:rsidRPr="00B742FC">
        <w:rPr>
          <w:rFonts w:hint="eastAsia"/>
          <w:szCs w:val="24"/>
        </w:rPr>
        <w:t>9</w:t>
      </w:r>
      <w:r>
        <w:rPr>
          <w:rFonts w:hint="eastAsia"/>
          <w:szCs w:val="24"/>
        </w:rPr>
        <w:t>4</w:t>
      </w:r>
      <w:r w:rsidRPr="00B742FC">
        <w:rPr>
          <w:rFonts w:hint="eastAsia"/>
          <w:szCs w:val="24"/>
        </w:rPr>
        <w:t>.</w:t>
      </w:r>
      <w:r>
        <w:rPr>
          <w:rFonts w:hint="eastAsia"/>
          <w:szCs w:val="24"/>
        </w:rPr>
        <w:t>7</w:t>
      </w:r>
      <w:r w:rsidRPr="008A1AC0">
        <w:rPr>
          <w:rFonts w:hint="eastAsia"/>
          <w:szCs w:val="24"/>
        </w:rPr>
        <w:t>％、</w:t>
      </w:r>
      <w:r>
        <w:rPr>
          <w:rFonts w:hint="eastAsia"/>
          <w:szCs w:val="24"/>
        </w:rPr>
        <w:t>162</w:t>
      </w:r>
      <w:r w:rsidRPr="00B742FC">
        <w:rPr>
          <w:rFonts w:hint="eastAsia"/>
          <w:szCs w:val="24"/>
        </w:rPr>
        <w:t>,</w:t>
      </w:r>
      <w:r>
        <w:rPr>
          <w:rFonts w:hint="eastAsia"/>
          <w:szCs w:val="24"/>
        </w:rPr>
        <w:t>132</w:t>
      </w:r>
      <w:r w:rsidRPr="008A1AC0">
        <w:rPr>
          <w:rFonts w:hint="eastAsia"/>
          <w:szCs w:val="24"/>
        </w:rPr>
        <w:t>千円の不用額が生じている。</w:t>
      </w:r>
    </w:p>
    <w:p w:rsidR="00CD3615" w:rsidRDefault="00CD3615" w:rsidP="00CD3615">
      <w:pPr>
        <w:spacing w:line="380" w:lineRule="exact"/>
        <w:jc w:val="left"/>
        <w:rPr>
          <w:szCs w:val="24"/>
        </w:rPr>
      </w:pPr>
      <w:r>
        <w:rPr>
          <w:rFonts w:hint="eastAsia"/>
          <w:szCs w:val="24"/>
        </w:rPr>
        <w:t xml:space="preserve">　　　　これは主に、営業費用の減少によるもの</w:t>
      </w:r>
      <w:r w:rsidRPr="008A1AC0">
        <w:rPr>
          <w:rFonts w:hint="eastAsia"/>
          <w:szCs w:val="24"/>
        </w:rPr>
        <w:t>である。</w:t>
      </w:r>
    </w:p>
    <w:p w:rsidR="00CD3615" w:rsidRPr="008A1AC0" w:rsidRDefault="00CD3615" w:rsidP="00CD3615">
      <w:pPr>
        <w:spacing w:line="380" w:lineRule="exact"/>
        <w:jc w:val="left"/>
        <w:rPr>
          <w:szCs w:val="24"/>
        </w:rPr>
      </w:pPr>
    </w:p>
    <w:p w:rsidR="00CD3615" w:rsidRPr="008A1AC0" w:rsidRDefault="00CD3615" w:rsidP="00CD3615">
      <w:pPr>
        <w:ind w:firstLineChars="200" w:firstLine="482"/>
        <w:rPr>
          <w:rFonts w:ascii="ＭＳ ゴシック" w:eastAsia="ＭＳ ゴシック" w:hAnsi="ＭＳ ゴシック"/>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Pr="008A1AC0">
        <w:rPr>
          <w:rFonts w:hint="eastAsia"/>
          <w:szCs w:val="24"/>
        </w:rPr>
        <w:t>(単位：千円)</w:t>
      </w:r>
    </w:p>
    <w:p w:rsidR="00CD3615" w:rsidRDefault="00CD3615" w:rsidP="00CD3615">
      <w:pPr>
        <w:ind w:firstLineChars="100" w:firstLine="221"/>
        <w:rPr>
          <w:szCs w:val="24"/>
        </w:rPr>
      </w:pPr>
      <w:r>
        <w:rPr>
          <w:noProof/>
          <w:sz w:val="22"/>
        </w:rPr>
        <w:drawing>
          <wp:inline distT="0" distB="0" distL="0" distR="0" wp14:anchorId="63B89519" wp14:editId="3B3CCB01">
            <wp:extent cx="6067425" cy="2124075"/>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rFonts w:hint="eastAsia"/>
          <w:szCs w:val="24"/>
        </w:rPr>
        <w:t xml:space="preserve">　</w:t>
      </w:r>
    </w:p>
    <w:p w:rsidR="00CD3615" w:rsidRDefault="00CD3615" w:rsidP="00CD3615">
      <w:pPr>
        <w:ind w:firstLineChars="100" w:firstLine="241"/>
        <w:rPr>
          <w:szCs w:val="24"/>
        </w:rPr>
      </w:pPr>
      <w:r>
        <w:rPr>
          <w:rFonts w:hint="eastAsia"/>
          <w:szCs w:val="24"/>
        </w:rPr>
        <w:t xml:space="preserve">　</w:t>
      </w: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CD3615" w:rsidRPr="00284AB8" w:rsidRDefault="00CD3615" w:rsidP="00CD3615">
      <w:pPr>
        <w:ind w:firstLineChars="100" w:firstLine="241"/>
        <w:rPr>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CD3615" w:rsidRDefault="00CD3615" w:rsidP="00CD3615">
      <w:pPr>
        <w:ind w:firstLineChars="300" w:firstLine="723"/>
        <w:rPr>
          <w:szCs w:val="24"/>
        </w:rPr>
      </w:pPr>
      <w:r>
        <w:rPr>
          <w:rFonts w:hint="eastAsia"/>
          <w:szCs w:val="24"/>
        </w:rPr>
        <w:t xml:space="preserve">各科目の予算の執行状況は、下表のとおりである。　　</w:t>
      </w:r>
    </w:p>
    <w:p w:rsidR="00CD3615" w:rsidRPr="008A1AC0" w:rsidRDefault="00CD3615" w:rsidP="00CD3615">
      <w:pPr>
        <w:ind w:firstLineChars="2600" w:firstLine="6265"/>
        <w:rPr>
          <w:szCs w:val="24"/>
        </w:rPr>
      </w:pPr>
      <w:r>
        <w:rPr>
          <w:rFonts w:hint="eastAsia"/>
          <w:szCs w:val="24"/>
        </w:rPr>
        <w:t xml:space="preserve">　　　　　　</w:t>
      </w:r>
      <w:r w:rsidRPr="008A1AC0">
        <w:rPr>
          <w:rFonts w:hint="eastAsia"/>
          <w:szCs w:val="24"/>
        </w:rPr>
        <w:t>（単位：千円・％）</w:t>
      </w:r>
    </w:p>
    <w:bookmarkStart w:id="2" w:name="_MON_1436083506"/>
    <w:bookmarkEnd w:id="2"/>
    <w:p w:rsidR="00CD3615" w:rsidRPr="00E24116" w:rsidRDefault="00CD3615" w:rsidP="00CD3615">
      <w:pPr>
        <w:rPr>
          <w:sz w:val="20"/>
          <w:szCs w:val="20"/>
        </w:rPr>
      </w:pPr>
      <w:r w:rsidRPr="000E3F6D">
        <w:rPr>
          <w:sz w:val="22"/>
        </w:rPr>
        <w:object w:dxaOrig="11692" w:dyaOrig="6166">
          <v:shape id="_x0000_i1027" type="#_x0000_t75" style="width:502.75pt;height:283.6pt" o:ole="">
            <v:imagedata r:id="rId14" o:title=""/>
          </v:shape>
          <o:OLEObject Type="Embed" ProgID="Excel.Sheet.12" ShapeID="_x0000_i1027" DrawAspect="Content" ObjectID="_1607771824" r:id="rId15"/>
        </w:object>
      </w:r>
    </w:p>
    <w:p w:rsidR="00CD3615" w:rsidRPr="00FA55D2" w:rsidRDefault="00CD3615" w:rsidP="00CD3615">
      <w:pPr>
        <w:spacing w:line="400" w:lineRule="exact"/>
        <w:ind w:firstLineChars="200" w:firstLine="482"/>
        <w:jc w:val="left"/>
        <w:rPr>
          <w:szCs w:val="24"/>
        </w:rPr>
      </w:pPr>
      <w:r w:rsidRPr="00FA55D2">
        <w:rPr>
          <w:rFonts w:hint="eastAsia"/>
          <w:szCs w:val="24"/>
        </w:rPr>
        <w:t>ア　資本的収入</w:t>
      </w:r>
    </w:p>
    <w:p w:rsidR="00CD3615" w:rsidRPr="00D523C0" w:rsidRDefault="00CD3615" w:rsidP="00CD3615">
      <w:pPr>
        <w:spacing w:line="400" w:lineRule="exact"/>
        <w:ind w:leftChars="300" w:left="723" w:firstLineChars="90" w:firstLine="217"/>
        <w:rPr>
          <w:szCs w:val="24"/>
        </w:rPr>
      </w:pPr>
      <w:r w:rsidRPr="00FA55D2">
        <w:rPr>
          <w:rFonts w:hint="eastAsia"/>
          <w:szCs w:val="24"/>
        </w:rPr>
        <w:t>予算額</w:t>
      </w:r>
      <w:r w:rsidRPr="00D523C0">
        <w:rPr>
          <w:rFonts w:hint="eastAsia"/>
          <w:szCs w:val="24"/>
        </w:rPr>
        <w:t>5</w:t>
      </w:r>
      <w:r>
        <w:rPr>
          <w:rFonts w:hint="eastAsia"/>
          <w:szCs w:val="24"/>
        </w:rPr>
        <w:t>39</w:t>
      </w:r>
      <w:r w:rsidRPr="00D523C0">
        <w:rPr>
          <w:rFonts w:hint="eastAsia"/>
          <w:szCs w:val="24"/>
        </w:rPr>
        <w:t>,</w:t>
      </w:r>
      <w:r>
        <w:rPr>
          <w:rFonts w:hint="eastAsia"/>
          <w:szCs w:val="24"/>
        </w:rPr>
        <w:t>376</w:t>
      </w:r>
      <w:r w:rsidRPr="00D523C0">
        <w:rPr>
          <w:rFonts w:hint="eastAsia"/>
          <w:szCs w:val="24"/>
        </w:rPr>
        <w:t>千円に対し、決算額は</w:t>
      </w:r>
      <w:r>
        <w:rPr>
          <w:rFonts w:hint="eastAsia"/>
          <w:szCs w:val="24"/>
        </w:rPr>
        <w:t>408</w:t>
      </w:r>
      <w:r w:rsidRPr="00D523C0">
        <w:rPr>
          <w:rFonts w:hint="eastAsia"/>
          <w:szCs w:val="24"/>
        </w:rPr>
        <w:t>,</w:t>
      </w:r>
      <w:r>
        <w:rPr>
          <w:rFonts w:hint="eastAsia"/>
          <w:szCs w:val="24"/>
        </w:rPr>
        <w:t>080</w:t>
      </w:r>
      <w:r w:rsidRPr="00D523C0">
        <w:rPr>
          <w:rFonts w:hint="eastAsia"/>
          <w:szCs w:val="24"/>
        </w:rPr>
        <w:t>千円（仮受消費税</w:t>
      </w:r>
      <w:r>
        <w:rPr>
          <w:rFonts w:hint="eastAsia"/>
          <w:szCs w:val="24"/>
        </w:rPr>
        <w:t>479</w:t>
      </w:r>
      <w:r w:rsidRPr="00D523C0">
        <w:rPr>
          <w:rFonts w:hint="eastAsia"/>
          <w:szCs w:val="24"/>
        </w:rPr>
        <w:t>千円を含む）で、執行率</w:t>
      </w:r>
      <w:r>
        <w:rPr>
          <w:rFonts w:hint="eastAsia"/>
          <w:szCs w:val="24"/>
        </w:rPr>
        <w:t>7</w:t>
      </w:r>
      <w:r w:rsidRPr="00D523C0">
        <w:rPr>
          <w:rFonts w:hint="eastAsia"/>
          <w:szCs w:val="24"/>
        </w:rPr>
        <w:t>5.</w:t>
      </w:r>
      <w:r>
        <w:rPr>
          <w:rFonts w:hint="eastAsia"/>
          <w:szCs w:val="24"/>
        </w:rPr>
        <w:t>7</w:t>
      </w:r>
      <w:r w:rsidRPr="00D523C0">
        <w:rPr>
          <w:rFonts w:hint="eastAsia"/>
          <w:szCs w:val="24"/>
        </w:rPr>
        <w:t>％、</w:t>
      </w:r>
      <w:r>
        <w:rPr>
          <w:rFonts w:hint="eastAsia"/>
          <w:szCs w:val="24"/>
        </w:rPr>
        <w:t>131</w:t>
      </w:r>
      <w:r w:rsidRPr="00D523C0">
        <w:rPr>
          <w:rFonts w:hint="eastAsia"/>
          <w:szCs w:val="24"/>
        </w:rPr>
        <w:t>,</w:t>
      </w:r>
      <w:r>
        <w:rPr>
          <w:rFonts w:hint="eastAsia"/>
          <w:szCs w:val="24"/>
        </w:rPr>
        <w:t>296</w:t>
      </w:r>
      <w:r w:rsidRPr="00D523C0">
        <w:rPr>
          <w:rFonts w:hint="eastAsia"/>
          <w:szCs w:val="24"/>
        </w:rPr>
        <w:t>千円の収入減となっている。</w:t>
      </w:r>
    </w:p>
    <w:p w:rsidR="00CD3615" w:rsidRPr="00FA55D2" w:rsidRDefault="00CD3615" w:rsidP="00CD3615">
      <w:pPr>
        <w:spacing w:line="400" w:lineRule="exact"/>
        <w:ind w:firstLineChars="400" w:firstLine="964"/>
        <w:rPr>
          <w:szCs w:val="24"/>
        </w:rPr>
      </w:pPr>
      <w:r w:rsidRPr="00D523C0">
        <w:rPr>
          <w:rFonts w:hint="eastAsia"/>
          <w:szCs w:val="24"/>
        </w:rPr>
        <w:t>これは主に、企業債及び工事負担金の減少によるもので</w:t>
      </w:r>
      <w:r>
        <w:rPr>
          <w:rFonts w:hint="eastAsia"/>
          <w:szCs w:val="24"/>
        </w:rPr>
        <w:t>あ</w:t>
      </w:r>
      <w:r w:rsidRPr="00FA55D2">
        <w:rPr>
          <w:rFonts w:hint="eastAsia"/>
          <w:szCs w:val="24"/>
        </w:rPr>
        <w:t>る。</w:t>
      </w:r>
    </w:p>
    <w:p w:rsidR="00CD3615" w:rsidRPr="00E24116" w:rsidRDefault="00CD3615" w:rsidP="00CD3615">
      <w:pPr>
        <w:spacing w:line="400" w:lineRule="exact"/>
        <w:rPr>
          <w:sz w:val="20"/>
          <w:szCs w:val="20"/>
        </w:rPr>
      </w:pPr>
    </w:p>
    <w:p w:rsidR="00CD3615" w:rsidRPr="00FB54E9" w:rsidRDefault="00CD3615" w:rsidP="00CD3615">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CD3615" w:rsidRPr="00FB54E9" w:rsidRDefault="00CD3615" w:rsidP="00CD3615">
      <w:pPr>
        <w:spacing w:line="400" w:lineRule="exact"/>
        <w:ind w:leftChars="294" w:left="708" w:firstLineChars="90" w:firstLine="217"/>
        <w:rPr>
          <w:rFonts w:asciiTheme="minorEastAsia" w:eastAsiaTheme="minorEastAsia" w:hAnsiTheme="minorEastAsia"/>
          <w:szCs w:val="24"/>
        </w:rPr>
      </w:pPr>
      <w:r w:rsidRPr="00FB54E9">
        <w:rPr>
          <w:rFonts w:asciiTheme="minorEastAsia" w:eastAsiaTheme="minorEastAsia" w:hAnsiTheme="minorEastAsia" w:hint="eastAsia"/>
          <w:szCs w:val="24"/>
        </w:rPr>
        <w:t>予算額</w:t>
      </w:r>
      <w:r w:rsidRPr="00D523C0">
        <w:rPr>
          <w:rFonts w:asciiTheme="minorEastAsia" w:eastAsiaTheme="minorEastAsia" w:hAnsiTheme="minorEastAsia" w:hint="eastAsia"/>
          <w:szCs w:val="24"/>
        </w:rPr>
        <w:t>2,</w:t>
      </w:r>
      <w:r>
        <w:rPr>
          <w:rFonts w:asciiTheme="minorEastAsia" w:eastAsiaTheme="minorEastAsia" w:hAnsiTheme="minorEastAsia" w:hint="eastAsia"/>
          <w:szCs w:val="24"/>
        </w:rPr>
        <w:t>087</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672</w:t>
      </w:r>
      <w:r w:rsidRPr="00D523C0">
        <w:rPr>
          <w:rFonts w:asciiTheme="minorEastAsia" w:eastAsiaTheme="minorEastAsia" w:hAnsiTheme="minorEastAsia" w:hint="eastAsia"/>
          <w:szCs w:val="24"/>
        </w:rPr>
        <w:t>千円に対し、決算額は1,</w:t>
      </w:r>
      <w:r>
        <w:rPr>
          <w:rFonts w:asciiTheme="minorEastAsia" w:eastAsiaTheme="minorEastAsia" w:hAnsiTheme="minorEastAsia" w:hint="eastAsia"/>
          <w:szCs w:val="24"/>
        </w:rPr>
        <w:t>734</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761</w:t>
      </w:r>
      <w:r w:rsidRPr="00D523C0">
        <w:rPr>
          <w:rFonts w:asciiTheme="minorEastAsia" w:eastAsiaTheme="minorEastAsia" w:hAnsiTheme="minorEastAsia" w:hint="eastAsia"/>
          <w:szCs w:val="24"/>
        </w:rPr>
        <w:t>千円(仮払消費税</w:t>
      </w:r>
      <w:r>
        <w:rPr>
          <w:rFonts w:asciiTheme="minorEastAsia" w:eastAsiaTheme="minorEastAsia" w:hAnsiTheme="minorEastAsia" w:hint="eastAsia"/>
          <w:szCs w:val="24"/>
        </w:rPr>
        <w:t>87</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462</w:t>
      </w:r>
      <w:r w:rsidRPr="00D523C0">
        <w:rPr>
          <w:rFonts w:asciiTheme="minorEastAsia" w:eastAsiaTheme="minorEastAsia" w:hAnsiTheme="minorEastAsia" w:hint="eastAsia"/>
          <w:szCs w:val="24"/>
        </w:rPr>
        <w:t>千円を含む)で、執行率8</w:t>
      </w:r>
      <w:r>
        <w:rPr>
          <w:rFonts w:asciiTheme="minorEastAsia" w:eastAsiaTheme="minorEastAsia" w:hAnsiTheme="minorEastAsia" w:hint="eastAsia"/>
          <w:szCs w:val="24"/>
        </w:rPr>
        <w:t>3</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1</w:t>
      </w:r>
      <w:r w:rsidRPr="00D523C0">
        <w:rPr>
          <w:rFonts w:asciiTheme="minorEastAsia" w:eastAsiaTheme="minorEastAsia" w:hAnsiTheme="minorEastAsia" w:hint="eastAsia"/>
          <w:szCs w:val="24"/>
        </w:rPr>
        <w:t>％となっており、翌年度繰越額2</w:t>
      </w:r>
      <w:r>
        <w:rPr>
          <w:rFonts w:asciiTheme="minorEastAsia" w:eastAsiaTheme="minorEastAsia" w:hAnsiTheme="minorEastAsia" w:hint="eastAsia"/>
          <w:szCs w:val="24"/>
        </w:rPr>
        <w:t>73</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147</w:t>
      </w:r>
      <w:r w:rsidRPr="00D523C0">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79</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764</w:t>
      </w:r>
      <w:r w:rsidRPr="00D523C0">
        <w:rPr>
          <w:rFonts w:asciiTheme="minorEastAsia" w:eastAsiaTheme="minorEastAsia" w:hAnsiTheme="minorEastAsia" w:hint="eastAsia"/>
          <w:szCs w:val="24"/>
        </w:rPr>
        <w:t>千円の不用額が生じている。</w:t>
      </w:r>
    </w:p>
    <w:p w:rsidR="00CD3615" w:rsidRPr="00FB54E9" w:rsidRDefault="00CD3615" w:rsidP="00CD3615">
      <w:pPr>
        <w:spacing w:line="400" w:lineRule="exact"/>
        <w:ind w:firstLineChars="394" w:firstLine="949"/>
        <w:rPr>
          <w:rFonts w:asciiTheme="minorEastAsia" w:eastAsiaTheme="minorEastAsia" w:hAnsiTheme="minorEastAsia"/>
          <w:szCs w:val="24"/>
        </w:rPr>
      </w:pPr>
      <w:r w:rsidRPr="00FB54E9">
        <w:rPr>
          <w:rFonts w:asciiTheme="minorEastAsia" w:eastAsiaTheme="minorEastAsia" w:hAnsiTheme="minorEastAsia" w:hint="eastAsia"/>
          <w:szCs w:val="24"/>
        </w:rPr>
        <w:t>これは主に、</w:t>
      </w:r>
      <w:r>
        <w:rPr>
          <w:rFonts w:asciiTheme="minorEastAsia" w:eastAsiaTheme="minorEastAsia" w:hAnsiTheme="minorEastAsia" w:hint="eastAsia"/>
          <w:szCs w:val="24"/>
        </w:rPr>
        <w:t>水道</w:t>
      </w:r>
      <w:r w:rsidRPr="00FB54E9">
        <w:rPr>
          <w:rFonts w:asciiTheme="minorEastAsia" w:eastAsiaTheme="minorEastAsia" w:hAnsiTheme="minorEastAsia" w:hint="eastAsia"/>
          <w:szCs w:val="24"/>
        </w:rPr>
        <w:t>施設整備事業費の減少によるものである。</w:t>
      </w:r>
    </w:p>
    <w:p w:rsidR="00CD3615" w:rsidRPr="00E24116" w:rsidRDefault="00CD3615" w:rsidP="00CD3615">
      <w:pPr>
        <w:spacing w:line="400" w:lineRule="exact"/>
        <w:rPr>
          <w:rFonts w:asciiTheme="minorEastAsia" w:eastAsiaTheme="minorEastAsia" w:hAnsiTheme="minorEastAsia"/>
          <w:sz w:val="20"/>
          <w:szCs w:val="20"/>
        </w:rPr>
      </w:pPr>
    </w:p>
    <w:p w:rsidR="00CD3615" w:rsidRPr="00122A68" w:rsidRDefault="00CD3615" w:rsidP="00CD3615">
      <w:pPr>
        <w:spacing w:line="400" w:lineRule="exact"/>
        <w:ind w:firstLineChars="200" w:firstLine="482"/>
        <w:rPr>
          <w:rFonts w:asciiTheme="minorEastAsia" w:eastAsiaTheme="minorEastAsia" w:hAnsiTheme="minorEastAsia"/>
          <w:szCs w:val="24"/>
        </w:rPr>
      </w:pPr>
      <w:r w:rsidRPr="007454E9">
        <w:rPr>
          <w:rFonts w:asciiTheme="minorEastAsia" w:eastAsiaTheme="minorEastAsia" w:hAnsiTheme="minorEastAsia" w:hint="eastAsia"/>
          <w:szCs w:val="24"/>
        </w:rPr>
        <w:t>ウ　補てん財源</w:t>
      </w:r>
    </w:p>
    <w:p w:rsidR="00CD3615" w:rsidRPr="00122A68" w:rsidRDefault="00CD3615" w:rsidP="00CD3615">
      <w:pPr>
        <w:spacing w:line="400" w:lineRule="exact"/>
        <w:ind w:leftChars="300" w:left="723" w:firstLineChars="90" w:firstLine="202"/>
        <w:rPr>
          <w:rFonts w:asciiTheme="minorEastAsia" w:eastAsiaTheme="minorEastAsia" w:hAnsiTheme="minorEastAsia"/>
          <w:spacing w:val="-4"/>
          <w:szCs w:val="24"/>
        </w:rPr>
      </w:pPr>
      <w:r w:rsidRPr="00122A68">
        <w:rPr>
          <w:rFonts w:asciiTheme="minorEastAsia" w:eastAsiaTheme="minorEastAsia" w:hAnsiTheme="minorEastAsia" w:hint="eastAsia"/>
          <w:spacing w:val="-8"/>
          <w:szCs w:val="24"/>
        </w:rPr>
        <w:t>資本的収入額が資本的支出額に不足する額</w:t>
      </w:r>
      <w:r w:rsidRPr="00D523C0">
        <w:rPr>
          <w:rFonts w:asciiTheme="minorEastAsia" w:eastAsiaTheme="minorEastAsia" w:hAnsiTheme="minorEastAsia" w:hint="eastAsia"/>
          <w:spacing w:val="-8"/>
          <w:szCs w:val="24"/>
        </w:rPr>
        <w:t>1,</w:t>
      </w:r>
      <w:r>
        <w:rPr>
          <w:rFonts w:asciiTheme="minorEastAsia" w:eastAsiaTheme="minorEastAsia" w:hAnsiTheme="minorEastAsia" w:hint="eastAsia"/>
          <w:spacing w:val="-8"/>
          <w:szCs w:val="24"/>
        </w:rPr>
        <w:t>326</w:t>
      </w:r>
      <w:r w:rsidRPr="00D523C0">
        <w:rPr>
          <w:rFonts w:asciiTheme="minorEastAsia" w:eastAsiaTheme="minorEastAsia" w:hAnsiTheme="minorEastAsia" w:hint="eastAsia"/>
          <w:spacing w:val="-8"/>
          <w:szCs w:val="24"/>
        </w:rPr>
        <w:t>,</w:t>
      </w:r>
      <w:r>
        <w:rPr>
          <w:rFonts w:asciiTheme="minorEastAsia" w:eastAsiaTheme="minorEastAsia" w:hAnsiTheme="minorEastAsia" w:hint="eastAsia"/>
          <w:spacing w:val="-8"/>
          <w:szCs w:val="24"/>
        </w:rPr>
        <w:t>681</w:t>
      </w:r>
      <w:r w:rsidRPr="00D523C0">
        <w:rPr>
          <w:rFonts w:asciiTheme="minorEastAsia" w:eastAsiaTheme="minorEastAsia" w:hAnsiTheme="minorEastAsia" w:hint="eastAsia"/>
          <w:spacing w:val="-8"/>
          <w:szCs w:val="24"/>
        </w:rPr>
        <w:t>千円は、</w:t>
      </w:r>
      <w:r>
        <w:rPr>
          <w:rFonts w:asciiTheme="minorEastAsia" w:eastAsiaTheme="minorEastAsia" w:hAnsiTheme="minorEastAsia" w:hint="eastAsia"/>
          <w:spacing w:val="-8"/>
          <w:szCs w:val="24"/>
        </w:rPr>
        <w:t>減債積立金491,428千円、</w:t>
      </w:r>
      <w:r w:rsidRPr="00D523C0">
        <w:rPr>
          <w:rFonts w:asciiTheme="minorEastAsia" w:eastAsiaTheme="minorEastAsia" w:hAnsiTheme="minorEastAsia" w:hint="eastAsia"/>
          <w:spacing w:val="-4"/>
          <w:szCs w:val="24"/>
        </w:rPr>
        <w:t>過年度分損益勘定留保資金</w:t>
      </w:r>
      <w:r>
        <w:rPr>
          <w:rFonts w:asciiTheme="minorEastAsia" w:eastAsiaTheme="minorEastAsia" w:hAnsiTheme="minorEastAsia" w:hint="eastAsia"/>
          <w:spacing w:val="-4"/>
          <w:szCs w:val="24"/>
        </w:rPr>
        <w:t>748</w:t>
      </w:r>
      <w:r w:rsidRPr="00D523C0">
        <w:rPr>
          <w:rFonts w:asciiTheme="minorEastAsia" w:eastAsiaTheme="minorEastAsia" w:hAnsiTheme="minorEastAsia" w:hint="eastAsia"/>
          <w:spacing w:val="-4"/>
          <w:szCs w:val="24"/>
        </w:rPr>
        <w:t>,</w:t>
      </w:r>
      <w:r>
        <w:rPr>
          <w:rFonts w:asciiTheme="minorEastAsia" w:eastAsiaTheme="minorEastAsia" w:hAnsiTheme="minorEastAsia" w:hint="eastAsia"/>
          <w:spacing w:val="-4"/>
          <w:szCs w:val="24"/>
        </w:rPr>
        <w:t>269</w:t>
      </w:r>
      <w:r w:rsidRPr="00D523C0">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86,984</w:t>
      </w:r>
      <w:r w:rsidRPr="00D523C0">
        <w:rPr>
          <w:rFonts w:asciiTheme="minorEastAsia" w:eastAsiaTheme="minorEastAsia" w:hAnsiTheme="minorEastAsia" w:hint="eastAsia"/>
          <w:spacing w:val="-4"/>
          <w:szCs w:val="24"/>
        </w:rPr>
        <w:t>千円で補てんされている。</w:t>
      </w:r>
    </w:p>
    <w:p w:rsidR="00CD3615" w:rsidRPr="000E76EB" w:rsidRDefault="00CD3615" w:rsidP="00CD3615">
      <w:pPr>
        <w:spacing w:line="400" w:lineRule="exact"/>
        <w:ind w:leftChars="300" w:left="723" w:firstLineChars="90" w:firstLine="210"/>
        <w:rPr>
          <w:rFonts w:asciiTheme="minorEastAsia" w:eastAsiaTheme="minorEastAsia" w:hAnsiTheme="minorEastAsia"/>
          <w:spacing w:val="-4"/>
          <w:szCs w:val="24"/>
        </w:rPr>
      </w:pPr>
    </w:p>
    <w:p w:rsidR="00CD3615" w:rsidRPr="00072527" w:rsidRDefault="00CD3615" w:rsidP="00CD3615">
      <w:pPr>
        <w:ind w:firstLineChars="100" w:firstLine="221"/>
        <w:rPr>
          <w:rFonts w:ascii="ＭＳ ゴシック" w:eastAsia="ＭＳ ゴシック" w:hAnsi="ＭＳ ゴシック"/>
          <w:sz w:val="22"/>
        </w:rPr>
      </w:pPr>
    </w:p>
    <w:p w:rsidR="00CD3615" w:rsidRDefault="00CD3615" w:rsidP="00CD3615">
      <w:pPr>
        <w:ind w:firstLineChars="100" w:firstLine="221"/>
        <w:rPr>
          <w:rFonts w:ascii="ＭＳ ゴシック" w:eastAsia="ＭＳ ゴシック" w:hAnsi="ＭＳ ゴシック"/>
          <w:sz w:val="22"/>
        </w:rPr>
      </w:pPr>
    </w:p>
    <w:p w:rsidR="00CD3615" w:rsidRPr="00FA55D2" w:rsidRDefault="00CD3615" w:rsidP="00CD3615">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CD3615" w:rsidRDefault="00CD3615" w:rsidP="00CD3615">
      <w:pPr>
        <w:rPr>
          <w:szCs w:val="24"/>
        </w:rPr>
      </w:pPr>
    </w:p>
    <w:p w:rsidR="00CD3615" w:rsidRPr="00FA55D2" w:rsidRDefault="00CD3615" w:rsidP="00CD3615">
      <w:pPr>
        <w:ind w:firstLineChars="200" w:firstLine="482"/>
        <w:rPr>
          <w:szCs w:val="24"/>
        </w:rPr>
      </w:pPr>
      <w:r w:rsidRPr="00FA55D2">
        <w:rPr>
          <w:rFonts w:hint="eastAsia"/>
          <w:szCs w:val="24"/>
        </w:rPr>
        <w:t>ア　企業債</w:t>
      </w:r>
    </w:p>
    <w:p w:rsidR="00CD3615" w:rsidRDefault="00CD3615" w:rsidP="00CD3615">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CD3615" w:rsidRPr="00FA55D2" w:rsidRDefault="00CD3615" w:rsidP="00CD3615">
      <w:pPr>
        <w:ind w:leftChars="295" w:left="711"/>
        <w:rPr>
          <w:szCs w:val="24"/>
        </w:rPr>
      </w:pPr>
      <w:r w:rsidRPr="00FA55D2">
        <w:rPr>
          <w:rFonts w:hint="eastAsia"/>
          <w:szCs w:val="24"/>
        </w:rPr>
        <w:t>行われていた。</w:t>
      </w:r>
    </w:p>
    <w:p w:rsidR="00CD3615" w:rsidRPr="00DE256F" w:rsidRDefault="00CD3615" w:rsidP="00CD3615">
      <w:pPr>
        <w:rPr>
          <w:szCs w:val="24"/>
        </w:rPr>
      </w:pPr>
    </w:p>
    <w:p w:rsidR="00CD3615" w:rsidRPr="00FA55D2" w:rsidRDefault="00CD3615" w:rsidP="00CD3615">
      <w:pPr>
        <w:rPr>
          <w:szCs w:val="24"/>
        </w:rPr>
      </w:pPr>
      <w:r w:rsidRPr="00FA55D2">
        <w:rPr>
          <w:rFonts w:hint="eastAsia"/>
          <w:szCs w:val="24"/>
        </w:rPr>
        <w:t xml:space="preserve">　　イ　一時借入金　</w:t>
      </w:r>
    </w:p>
    <w:p w:rsidR="00CD3615" w:rsidRPr="00FA55D2" w:rsidRDefault="00CD3615" w:rsidP="00CD3615">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一時借入金の限度額は400,000千円となっているが、借り入れはなかった。</w:t>
      </w:r>
    </w:p>
    <w:p w:rsidR="00CD3615" w:rsidRPr="00FA55D2" w:rsidRDefault="00CD3615" w:rsidP="00CD3615">
      <w:pPr>
        <w:rPr>
          <w:szCs w:val="24"/>
        </w:rPr>
      </w:pPr>
    </w:p>
    <w:p w:rsidR="00CD3615" w:rsidRPr="00FA55D2" w:rsidRDefault="00CD3615" w:rsidP="00CD3615">
      <w:pPr>
        <w:rPr>
          <w:szCs w:val="24"/>
        </w:rPr>
      </w:pPr>
      <w:r w:rsidRPr="00FA55D2">
        <w:rPr>
          <w:rFonts w:hint="eastAsia"/>
          <w:szCs w:val="24"/>
        </w:rPr>
        <w:t xml:space="preserve">　　ウ　議会の議決を経なければ流用することのできない経費</w:t>
      </w:r>
    </w:p>
    <w:p w:rsidR="00CD3615" w:rsidRPr="00FA55D2" w:rsidRDefault="00CD3615" w:rsidP="00CD3615">
      <w:pPr>
        <w:ind w:leftChars="294" w:left="708" w:firstLineChars="96" w:firstLine="231"/>
        <w:rPr>
          <w:szCs w:val="24"/>
        </w:rPr>
      </w:pPr>
      <w:r w:rsidRPr="00FA55D2">
        <w:rPr>
          <w:rFonts w:hint="eastAsia"/>
          <w:szCs w:val="24"/>
        </w:rPr>
        <w:t>この経費は職員給与費</w:t>
      </w:r>
      <w:r>
        <w:rPr>
          <w:rFonts w:hint="eastAsia"/>
          <w:szCs w:val="24"/>
        </w:rPr>
        <w:t>、</w:t>
      </w:r>
      <w:r w:rsidRPr="00FA55D2">
        <w:rPr>
          <w:rFonts w:hint="eastAsia"/>
          <w:szCs w:val="24"/>
        </w:rPr>
        <w:t>交際費であり、他の経費との間における流用はなかった。</w:t>
      </w:r>
    </w:p>
    <w:p w:rsidR="00CD3615" w:rsidRPr="00FA55D2" w:rsidRDefault="00CD3615" w:rsidP="00CD3615">
      <w:pPr>
        <w:rPr>
          <w:szCs w:val="24"/>
        </w:rPr>
      </w:pPr>
    </w:p>
    <w:p w:rsidR="00CD3615" w:rsidRPr="00FA55D2" w:rsidRDefault="00CD3615" w:rsidP="00CD3615">
      <w:pPr>
        <w:rPr>
          <w:szCs w:val="24"/>
        </w:rPr>
      </w:pPr>
      <w:r w:rsidRPr="00FA55D2">
        <w:rPr>
          <w:rFonts w:hint="eastAsia"/>
          <w:szCs w:val="24"/>
        </w:rPr>
        <w:t xml:space="preserve">　　エ　他会計からの補助金</w:t>
      </w:r>
    </w:p>
    <w:p w:rsidR="00CD3615" w:rsidRPr="0022796F" w:rsidRDefault="00CD3615" w:rsidP="00CD3615">
      <w:pPr>
        <w:rPr>
          <w:szCs w:val="24"/>
        </w:rPr>
      </w:pPr>
      <w:r w:rsidRPr="00FA55D2">
        <w:rPr>
          <w:rFonts w:hint="eastAsia"/>
          <w:szCs w:val="24"/>
        </w:rPr>
        <w:t xml:space="preserve">　　　</w:t>
      </w:r>
      <w:r>
        <w:rPr>
          <w:rFonts w:hint="eastAsia"/>
          <w:szCs w:val="24"/>
        </w:rPr>
        <w:t xml:space="preserve">　</w:t>
      </w:r>
      <w:r w:rsidRPr="0022796F">
        <w:rPr>
          <w:rFonts w:hint="eastAsia"/>
          <w:szCs w:val="24"/>
        </w:rPr>
        <w:t>一般会計から水道つつじ公園の維持管理費として2,700千円が補助されている。</w:t>
      </w:r>
    </w:p>
    <w:p w:rsidR="00CD3615" w:rsidRPr="00533B49" w:rsidRDefault="00CD3615" w:rsidP="00CD3615">
      <w:pPr>
        <w:rPr>
          <w:szCs w:val="24"/>
        </w:rPr>
      </w:pPr>
    </w:p>
    <w:p w:rsidR="00CD3615" w:rsidRPr="00FA55D2" w:rsidRDefault="00CD3615" w:rsidP="00CD3615">
      <w:pPr>
        <w:rPr>
          <w:szCs w:val="24"/>
        </w:rPr>
      </w:pPr>
      <w:r w:rsidRPr="00FA55D2">
        <w:rPr>
          <w:rFonts w:hint="eastAsia"/>
          <w:szCs w:val="24"/>
        </w:rPr>
        <w:t xml:space="preserve">　　オ　たな卸資産の購入状況</w:t>
      </w:r>
    </w:p>
    <w:p w:rsidR="00CD3615" w:rsidRPr="008F4971" w:rsidRDefault="00CD3615" w:rsidP="00CD3615">
      <w:pPr>
        <w:ind w:leftChars="300" w:left="723" w:firstLineChars="100" w:firstLine="237"/>
        <w:rPr>
          <w:spacing w:val="-2"/>
          <w:szCs w:val="24"/>
        </w:rPr>
      </w:pPr>
      <w:r w:rsidRPr="008F4971">
        <w:rPr>
          <w:rFonts w:hint="eastAsia"/>
          <w:spacing w:val="-2"/>
          <w:szCs w:val="24"/>
        </w:rPr>
        <w:t>予算に定められたたな卸資産の購入限度額は20,000千円で、購入額はその範囲内であった。</w:t>
      </w:r>
    </w:p>
    <w:p w:rsidR="00CD3615" w:rsidRPr="00FA55D2" w:rsidRDefault="00CD3615" w:rsidP="00CD3615">
      <w:pPr>
        <w:rPr>
          <w:szCs w:val="24"/>
        </w:rPr>
      </w:pPr>
    </w:p>
    <w:p w:rsidR="00CD3615" w:rsidRPr="00FA55D2" w:rsidRDefault="00CD3615" w:rsidP="00CD3615">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CD3615" w:rsidRDefault="00CD3615" w:rsidP="00CD3615">
      <w:pPr>
        <w:rPr>
          <w:sz w:val="22"/>
        </w:rPr>
      </w:pPr>
      <w:r>
        <w:rPr>
          <w:noProof/>
          <w:sz w:val="22"/>
        </w:rPr>
        <w:drawing>
          <wp:inline distT="0" distB="0" distL="0" distR="0" wp14:anchorId="2644C6EC" wp14:editId="3790123E">
            <wp:extent cx="6143625" cy="3086100"/>
            <wp:effectExtent l="0" t="0" r="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D3615" w:rsidRDefault="00CD3615" w:rsidP="00CD3615">
      <w:pPr>
        <w:ind w:firstLineChars="100" w:firstLine="181"/>
        <w:rPr>
          <w:sz w:val="22"/>
        </w:rPr>
      </w:pP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CD3615" w:rsidRDefault="00CD3615" w:rsidP="00CD3615">
      <w:pPr>
        <w:rPr>
          <w:sz w:val="22"/>
        </w:rPr>
      </w:pPr>
    </w:p>
    <w:p w:rsidR="00CD3615" w:rsidRDefault="00CD3615" w:rsidP="00CD3615">
      <w:pPr>
        <w:rPr>
          <w:sz w:val="22"/>
        </w:rPr>
      </w:pPr>
    </w:p>
    <w:p w:rsidR="00AC1638" w:rsidRPr="00CD3615" w:rsidRDefault="00AC1638" w:rsidP="00CD3615">
      <w:pPr>
        <w:rPr>
          <w:rFonts w:ascii="ＭＳ ゴシック" w:eastAsia="ＭＳ ゴシック" w:hAnsi="ＭＳ ゴシック"/>
          <w:szCs w:val="24"/>
        </w:rPr>
        <w:sectPr w:rsidR="00AC1638" w:rsidRPr="00CD3615" w:rsidSect="002E1212">
          <w:pgSz w:w="11906" w:h="16838" w:code="9"/>
          <w:pgMar w:top="1134" w:right="707" w:bottom="1134" w:left="1134" w:header="851" w:footer="510" w:gutter="0"/>
          <w:pgNumType w:fmt="numberInDash"/>
          <w:cols w:space="425"/>
          <w:docGrid w:type="linesAndChars" w:linePitch="346" w:charSpace="194"/>
        </w:sectPr>
      </w:pPr>
    </w:p>
    <w:p w:rsidR="00CD3615" w:rsidRPr="00D339B8" w:rsidRDefault="00CD3615" w:rsidP="00CD3615">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CD3615" w:rsidRPr="00D339B8" w:rsidRDefault="00CD3615" w:rsidP="00CD3615">
      <w:pPr>
        <w:ind w:firstLineChars="200" w:firstLine="438"/>
        <w:rPr>
          <w:szCs w:val="24"/>
        </w:rPr>
      </w:pPr>
      <w:r w:rsidRPr="00D339B8">
        <w:rPr>
          <w:rFonts w:hint="eastAsia"/>
          <w:szCs w:val="24"/>
        </w:rPr>
        <w:t>経営状況は、下表のとおりである。</w:t>
      </w:r>
    </w:p>
    <w:p w:rsidR="00CD3615" w:rsidRDefault="00CD3615" w:rsidP="00CD3615">
      <w:pPr>
        <w:ind w:firstLineChars="100" w:firstLine="219"/>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CD3615" w:rsidRDefault="00CD3615" w:rsidP="00CD3615">
      <w:pPr>
        <w:ind w:left="398" w:hangingChars="200" w:hanging="398"/>
        <w:rPr>
          <w:sz w:val="22"/>
        </w:rPr>
      </w:pPr>
      <w:r w:rsidRPr="00534ACC">
        <w:rPr>
          <w:sz w:val="22"/>
        </w:rPr>
        <w:object w:dxaOrig="8156" w:dyaOrig="5871">
          <v:shape id="_x0000_i1028" type="#_x0000_t75" style="width:426.35pt;height:292.4pt" o:ole="" o:preferrelative="f">
            <v:imagedata r:id="rId17" o:title=""/>
          </v:shape>
          <o:OLEObject Type="Embed" ProgID="Excel.Sheet.12" ShapeID="_x0000_i1028" DrawAspect="Content" ObjectID="_1607771825" r:id="rId18"/>
        </w:object>
      </w:r>
    </w:p>
    <w:p w:rsidR="00CD3615" w:rsidRDefault="00CD3615" w:rsidP="00CD3615">
      <w:pPr>
        <w:ind w:leftChars="100" w:left="378" w:hangingChars="100" w:hanging="159"/>
        <w:rPr>
          <w:sz w:val="22"/>
        </w:rPr>
      </w:pPr>
      <w:r w:rsidRPr="00C96986">
        <w:rPr>
          <w:rFonts w:asciiTheme="minorEastAsia" w:eastAsiaTheme="minorEastAsia" w:hAnsiTheme="minorEastAsia" w:hint="eastAsia"/>
          <w:sz w:val="18"/>
          <w:szCs w:val="18"/>
        </w:rPr>
        <w:t>（注）</w:t>
      </w:r>
      <w:r w:rsidRPr="00C96986">
        <w:rPr>
          <w:rFonts w:hint="eastAsia"/>
          <w:sz w:val="18"/>
          <w:szCs w:val="18"/>
        </w:rPr>
        <w:t xml:space="preserve">　平成28年度数値には簡易水道事業を含む。</w:t>
      </w:r>
    </w:p>
    <w:p w:rsidR="00CD3615" w:rsidRPr="00952C65" w:rsidRDefault="00CD3615" w:rsidP="00CD3615">
      <w:pPr>
        <w:rPr>
          <w:sz w:val="22"/>
        </w:rPr>
      </w:pPr>
    </w:p>
    <w:p w:rsidR="00CD3615" w:rsidRPr="00D339B8" w:rsidRDefault="00CD3615" w:rsidP="00CD3615">
      <w:pPr>
        <w:ind w:firstLineChars="100" w:firstLine="219"/>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CD3615" w:rsidRDefault="00CD3615" w:rsidP="00CD3615">
      <w:pPr>
        <w:rPr>
          <w:sz w:val="22"/>
        </w:rPr>
      </w:pPr>
      <w:r>
        <w:rPr>
          <w:noProof/>
          <w:sz w:val="22"/>
        </w:rPr>
        <w:drawing>
          <wp:inline distT="0" distB="0" distL="0" distR="0" wp14:anchorId="501A5100" wp14:editId="1CA243D8">
            <wp:extent cx="6086475" cy="3086100"/>
            <wp:effectExtent l="0" t="0" r="0" b="0"/>
            <wp:docPr id="5"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D3615" w:rsidRPr="00C96986" w:rsidRDefault="00CD3615" w:rsidP="00CD3615">
      <w:pPr>
        <w:ind w:rightChars="30" w:right="66" w:firstLineChars="100" w:firstLine="159"/>
        <w:rPr>
          <w:rFonts w:hAnsi="ＭＳ 明朝"/>
          <w:szCs w:val="24"/>
        </w:rPr>
      </w:pPr>
      <w:r w:rsidRPr="00C96986">
        <w:rPr>
          <w:rFonts w:asciiTheme="minorEastAsia" w:eastAsiaTheme="minorEastAsia" w:hAnsiTheme="minorEastAsia" w:hint="eastAsia"/>
          <w:sz w:val="18"/>
          <w:szCs w:val="18"/>
        </w:rPr>
        <w:t>（注）</w:t>
      </w:r>
      <w:r w:rsidRPr="00C96986">
        <w:rPr>
          <w:rFonts w:hint="eastAsia"/>
          <w:sz w:val="18"/>
          <w:szCs w:val="18"/>
        </w:rPr>
        <w:t xml:space="preserve">　平成28年度数値には簡易水道事業を含む。</w:t>
      </w:r>
    </w:p>
    <w:p w:rsidR="00CD3615" w:rsidRPr="00C96986" w:rsidRDefault="00CD3615" w:rsidP="00CD3615">
      <w:pPr>
        <w:ind w:leftChars="100" w:left="219" w:rightChars="30" w:right="66" w:firstLineChars="100" w:firstLine="219"/>
        <w:rPr>
          <w:rFonts w:hAnsi="ＭＳ 明朝"/>
          <w:szCs w:val="24"/>
        </w:rPr>
      </w:pPr>
    </w:p>
    <w:p w:rsidR="00CD3615" w:rsidRPr="00C96986" w:rsidRDefault="00CD3615" w:rsidP="00CD3615">
      <w:pPr>
        <w:ind w:leftChars="100" w:left="219" w:rightChars="30" w:right="66" w:firstLineChars="100" w:firstLine="219"/>
        <w:rPr>
          <w:rFonts w:hAnsi="ＭＳ 明朝"/>
          <w:szCs w:val="24"/>
        </w:rPr>
      </w:pPr>
      <w:r w:rsidRPr="00C96986">
        <w:rPr>
          <w:rFonts w:hAnsi="ＭＳ 明朝" w:hint="eastAsia"/>
          <w:szCs w:val="24"/>
        </w:rPr>
        <w:t>収益3,502,788千円</w:t>
      </w:r>
      <w:r w:rsidRPr="00C96986">
        <w:rPr>
          <w:rFonts w:ascii="ＭＳ Ｐ明朝" w:eastAsia="ＭＳ Ｐ明朝" w:hAnsi="ＭＳ Ｐ明朝" w:hint="eastAsia"/>
          <w:szCs w:val="24"/>
        </w:rPr>
        <w:t>に対し、</w:t>
      </w:r>
      <w:r w:rsidRPr="00C96986">
        <w:rPr>
          <w:rFonts w:hAnsi="ＭＳ 明朝" w:hint="eastAsia"/>
          <w:szCs w:val="24"/>
        </w:rPr>
        <w:t>費用は2,733,786千円</w:t>
      </w:r>
      <w:r w:rsidRPr="00C96986">
        <w:rPr>
          <w:rFonts w:ascii="ＭＳ Ｐ明朝" w:eastAsia="ＭＳ Ｐ明朝" w:hAnsi="ＭＳ Ｐ明朝" w:hint="eastAsia"/>
          <w:szCs w:val="24"/>
        </w:rPr>
        <w:t>となっており、769</w:t>
      </w:r>
      <w:r w:rsidRPr="00C96986">
        <w:rPr>
          <w:rFonts w:hAnsi="ＭＳ 明朝" w:hint="eastAsia"/>
          <w:szCs w:val="24"/>
        </w:rPr>
        <w:t>,002千円の当年度純利益が生じている。</w:t>
      </w:r>
    </w:p>
    <w:p w:rsidR="00CD3615" w:rsidRDefault="00CD3615" w:rsidP="00CD3615">
      <w:pPr>
        <w:ind w:leftChars="100" w:left="219" w:rightChars="30" w:right="66" w:firstLineChars="100" w:firstLine="219"/>
        <w:rPr>
          <w:rFonts w:hAnsi="ＭＳ 明朝"/>
          <w:szCs w:val="24"/>
        </w:rPr>
      </w:pPr>
      <w:r w:rsidRPr="00C96986">
        <w:rPr>
          <w:rFonts w:hAnsi="ＭＳ 明朝" w:hint="eastAsia"/>
          <w:szCs w:val="24"/>
        </w:rPr>
        <w:t>前年度に比べ83,018千円(12.1％)の増益と</w:t>
      </w:r>
      <w:r w:rsidRPr="0066107A">
        <w:rPr>
          <w:rFonts w:hAnsi="ＭＳ 明朝" w:hint="eastAsia"/>
          <w:szCs w:val="24"/>
        </w:rPr>
        <w:t>なっている。</w:t>
      </w:r>
    </w:p>
    <w:p w:rsidR="00CD3615" w:rsidRDefault="00CD3615" w:rsidP="00CD3615">
      <w:pPr>
        <w:rPr>
          <w:sz w:val="22"/>
        </w:rPr>
      </w:pPr>
    </w:p>
    <w:p w:rsidR="00CD3615" w:rsidRPr="002A2441" w:rsidRDefault="00CD3615" w:rsidP="00CD3615">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CD3615" w:rsidRPr="002A2441" w:rsidRDefault="00CD3615" w:rsidP="00CD3615">
      <w:pPr>
        <w:ind w:firstLineChars="300" w:firstLine="657"/>
        <w:rPr>
          <w:szCs w:val="24"/>
        </w:rPr>
      </w:pPr>
      <w:r w:rsidRPr="002A2441">
        <w:rPr>
          <w:rFonts w:hint="eastAsia"/>
          <w:szCs w:val="24"/>
        </w:rPr>
        <w:t>収益の内訳は、下表のとおりである。</w:t>
      </w:r>
    </w:p>
    <w:p w:rsidR="00CD3615" w:rsidRPr="002A2441" w:rsidRDefault="00CD3615" w:rsidP="00CD3615">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CD3615" w:rsidRDefault="00CD3615" w:rsidP="00CD3615">
      <w:pPr>
        <w:tabs>
          <w:tab w:val="left" w:pos="6379"/>
        </w:tabs>
        <w:ind w:left="199" w:hangingChars="100" w:hanging="199"/>
        <w:rPr>
          <w:sz w:val="22"/>
        </w:rPr>
      </w:pPr>
      <w:r w:rsidRPr="00534ACC">
        <w:rPr>
          <w:sz w:val="22"/>
        </w:rPr>
        <w:object w:dxaOrig="7589" w:dyaOrig="6183">
          <v:shape id="_x0000_i1029" type="#_x0000_t75" style="width:424.5pt;height:266.7pt" o:ole="" o:preferrelative="f">
            <v:imagedata r:id="rId20" o:title=""/>
          </v:shape>
          <o:OLEObject Type="Embed" ProgID="Excel.Sheet.12" ShapeID="_x0000_i1029" DrawAspect="Content" ObjectID="_1607771826" r:id="rId21"/>
        </w:object>
      </w:r>
    </w:p>
    <w:p w:rsidR="00CD3615" w:rsidRDefault="00CD3615" w:rsidP="00CD3615">
      <w:pPr>
        <w:tabs>
          <w:tab w:val="left" w:pos="6379"/>
        </w:tabs>
        <w:ind w:leftChars="100" w:left="219"/>
        <w:rPr>
          <w:sz w:val="18"/>
          <w:szCs w:val="18"/>
        </w:rPr>
      </w:pPr>
      <w:r w:rsidRPr="005B121B">
        <w:rPr>
          <w:rFonts w:asciiTheme="minorEastAsia" w:eastAsiaTheme="minorEastAsia" w:hAnsiTheme="minorEastAsia" w:hint="eastAsia"/>
          <w:sz w:val="18"/>
          <w:szCs w:val="18"/>
        </w:rPr>
        <w:t>（注）</w:t>
      </w:r>
      <w:r w:rsidRPr="005B121B">
        <w:rPr>
          <w:rFonts w:hint="eastAsia"/>
          <w:sz w:val="18"/>
          <w:szCs w:val="18"/>
        </w:rPr>
        <w:t xml:space="preserve">　平成28年度数値には簡易水道事業を含む。</w:t>
      </w:r>
    </w:p>
    <w:p w:rsidR="00CD3615" w:rsidRPr="003404CF" w:rsidRDefault="00CD3615" w:rsidP="00CD3615">
      <w:pPr>
        <w:tabs>
          <w:tab w:val="left" w:pos="6379"/>
        </w:tabs>
        <w:ind w:leftChars="100" w:left="219"/>
        <w:rPr>
          <w:sz w:val="18"/>
          <w:szCs w:val="18"/>
        </w:rPr>
      </w:pPr>
    </w:p>
    <w:p w:rsidR="00CD3615" w:rsidRPr="002A2441" w:rsidRDefault="00CD3615" w:rsidP="00CD3615">
      <w:pPr>
        <w:ind w:firstLineChars="100" w:firstLine="219"/>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p w:rsidR="00CD3615" w:rsidRPr="002F26FC" w:rsidRDefault="00CD3615" w:rsidP="00CD3615">
      <w:pPr>
        <w:rPr>
          <w:rFonts w:hAnsi="ＭＳ 明朝"/>
          <w:sz w:val="18"/>
          <w:szCs w:val="18"/>
        </w:rPr>
      </w:pPr>
      <w:r>
        <w:rPr>
          <w:noProof/>
          <w:sz w:val="22"/>
        </w:rPr>
        <w:drawing>
          <wp:inline distT="0" distB="0" distL="0" distR="0" wp14:anchorId="18117CF4" wp14:editId="71F35B0E">
            <wp:extent cx="6143625" cy="1571625"/>
            <wp:effectExtent l="0" t="0" r="0" b="0"/>
            <wp:docPr id="6"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2F26F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2F26FC">
        <w:rPr>
          <w:rFonts w:hAnsi="ＭＳ 明朝" w:hint="eastAsia"/>
          <w:sz w:val="18"/>
          <w:szCs w:val="18"/>
        </w:rPr>
        <w:t>(注)  1　営業収支比率＝(営業収益-受託事業収益)÷(営業費用-受託事業費用)×100</w:t>
      </w:r>
    </w:p>
    <w:p w:rsidR="00CD3615" w:rsidRDefault="00CD3615" w:rsidP="00CD3615">
      <w:pPr>
        <w:kinsoku w:val="0"/>
        <w:overflowPunct w:val="0"/>
        <w:snapToGrid w:val="0"/>
        <w:spacing w:line="240" w:lineRule="atLeast"/>
        <w:ind w:right="1020" w:firstLineChars="500" w:firstLine="795"/>
        <w:jc w:val="left"/>
        <w:rPr>
          <w:rFonts w:hAnsi="ＭＳ 明朝"/>
          <w:sz w:val="18"/>
          <w:szCs w:val="18"/>
        </w:rPr>
      </w:pPr>
      <w:r w:rsidRPr="002F26FC">
        <w:rPr>
          <w:rFonts w:hAnsi="ＭＳ 明朝" w:hint="eastAsia"/>
          <w:sz w:val="18"/>
          <w:szCs w:val="18"/>
        </w:rPr>
        <w:t>2　総収支比率＝総収益÷総費用×100</w:t>
      </w:r>
    </w:p>
    <w:p w:rsidR="00CD3615" w:rsidRPr="00E62F67" w:rsidRDefault="00CD3615" w:rsidP="00CD3615">
      <w:pPr>
        <w:kinsoku w:val="0"/>
        <w:overflowPunct w:val="0"/>
        <w:snapToGrid w:val="0"/>
        <w:spacing w:line="240" w:lineRule="atLeast"/>
        <w:ind w:right="-1" w:firstLineChars="500" w:firstLine="795"/>
        <w:jc w:val="left"/>
        <w:rPr>
          <w:rFonts w:hAnsi="ＭＳ 明朝"/>
          <w:sz w:val="18"/>
          <w:szCs w:val="18"/>
        </w:rPr>
      </w:pPr>
      <w:r w:rsidRPr="00394922">
        <w:rPr>
          <w:rFonts w:hAnsi="ＭＳ 明朝" w:hint="eastAsia"/>
          <w:sz w:val="18"/>
          <w:szCs w:val="18"/>
        </w:rPr>
        <w:t xml:space="preserve">3　</w:t>
      </w:r>
      <w:r w:rsidRPr="00394922">
        <w:rPr>
          <w:rFonts w:hint="eastAsia"/>
          <w:sz w:val="18"/>
          <w:szCs w:val="18"/>
        </w:rPr>
        <w:t>平成28年度数値には簡易水道事業を含む。</w:t>
      </w:r>
    </w:p>
    <w:p w:rsidR="00CD3615" w:rsidRPr="002A2441" w:rsidRDefault="00CD3615" w:rsidP="00CD3615">
      <w:pPr>
        <w:kinsoku w:val="0"/>
        <w:overflowPunct w:val="0"/>
        <w:snapToGrid w:val="0"/>
        <w:spacing w:line="340" w:lineRule="atLeast"/>
        <w:ind w:right="72" w:firstLineChars="200" w:firstLine="438"/>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CD3615" w:rsidRPr="002A2441" w:rsidRDefault="00CD3615" w:rsidP="00CD3615">
      <w:pPr>
        <w:kinsoku w:val="0"/>
        <w:overflowPunct w:val="0"/>
        <w:snapToGrid w:val="0"/>
        <w:spacing w:line="340" w:lineRule="atLeast"/>
        <w:ind w:right="-428" w:firstLineChars="400" w:firstLine="876"/>
        <w:rPr>
          <w:rFonts w:hAnsi="ＭＳ 明朝"/>
          <w:szCs w:val="24"/>
        </w:rPr>
      </w:pPr>
      <w:r w:rsidRPr="002A2441">
        <w:rPr>
          <w:rFonts w:hAnsi="ＭＳ 明朝" w:hint="eastAsia"/>
          <w:szCs w:val="24"/>
        </w:rPr>
        <w:t>営業収益は</w:t>
      </w:r>
      <w:r w:rsidRPr="0066107A">
        <w:rPr>
          <w:rFonts w:hAnsi="ＭＳ 明朝" w:hint="eastAsia"/>
          <w:szCs w:val="24"/>
        </w:rPr>
        <w:t>2,</w:t>
      </w:r>
      <w:r>
        <w:rPr>
          <w:rFonts w:hAnsi="ＭＳ 明朝" w:hint="eastAsia"/>
          <w:szCs w:val="24"/>
        </w:rPr>
        <w:t>909</w:t>
      </w:r>
      <w:r w:rsidRPr="0066107A">
        <w:rPr>
          <w:rFonts w:hAnsi="ＭＳ 明朝" w:hint="eastAsia"/>
          <w:szCs w:val="24"/>
        </w:rPr>
        <w:t>,</w:t>
      </w:r>
      <w:r>
        <w:rPr>
          <w:rFonts w:hAnsi="ＭＳ 明朝" w:hint="eastAsia"/>
          <w:szCs w:val="24"/>
        </w:rPr>
        <w:t>464</w:t>
      </w:r>
      <w:r w:rsidRPr="0066107A">
        <w:rPr>
          <w:rFonts w:hAnsi="ＭＳ 明朝" w:hint="eastAsia"/>
          <w:szCs w:val="24"/>
        </w:rPr>
        <w:t>千円で、前年度に比</w:t>
      </w:r>
      <w:r w:rsidRPr="00394922">
        <w:rPr>
          <w:rFonts w:hAnsi="ＭＳ 明朝" w:hint="eastAsia"/>
          <w:szCs w:val="24"/>
        </w:rPr>
        <w:t>べ4,702千円(0.2％)増加し</w:t>
      </w:r>
      <w:r w:rsidRPr="002A2441">
        <w:rPr>
          <w:rFonts w:hAnsi="ＭＳ 明朝" w:hint="eastAsia"/>
          <w:szCs w:val="24"/>
        </w:rPr>
        <w:t>ている。</w:t>
      </w:r>
    </w:p>
    <w:p w:rsidR="00CD3615" w:rsidRPr="002A2441" w:rsidRDefault="00CD3615" w:rsidP="00CD3615">
      <w:pPr>
        <w:kinsoku w:val="0"/>
        <w:overflowPunct w:val="0"/>
        <w:snapToGrid w:val="0"/>
        <w:spacing w:line="340" w:lineRule="atLeast"/>
        <w:ind w:leftChars="323" w:left="708" w:right="-2" w:firstLineChars="76" w:firstLine="148"/>
        <w:rPr>
          <w:rFonts w:hAnsi="ＭＳ 明朝"/>
          <w:szCs w:val="24"/>
        </w:rPr>
      </w:pPr>
      <w:r w:rsidRPr="00CD3615">
        <w:rPr>
          <w:rFonts w:hAnsi="ＭＳ 明朝" w:hint="eastAsia"/>
          <w:spacing w:val="2"/>
          <w:w w:val="89"/>
          <w:kern w:val="0"/>
          <w:szCs w:val="24"/>
          <w:fitText w:val="9069" w:id="1827393536"/>
        </w:rPr>
        <w:t>これは主に、水道利用加入金が減少したものの、給水収益が増加したことによるものである</w:t>
      </w:r>
      <w:r w:rsidRPr="00CD3615">
        <w:rPr>
          <w:rFonts w:hAnsi="ＭＳ 明朝" w:hint="eastAsia"/>
          <w:spacing w:val="3"/>
          <w:w w:val="89"/>
          <w:kern w:val="0"/>
          <w:szCs w:val="24"/>
          <w:fitText w:val="9069" w:id="1827393536"/>
        </w:rPr>
        <w:t>。</w:t>
      </w:r>
    </w:p>
    <w:p w:rsidR="00CD3615" w:rsidRPr="0045676B" w:rsidRDefault="00CD3615" w:rsidP="00CD3615">
      <w:pPr>
        <w:kinsoku w:val="0"/>
        <w:overflowPunct w:val="0"/>
        <w:snapToGrid w:val="0"/>
        <w:spacing w:line="340" w:lineRule="atLeast"/>
        <w:ind w:left="1" w:right="-428" w:hanging="1"/>
        <w:rPr>
          <w:rFonts w:ascii="ＭＳ Ｐ明朝" w:eastAsia="ＭＳ Ｐ明朝" w:hAnsi="ＭＳ Ｐ明朝"/>
          <w:szCs w:val="24"/>
        </w:rPr>
      </w:pPr>
    </w:p>
    <w:p w:rsidR="00CD3615" w:rsidRPr="005A2A48" w:rsidRDefault="00CD3615" w:rsidP="00CD3615">
      <w:pPr>
        <w:kinsoku w:val="0"/>
        <w:overflowPunct w:val="0"/>
        <w:snapToGrid w:val="0"/>
        <w:spacing w:line="340" w:lineRule="atLeast"/>
        <w:ind w:right="-454" w:firstLineChars="200" w:firstLine="438"/>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CD3615" w:rsidRPr="005A2A48" w:rsidRDefault="00CD3615" w:rsidP="00CD3615">
      <w:pPr>
        <w:kinsoku w:val="0"/>
        <w:overflowPunct w:val="0"/>
        <w:snapToGrid w:val="0"/>
        <w:spacing w:line="340" w:lineRule="atLeast"/>
        <w:ind w:leftChars="-14" w:left="-31" w:right="-428" w:firstLineChars="402" w:firstLine="881"/>
        <w:rPr>
          <w:rFonts w:asciiTheme="minorEastAsia" w:eastAsiaTheme="minorEastAsia" w:hAnsiTheme="minorEastAsia"/>
          <w:szCs w:val="24"/>
        </w:rPr>
      </w:pPr>
      <w:r w:rsidRPr="005A2A48">
        <w:rPr>
          <w:rFonts w:asciiTheme="minorEastAsia" w:eastAsiaTheme="minorEastAsia" w:hAnsiTheme="minorEastAsia" w:hint="eastAsia"/>
          <w:szCs w:val="24"/>
        </w:rPr>
        <w:t>営業外収益は</w:t>
      </w:r>
      <w:r>
        <w:rPr>
          <w:rFonts w:asciiTheme="minorEastAsia" w:eastAsiaTheme="minorEastAsia" w:hAnsiTheme="minorEastAsia" w:hint="eastAsia"/>
          <w:szCs w:val="24"/>
        </w:rPr>
        <w:t>433</w:t>
      </w:r>
      <w:r w:rsidRPr="0066107A">
        <w:rPr>
          <w:rFonts w:asciiTheme="minorEastAsia" w:eastAsiaTheme="minorEastAsia" w:hAnsiTheme="minorEastAsia" w:hint="eastAsia"/>
          <w:szCs w:val="24"/>
        </w:rPr>
        <w:t>,</w:t>
      </w:r>
      <w:r>
        <w:rPr>
          <w:rFonts w:asciiTheme="minorEastAsia" w:eastAsiaTheme="minorEastAsia" w:hAnsiTheme="minorEastAsia" w:hint="eastAsia"/>
          <w:szCs w:val="24"/>
        </w:rPr>
        <w:t>972</w:t>
      </w:r>
      <w:r w:rsidRPr="0066107A">
        <w:rPr>
          <w:rFonts w:asciiTheme="minorEastAsia" w:eastAsiaTheme="minorEastAsia" w:hAnsiTheme="minorEastAsia" w:hint="eastAsia"/>
          <w:szCs w:val="24"/>
        </w:rPr>
        <w:t>千円で、前年度に比</w:t>
      </w:r>
      <w:r w:rsidRPr="00394922">
        <w:rPr>
          <w:rFonts w:asciiTheme="minorEastAsia" w:eastAsiaTheme="minorEastAsia" w:hAnsiTheme="minorEastAsia" w:hint="eastAsia"/>
          <w:szCs w:val="24"/>
        </w:rPr>
        <w:t>べ2,359千円(0.5％)増加し</w:t>
      </w:r>
      <w:r w:rsidRPr="005A2A48">
        <w:rPr>
          <w:rFonts w:asciiTheme="minorEastAsia" w:eastAsiaTheme="minorEastAsia" w:hAnsiTheme="minorEastAsia" w:hint="eastAsia"/>
          <w:szCs w:val="24"/>
        </w:rPr>
        <w:t>ている。</w:t>
      </w:r>
    </w:p>
    <w:p w:rsidR="00CD3615" w:rsidRDefault="00CD3615" w:rsidP="00CD3615">
      <w:pPr>
        <w:kinsoku w:val="0"/>
        <w:overflowPunct w:val="0"/>
        <w:snapToGrid w:val="0"/>
        <w:spacing w:line="340" w:lineRule="atLeast"/>
        <w:ind w:leftChars="323" w:left="708" w:right="-2" w:firstLineChars="76" w:firstLine="166"/>
        <w:rPr>
          <w:rFonts w:asciiTheme="minorEastAsia" w:eastAsiaTheme="minorEastAsia" w:hAnsiTheme="minorEastAsia"/>
          <w:szCs w:val="24"/>
        </w:rPr>
      </w:pPr>
      <w:r w:rsidRPr="005A2A48">
        <w:rPr>
          <w:rFonts w:asciiTheme="minorEastAsia" w:eastAsiaTheme="minorEastAsia" w:hAnsiTheme="minorEastAsia" w:hint="eastAsia"/>
          <w:szCs w:val="24"/>
        </w:rPr>
        <w:t>これは主に、</w:t>
      </w:r>
      <w:r w:rsidRPr="003404CF">
        <w:rPr>
          <w:rFonts w:asciiTheme="minorEastAsia" w:eastAsiaTheme="minorEastAsia" w:hAnsiTheme="minorEastAsia" w:hint="eastAsia"/>
          <w:szCs w:val="24"/>
        </w:rPr>
        <w:t>下水道受託手数料及び雑収益がそれぞれ増加したことによるものである。</w:t>
      </w:r>
    </w:p>
    <w:p w:rsidR="00CD3615" w:rsidRPr="003404CF" w:rsidRDefault="00CD3615" w:rsidP="00CD3615">
      <w:pPr>
        <w:kinsoku w:val="0"/>
        <w:overflowPunct w:val="0"/>
        <w:snapToGrid w:val="0"/>
        <w:spacing w:line="340" w:lineRule="atLeast"/>
        <w:ind w:right="-2"/>
        <w:rPr>
          <w:rFonts w:asciiTheme="minorEastAsia" w:eastAsiaTheme="minorEastAsia" w:hAnsiTheme="minorEastAsia"/>
          <w:szCs w:val="24"/>
        </w:rPr>
      </w:pPr>
    </w:p>
    <w:p w:rsidR="00CD3615" w:rsidRPr="002A2441" w:rsidRDefault="00CD3615" w:rsidP="00CD3615">
      <w:pPr>
        <w:kinsoku w:val="0"/>
        <w:overflowPunct w:val="0"/>
        <w:snapToGrid w:val="0"/>
        <w:spacing w:line="240" w:lineRule="atLeast"/>
        <w:ind w:right="1020" w:firstLineChars="200" w:firstLine="438"/>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CD3615" w:rsidRPr="0066107A" w:rsidRDefault="00CD3615" w:rsidP="00CD3615">
      <w:pPr>
        <w:kinsoku w:val="0"/>
        <w:overflowPunct w:val="0"/>
        <w:snapToGrid w:val="0"/>
        <w:spacing w:line="240" w:lineRule="atLeast"/>
        <w:ind w:rightChars="-50" w:right="-110" w:firstLineChars="390" w:firstLine="854"/>
        <w:rPr>
          <w:rFonts w:hAnsi="ＭＳ 明朝"/>
          <w:snapToGrid w:val="0"/>
          <w:szCs w:val="24"/>
        </w:rPr>
      </w:pPr>
      <w:r w:rsidRPr="000A38CD">
        <w:rPr>
          <w:rFonts w:hAnsi="ＭＳ 明朝" w:hint="eastAsia"/>
          <w:snapToGrid w:val="0"/>
          <w:szCs w:val="24"/>
        </w:rPr>
        <w:t>特別利益は</w:t>
      </w:r>
      <w:r>
        <w:rPr>
          <w:rFonts w:hAnsi="ＭＳ 明朝" w:hint="eastAsia"/>
          <w:snapToGrid w:val="0"/>
          <w:szCs w:val="24"/>
        </w:rPr>
        <w:t>159</w:t>
      </w:r>
      <w:r w:rsidRPr="0066107A">
        <w:rPr>
          <w:rFonts w:hAnsi="ＭＳ 明朝" w:hint="eastAsia"/>
          <w:snapToGrid w:val="0"/>
          <w:szCs w:val="24"/>
        </w:rPr>
        <w:t>,</w:t>
      </w:r>
      <w:r>
        <w:rPr>
          <w:rFonts w:hAnsi="ＭＳ 明朝" w:hint="eastAsia"/>
          <w:snapToGrid w:val="0"/>
          <w:szCs w:val="24"/>
        </w:rPr>
        <w:t>352</w:t>
      </w:r>
      <w:r w:rsidRPr="0066107A">
        <w:rPr>
          <w:rFonts w:hAnsi="ＭＳ 明朝" w:hint="eastAsia"/>
          <w:snapToGrid w:val="0"/>
          <w:szCs w:val="24"/>
        </w:rPr>
        <w:t>千円で、前年度に比</w:t>
      </w:r>
      <w:r w:rsidRPr="003404CF">
        <w:rPr>
          <w:rFonts w:hAnsi="ＭＳ 明朝" w:hint="eastAsia"/>
          <w:snapToGrid w:val="0"/>
          <w:szCs w:val="24"/>
        </w:rPr>
        <w:t>べ112,712千円(241.7％)増</w:t>
      </w:r>
      <w:r>
        <w:rPr>
          <w:rFonts w:hAnsi="ＭＳ 明朝" w:hint="eastAsia"/>
          <w:snapToGrid w:val="0"/>
          <w:szCs w:val="24"/>
        </w:rPr>
        <w:t>加</w:t>
      </w:r>
      <w:r w:rsidRPr="0066107A">
        <w:rPr>
          <w:rFonts w:hAnsi="ＭＳ 明朝" w:hint="eastAsia"/>
          <w:snapToGrid w:val="0"/>
          <w:szCs w:val="24"/>
        </w:rPr>
        <w:t>している。</w:t>
      </w:r>
    </w:p>
    <w:p w:rsidR="00CD3615" w:rsidRPr="003404CF" w:rsidRDefault="00CD3615" w:rsidP="00CD3615">
      <w:pPr>
        <w:kinsoku w:val="0"/>
        <w:overflowPunct w:val="0"/>
        <w:snapToGrid w:val="0"/>
        <w:spacing w:line="240" w:lineRule="atLeast"/>
        <w:ind w:firstLineChars="388" w:firstLine="850"/>
        <w:rPr>
          <w:rFonts w:hAnsi="ＭＳ 明朝"/>
          <w:snapToGrid w:val="0"/>
          <w:kern w:val="0"/>
          <w:szCs w:val="24"/>
        </w:rPr>
      </w:pPr>
      <w:r w:rsidRPr="0066107A">
        <w:rPr>
          <w:rFonts w:hAnsi="ＭＳ 明朝" w:hint="eastAsia"/>
          <w:snapToGrid w:val="0"/>
          <w:kern w:val="0"/>
          <w:szCs w:val="24"/>
        </w:rPr>
        <w:t>これは主に、</w:t>
      </w:r>
      <w:r w:rsidRPr="00B70BFA">
        <w:rPr>
          <w:rFonts w:hAnsi="ＭＳ 明朝" w:hint="eastAsia"/>
          <w:snapToGrid w:val="0"/>
          <w:kern w:val="0"/>
          <w:szCs w:val="24"/>
        </w:rPr>
        <w:t>退職給付引当金戻入益が増加したことによ</w:t>
      </w:r>
      <w:r w:rsidRPr="0066107A">
        <w:rPr>
          <w:rFonts w:hAnsi="ＭＳ 明朝" w:hint="eastAsia"/>
          <w:snapToGrid w:val="0"/>
          <w:kern w:val="0"/>
          <w:szCs w:val="24"/>
        </w:rPr>
        <w:t>る</w:t>
      </w:r>
      <w:r w:rsidRPr="000519F1">
        <w:rPr>
          <w:rFonts w:hAnsi="ＭＳ 明朝" w:hint="eastAsia"/>
          <w:snapToGrid w:val="0"/>
          <w:kern w:val="0"/>
          <w:szCs w:val="24"/>
        </w:rPr>
        <w:t>ものである。</w:t>
      </w:r>
    </w:p>
    <w:p w:rsidR="00CD3615" w:rsidRPr="002A2441" w:rsidRDefault="00CD3615" w:rsidP="00CD3615">
      <w:pPr>
        <w:ind w:firstLineChars="100" w:firstLine="219"/>
        <w:rPr>
          <w:szCs w:val="24"/>
        </w:rPr>
      </w:pPr>
      <w:r w:rsidRPr="007E14A7">
        <w:rPr>
          <w:rFonts w:ascii="ＭＳ ゴシック" w:eastAsia="ＭＳ ゴシック" w:hAnsi="ＭＳ ゴシック" w:hint="eastAsia"/>
          <w:szCs w:val="24"/>
        </w:rPr>
        <w:lastRenderedPageBreak/>
        <w:t>総配水量に対する有効水量と無効水量</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CD3615" w:rsidRDefault="00CD3615" w:rsidP="00CD3615">
      <w:pPr>
        <w:rPr>
          <w:sz w:val="22"/>
        </w:rPr>
      </w:pPr>
      <w:r w:rsidRPr="00534ACC">
        <w:rPr>
          <w:sz w:val="22"/>
        </w:rPr>
        <w:object w:dxaOrig="9023" w:dyaOrig="5081">
          <v:shape id="_x0000_i1030" type="#_x0000_t75" style="width:429.5pt;height:205.35pt" o:ole="" o:preferrelative="f">
            <v:imagedata r:id="rId23" o:title=""/>
          </v:shape>
          <o:OLEObject Type="Embed" ProgID="Excel.Sheet.12" ShapeID="_x0000_i1030" DrawAspect="Content" ObjectID="_1607771827" r:id="rId24"/>
        </w:object>
      </w:r>
    </w:p>
    <w:p w:rsidR="00CD3615" w:rsidRPr="00BB56C4" w:rsidRDefault="00CD3615" w:rsidP="00CD3615">
      <w:pPr>
        <w:rPr>
          <w:sz w:val="18"/>
          <w:szCs w:val="18"/>
        </w:rPr>
      </w:pPr>
      <w:r w:rsidRPr="00BB56C4">
        <w:rPr>
          <w:rFonts w:hint="eastAsia"/>
          <w:sz w:val="18"/>
          <w:szCs w:val="18"/>
        </w:rPr>
        <w:t>（注）　1　有収水量は、年度当初の検針から年度末までの調定水量である。</w:t>
      </w:r>
    </w:p>
    <w:p w:rsidR="00CD3615" w:rsidRPr="00BB56C4" w:rsidRDefault="00CD3615" w:rsidP="00CD3615">
      <w:pPr>
        <w:ind w:firstLineChars="550" w:firstLine="875"/>
        <w:rPr>
          <w:sz w:val="18"/>
          <w:szCs w:val="18"/>
        </w:rPr>
      </w:pPr>
      <w:r w:rsidRPr="00BB56C4">
        <w:rPr>
          <w:rFonts w:hint="eastAsia"/>
          <w:sz w:val="18"/>
          <w:szCs w:val="18"/>
        </w:rPr>
        <w:t>なお、検針は市内を２つに分けて、２か月に１回の隔月検針である。</w:t>
      </w:r>
    </w:p>
    <w:p w:rsidR="00CD3615" w:rsidRPr="00BB56C4" w:rsidRDefault="00CD3615" w:rsidP="00CD3615">
      <w:pPr>
        <w:rPr>
          <w:sz w:val="18"/>
          <w:szCs w:val="18"/>
        </w:rPr>
      </w:pPr>
      <w:r w:rsidRPr="00BB56C4">
        <w:rPr>
          <w:rFonts w:hint="eastAsia"/>
          <w:sz w:val="18"/>
          <w:szCs w:val="18"/>
        </w:rPr>
        <w:t xml:space="preserve">　　　　2　平成28年度数値には簡易水道事業を含む。</w:t>
      </w:r>
    </w:p>
    <w:p w:rsidR="00CD3615" w:rsidRPr="00BB56C4" w:rsidRDefault="00CD3615" w:rsidP="00CD3615">
      <w:pPr>
        <w:ind w:firstLineChars="400" w:firstLine="636"/>
        <w:rPr>
          <w:sz w:val="18"/>
          <w:szCs w:val="18"/>
        </w:rPr>
      </w:pPr>
    </w:p>
    <w:p w:rsidR="00CD3615" w:rsidRPr="00BB56C4" w:rsidRDefault="00CD3615" w:rsidP="00CD3615">
      <w:pPr>
        <w:kinsoku w:val="0"/>
        <w:wordWrap w:val="0"/>
        <w:overflowPunct w:val="0"/>
        <w:snapToGrid w:val="0"/>
        <w:spacing w:line="362" w:lineRule="exact"/>
        <w:ind w:right="72" w:firstLineChars="200" w:firstLine="438"/>
        <w:rPr>
          <w:rFonts w:hAnsi="ＭＳ 明朝"/>
          <w:szCs w:val="24"/>
        </w:rPr>
      </w:pPr>
      <w:r w:rsidRPr="00BB56C4">
        <w:rPr>
          <w:rFonts w:hAnsi="ＭＳ 明朝" w:hint="eastAsia"/>
          <w:szCs w:val="24"/>
        </w:rPr>
        <w:t>総配水量は16,737,293㎥で、前年度に比べ274,798㎥ (1.7％)増加している。</w:t>
      </w:r>
    </w:p>
    <w:p w:rsidR="00CD3615" w:rsidRPr="00BB56C4" w:rsidRDefault="00CD3615" w:rsidP="00CD3615">
      <w:pPr>
        <w:kinsoku w:val="0"/>
        <w:overflowPunct w:val="0"/>
        <w:snapToGrid w:val="0"/>
        <w:spacing w:line="362" w:lineRule="exact"/>
        <w:ind w:leftChars="100" w:left="219" w:firstLineChars="100" w:firstLine="219"/>
        <w:rPr>
          <w:rFonts w:hAnsi="ＭＳ 明朝"/>
          <w:szCs w:val="24"/>
        </w:rPr>
      </w:pPr>
      <w:r w:rsidRPr="00BB56C4">
        <w:rPr>
          <w:rFonts w:hAnsi="ＭＳ 明朝" w:hint="eastAsia"/>
          <w:szCs w:val="24"/>
        </w:rPr>
        <w:t>有効水量は前年度に比べ240,642㎥（1.6％）増加し、無効水量は前年度に比べ34,156㎥</w:t>
      </w:r>
    </w:p>
    <w:p w:rsidR="00CD3615" w:rsidRPr="00BB56C4" w:rsidRDefault="00CD3615" w:rsidP="00CD3615">
      <w:pPr>
        <w:kinsoku w:val="0"/>
        <w:overflowPunct w:val="0"/>
        <w:snapToGrid w:val="0"/>
        <w:spacing w:line="362" w:lineRule="exact"/>
        <w:rPr>
          <w:rFonts w:hAnsi="ＭＳ 明朝"/>
          <w:szCs w:val="24"/>
        </w:rPr>
      </w:pPr>
      <w:r w:rsidRPr="00BB56C4">
        <w:rPr>
          <w:rFonts w:hAnsi="ＭＳ 明朝" w:hint="eastAsia"/>
          <w:szCs w:val="24"/>
        </w:rPr>
        <w:t>（3.3％）増加している。有収水量は14,905,180㎥で、前年度に比べ89,208㎥（0.6％）増加</w:t>
      </w:r>
    </w:p>
    <w:p w:rsidR="00CD3615" w:rsidRPr="003E54A9" w:rsidRDefault="00CD3615" w:rsidP="00CD3615">
      <w:pPr>
        <w:kinsoku w:val="0"/>
        <w:overflowPunct w:val="0"/>
        <w:snapToGrid w:val="0"/>
        <w:spacing w:line="362" w:lineRule="exact"/>
        <w:ind w:firstLineChars="100" w:firstLine="219"/>
        <w:rPr>
          <w:rFonts w:hAnsi="ＭＳ 明朝"/>
          <w:szCs w:val="24"/>
        </w:rPr>
      </w:pPr>
      <w:r w:rsidRPr="00BB56C4">
        <w:rPr>
          <w:rFonts w:hAnsi="ＭＳ 明朝" w:hint="eastAsia"/>
          <w:szCs w:val="24"/>
        </w:rPr>
        <w:t>している。</w:t>
      </w:r>
    </w:p>
    <w:p w:rsidR="00CD3615" w:rsidRPr="00335B38" w:rsidRDefault="00CD3615" w:rsidP="00CD3615">
      <w:pPr>
        <w:kinsoku w:val="0"/>
        <w:overflowPunct w:val="0"/>
        <w:snapToGrid w:val="0"/>
        <w:spacing w:line="362" w:lineRule="exact"/>
        <w:jc w:val="left"/>
        <w:rPr>
          <w:rFonts w:hAnsi="ＭＳ 明朝"/>
          <w:szCs w:val="24"/>
        </w:rPr>
      </w:pPr>
    </w:p>
    <w:p w:rsidR="00CD3615" w:rsidRDefault="00CD3615" w:rsidP="00CD3615">
      <w:pPr>
        <w:kinsoku w:val="0"/>
        <w:overflowPunct w:val="0"/>
        <w:snapToGrid w:val="0"/>
        <w:spacing w:line="362" w:lineRule="exact"/>
        <w:ind w:firstLineChars="100" w:firstLine="219"/>
        <w:jc w:val="left"/>
        <w:rPr>
          <w:rFonts w:hAnsi="ＭＳ 明朝"/>
          <w:szCs w:val="24"/>
        </w:rPr>
      </w:pPr>
      <w:r w:rsidRPr="001B2828">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0A38CD">
        <w:rPr>
          <w:rFonts w:hAnsi="ＭＳ 明朝" w:hint="eastAsia"/>
          <w:szCs w:val="24"/>
        </w:rPr>
        <w:t xml:space="preserve">　　</w:t>
      </w:r>
      <w:r>
        <w:rPr>
          <w:rFonts w:hAnsi="ＭＳ 明朝" w:hint="eastAsia"/>
          <w:szCs w:val="24"/>
        </w:rPr>
        <w:t xml:space="preserve"> </w:t>
      </w:r>
      <w:r w:rsidRPr="000A38CD">
        <w:rPr>
          <w:rFonts w:hAnsi="ＭＳ 明朝" w:hint="eastAsia"/>
          <w:szCs w:val="24"/>
        </w:rPr>
        <w:t>（単位：㎥・千円・％）</w:t>
      </w:r>
    </w:p>
    <w:bookmarkStart w:id="6" w:name="_MON_1436104113"/>
    <w:bookmarkEnd w:id="6"/>
    <w:p w:rsidR="00CD3615" w:rsidRPr="001858C2" w:rsidRDefault="00CD3615" w:rsidP="00CD3615">
      <w:pPr>
        <w:kinsoku w:val="0"/>
        <w:overflowPunct w:val="0"/>
        <w:snapToGrid w:val="0"/>
        <w:jc w:val="left"/>
        <w:rPr>
          <w:rFonts w:hAnsi="ＭＳ 明朝"/>
          <w:szCs w:val="24"/>
        </w:rPr>
      </w:pPr>
      <w:r w:rsidRPr="00534ACC">
        <w:rPr>
          <w:rFonts w:hAnsi="ＭＳ 明朝"/>
          <w:szCs w:val="24"/>
        </w:rPr>
        <w:object w:dxaOrig="11125" w:dyaOrig="5359">
          <v:shape id="_x0000_i1031" type="#_x0000_t75" style="width:482.1pt;height:247.95pt" o:ole="" o:preferrelative="f">
            <v:imagedata r:id="rId25" o:title=""/>
            <o:lock v:ext="edit" aspectratio="f"/>
          </v:shape>
          <o:OLEObject Type="Embed" ProgID="Excel.Sheet.12" ShapeID="_x0000_i1031" DrawAspect="Content" ObjectID="_1607771828" r:id="rId26"/>
        </w:object>
      </w:r>
      <w:r w:rsidRPr="000766DA">
        <w:rPr>
          <w:rFonts w:hint="eastAsia"/>
          <w:sz w:val="18"/>
          <w:szCs w:val="18"/>
        </w:rPr>
        <w:t>（注）　平成28年度数値には簡易水道事業を含む。</w:t>
      </w:r>
    </w:p>
    <w:p w:rsidR="00CD3615" w:rsidRPr="007D0D10" w:rsidRDefault="00CD3615" w:rsidP="00CD3615">
      <w:pPr>
        <w:kinsoku w:val="0"/>
        <w:overflowPunct w:val="0"/>
        <w:snapToGrid w:val="0"/>
        <w:jc w:val="left"/>
        <w:rPr>
          <w:rFonts w:hAnsi="ＭＳ 明朝"/>
          <w:szCs w:val="24"/>
        </w:rPr>
      </w:pPr>
    </w:p>
    <w:p w:rsidR="00CD3615" w:rsidRPr="000766DA" w:rsidRDefault="00CD3615" w:rsidP="00CD3615">
      <w:pPr>
        <w:kinsoku w:val="0"/>
        <w:overflowPunct w:val="0"/>
        <w:snapToGrid w:val="0"/>
        <w:ind w:leftChars="100" w:left="219" w:firstLineChars="100" w:firstLine="223"/>
        <w:jc w:val="left"/>
        <w:rPr>
          <w:rFonts w:hAnsi="ＭＳ 明朝"/>
          <w:kern w:val="0"/>
          <w:szCs w:val="24"/>
        </w:rPr>
      </w:pPr>
      <w:r w:rsidRPr="000766DA">
        <w:rPr>
          <w:rFonts w:hAnsi="ＭＳ 明朝" w:hint="eastAsia"/>
          <w:spacing w:val="2"/>
          <w:szCs w:val="24"/>
        </w:rPr>
        <w:t>用途別では、前年度と比べ官公署</w:t>
      </w:r>
      <w:r w:rsidRPr="000766DA">
        <w:rPr>
          <w:rFonts w:hAnsi="ＭＳ 明朝" w:hint="eastAsia"/>
          <w:kern w:val="0"/>
          <w:szCs w:val="24"/>
        </w:rPr>
        <w:t>用で20,817㎥（△3.0％）、金額にして4,849千円（△2.8％）減少したものの、家庭用で67,223㎥（0.6％）、金額にして13,033千円（0.7％）、営業用で24,406㎥（1.0％）、金額にして6,500千円（1.2％）</w:t>
      </w:r>
      <w:r w:rsidRPr="000766DA">
        <w:rPr>
          <w:rFonts w:hAnsi="ＭＳ 明朝" w:hint="eastAsia"/>
          <w:szCs w:val="24"/>
        </w:rPr>
        <w:t>とそれぞれ増加している。</w:t>
      </w:r>
    </w:p>
    <w:p w:rsidR="00CD3615" w:rsidRPr="00151886" w:rsidRDefault="00CD3615" w:rsidP="00CD3615">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CD3615" w:rsidRPr="00151886" w:rsidRDefault="00CD3615" w:rsidP="00CD3615">
      <w:pPr>
        <w:ind w:firstLineChars="300" w:firstLine="657"/>
        <w:rPr>
          <w:szCs w:val="24"/>
        </w:rPr>
      </w:pPr>
      <w:r w:rsidRPr="00151886">
        <w:rPr>
          <w:rFonts w:hint="eastAsia"/>
          <w:szCs w:val="24"/>
        </w:rPr>
        <w:t>費用の内訳は、下表のとおりである。</w:t>
      </w:r>
    </w:p>
    <w:p w:rsidR="00CD3615" w:rsidRPr="00151886" w:rsidRDefault="00CD3615" w:rsidP="00CD3615">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CD3615" w:rsidRDefault="00CD3615" w:rsidP="00CD3615">
      <w:pPr>
        <w:kinsoku w:val="0"/>
        <w:overflowPunct w:val="0"/>
        <w:snapToGrid w:val="0"/>
        <w:jc w:val="left"/>
        <w:rPr>
          <w:rFonts w:hAnsi="ＭＳ 明朝"/>
          <w:szCs w:val="24"/>
        </w:rPr>
      </w:pPr>
      <w:r w:rsidRPr="00534ACC">
        <w:rPr>
          <w:rFonts w:hAnsi="ＭＳ 明朝"/>
          <w:szCs w:val="24"/>
        </w:rPr>
        <w:object w:dxaOrig="8932" w:dyaOrig="5573">
          <v:shape id="_x0000_i1032" type="#_x0000_t75" style="width:426.35pt;height:283.6pt" o:ole="">
            <v:imagedata r:id="rId27" o:title=""/>
          </v:shape>
          <o:OLEObject Type="Embed" ProgID="Excel.Sheet.12" ShapeID="_x0000_i1032" DrawAspect="Content" ObjectID="_1607771829" r:id="rId28"/>
        </w:object>
      </w:r>
    </w:p>
    <w:p w:rsidR="00CD3615" w:rsidRDefault="00CD3615" w:rsidP="00CD3615">
      <w:pPr>
        <w:kinsoku w:val="0"/>
        <w:overflowPunct w:val="0"/>
        <w:snapToGrid w:val="0"/>
        <w:jc w:val="left"/>
        <w:rPr>
          <w:sz w:val="18"/>
          <w:szCs w:val="18"/>
        </w:rPr>
      </w:pPr>
      <w:r w:rsidRPr="006B5FBC">
        <w:rPr>
          <w:rFonts w:hint="eastAsia"/>
          <w:sz w:val="18"/>
          <w:szCs w:val="18"/>
        </w:rPr>
        <w:t>（注）　平成28年度数値には簡易水道事業を含む。</w:t>
      </w:r>
    </w:p>
    <w:p w:rsidR="00CD3615" w:rsidRDefault="00CD3615" w:rsidP="00CD3615">
      <w:pPr>
        <w:kinsoku w:val="0"/>
        <w:overflowPunct w:val="0"/>
        <w:snapToGrid w:val="0"/>
        <w:jc w:val="left"/>
        <w:rPr>
          <w:rFonts w:hAnsi="ＭＳ 明朝"/>
          <w:szCs w:val="24"/>
        </w:rPr>
      </w:pPr>
    </w:p>
    <w:p w:rsidR="00CD3615" w:rsidRDefault="00CD3615" w:rsidP="00CD3615">
      <w:pPr>
        <w:kinsoku w:val="0"/>
        <w:overflowPunct w:val="0"/>
        <w:snapToGrid w:val="0"/>
        <w:spacing w:line="362" w:lineRule="exact"/>
        <w:ind w:firstLineChars="100" w:firstLine="219"/>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CD3615" w:rsidRDefault="00CD3615" w:rsidP="00CD3615">
      <w:pPr>
        <w:kinsoku w:val="0"/>
        <w:overflowPunct w:val="0"/>
        <w:snapToGrid w:val="0"/>
        <w:jc w:val="left"/>
        <w:rPr>
          <w:rFonts w:hAnsi="ＭＳ 明朝"/>
          <w:sz w:val="22"/>
        </w:rPr>
      </w:pPr>
      <w:r w:rsidRPr="00534ACC">
        <w:rPr>
          <w:rFonts w:hAnsi="ＭＳ 明朝"/>
          <w:sz w:val="22"/>
        </w:rPr>
        <w:object w:dxaOrig="7673" w:dyaOrig="5352">
          <v:shape id="_x0000_i1033" type="#_x0000_t75" style="width:418.85pt;height:271.7pt" o:ole="">
            <v:imagedata r:id="rId29" o:title=""/>
          </v:shape>
          <o:OLEObject Type="Embed" ProgID="Excel.Sheet.12" ShapeID="_x0000_i1033" DrawAspect="Content" ObjectID="_1607771830" r:id="rId30"/>
        </w:object>
      </w:r>
    </w:p>
    <w:p w:rsidR="00CD3615" w:rsidRPr="006B5FBC" w:rsidRDefault="00CD3615" w:rsidP="00CD3615">
      <w:pPr>
        <w:kinsoku w:val="0"/>
        <w:overflowPunct w:val="0"/>
        <w:snapToGrid w:val="0"/>
        <w:jc w:val="left"/>
        <w:rPr>
          <w:rFonts w:hAnsi="ＭＳ 明朝"/>
          <w:sz w:val="18"/>
          <w:szCs w:val="18"/>
        </w:rPr>
      </w:pPr>
      <w:r w:rsidRPr="00A75B3D">
        <w:rPr>
          <w:rFonts w:hAnsi="ＭＳ 明朝" w:hint="eastAsia"/>
          <w:sz w:val="18"/>
          <w:szCs w:val="18"/>
        </w:rPr>
        <w:t>（注）</w:t>
      </w:r>
      <w:r>
        <w:rPr>
          <w:rFonts w:hAnsi="ＭＳ 明朝" w:hint="eastAsia"/>
          <w:sz w:val="18"/>
          <w:szCs w:val="18"/>
        </w:rPr>
        <w:t xml:space="preserve">　</w:t>
      </w:r>
      <w:r w:rsidRPr="006B5FBC">
        <w:rPr>
          <w:rFonts w:hAnsi="ＭＳ 明朝" w:hint="eastAsia"/>
          <w:sz w:val="18"/>
          <w:szCs w:val="18"/>
        </w:rPr>
        <w:t>1　区分は日本水道協会「水道統計」に準拠した。</w:t>
      </w:r>
    </w:p>
    <w:p w:rsidR="00CD3615" w:rsidRPr="002E6765" w:rsidRDefault="00CD3615" w:rsidP="00CD3615">
      <w:pPr>
        <w:kinsoku w:val="0"/>
        <w:overflowPunct w:val="0"/>
        <w:snapToGrid w:val="0"/>
        <w:ind w:firstLineChars="400" w:firstLine="636"/>
        <w:jc w:val="left"/>
        <w:rPr>
          <w:rFonts w:hAnsi="ＭＳ 明朝"/>
          <w:sz w:val="22"/>
        </w:rPr>
      </w:pPr>
      <w:r w:rsidRPr="006B5FBC">
        <w:rPr>
          <w:rFonts w:hAnsi="ＭＳ 明朝" w:hint="eastAsia"/>
          <w:sz w:val="18"/>
          <w:szCs w:val="18"/>
        </w:rPr>
        <w:t xml:space="preserve">2　</w:t>
      </w:r>
      <w:r w:rsidRPr="006B5FBC">
        <w:rPr>
          <w:rFonts w:hint="eastAsia"/>
          <w:sz w:val="18"/>
          <w:szCs w:val="18"/>
        </w:rPr>
        <w:t>平成28年度数値には簡易水道事業を含む。</w:t>
      </w:r>
    </w:p>
    <w:p w:rsidR="00CD3615" w:rsidRDefault="00CD3615" w:rsidP="00CD3615">
      <w:pPr>
        <w:spacing w:line="360" w:lineRule="exact"/>
        <w:ind w:firstLineChars="200" w:firstLine="438"/>
        <w:jc w:val="left"/>
        <w:rPr>
          <w:rFonts w:hAnsi="ＭＳ 明朝"/>
          <w:szCs w:val="24"/>
        </w:rPr>
      </w:pPr>
    </w:p>
    <w:p w:rsidR="00CD3615" w:rsidRDefault="00CD3615" w:rsidP="00CD3615">
      <w:pPr>
        <w:spacing w:line="360" w:lineRule="exact"/>
        <w:ind w:firstLineChars="200" w:firstLine="438"/>
        <w:jc w:val="left"/>
        <w:rPr>
          <w:rFonts w:hAnsi="ＭＳ 明朝"/>
          <w:szCs w:val="24"/>
        </w:rPr>
      </w:pPr>
    </w:p>
    <w:p w:rsidR="00CD3615" w:rsidRDefault="00CD3615" w:rsidP="00CD3615">
      <w:pPr>
        <w:spacing w:line="360" w:lineRule="exact"/>
        <w:ind w:firstLineChars="200" w:firstLine="438"/>
        <w:jc w:val="left"/>
        <w:rPr>
          <w:rFonts w:hAnsi="ＭＳ 明朝"/>
          <w:szCs w:val="24"/>
        </w:rPr>
      </w:pPr>
    </w:p>
    <w:p w:rsidR="00CD3615" w:rsidRPr="00B442E9" w:rsidRDefault="00CD3615" w:rsidP="00CD3615">
      <w:pPr>
        <w:spacing w:line="360" w:lineRule="exact"/>
        <w:ind w:firstLineChars="200" w:firstLine="438"/>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CD3615" w:rsidRPr="00B442E9" w:rsidRDefault="00CD3615" w:rsidP="00CD3615">
      <w:pPr>
        <w:spacing w:line="360" w:lineRule="exact"/>
        <w:ind w:firstLineChars="350" w:firstLine="851"/>
        <w:jc w:val="left"/>
        <w:rPr>
          <w:rFonts w:hAnsi="ＭＳ 明朝"/>
          <w:spacing w:val="12"/>
          <w:szCs w:val="24"/>
        </w:rPr>
      </w:pPr>
      <w:r w:rsidRPr="00B442E9">
        <w:rPr>
          <w:rFonts w:hAnsi="ＭＳ 明朝" w:hint="eastAsia"/>
          <w:spacing w:val="12"/>
          <w:kern w:val="0"/>
          <w:szCs w:val="24"/>
        </w:rPr>
        <w:t>営業費用は</w:t>
      </w:r>
      <w:r w:rsidRPr="0066107A">
        <w:rPr>
          <w:rFonts w:hAnsi="ＭＳ 明朝" w:hint="eastAsia"/>
          <w:spacing w:val="12"/>
          <w:kern w:val="0"/>
          <w:szCs w:val="24"/>
        </w:rPr>
        <w:t>2,</w:t>
      </w:r>
      <w:r>
        <w:rPr>
          <w:rFonts w:hAnsi="ＭＳ 明朝" w:hint="eastAsia"/>
          <w:spacing w:val="12"/>
          <w:kern w:val="0"/>
          <w:szCs w:val="24"/>
        </w:rPr>
        <w:t>566</w:t>
      </w:r>
      <w:r w:rsidRPr="0066107A">
        <w:rPr>
          <w:rFonts w:hAnsi="ＭＳ 明朝" w:hint="eastAsia"/>
          <w:spacing w:val="12"/>
          <w:kern w:val="0"/>
          <w:szCs w:val="24"/>
        </w:rPr>
        <w:t>,</w:t>
      </w:r>
      <w:r>
        <w:rPr>
          <w:rFonts w:hAnsi="ＭＳ 明朝" w:hint="eastAsia"/>
          <w:spacing w:val="12"/>
          <w:kern w:val="0"/>
          <w:szCs w:val="24"/>
        </w:rPr>
        <w:t>966</w:t>
      </w:r>
      <w:r w:rsidRPr="0066107A">
        <w:rPr>
          <w:rFonts w:hAnsi="ＭＳ 明朝" w:hint="eastAsia"/>
          <w:spacing w:val="12"/>
          <w:kern w:val="0"/>
          <w:szCs w:val="24"/>
        </w:rPr>
        <w:t>千円で、前年度に比べ</w:t>
      </w:r>
      <w:r w:rsidRPr="00941FDD">
        <w:rPr>
          <w:rFonts w:hAnsi="ＭＳ 明朝" w:hint="eastAsia"/>
          <w:spacing w:val="12"/>
          <w:kern w:val="0"/>
          <w:szCs w:val="24"/>
        </w:rPr>
        <w:t>48,559千円(1.9％)増加してい</w:t>
      </w:r>
      <w:r w:rsidRPr="00B442E9">
        <w:rPr>
          <w:rFonts w:hAnsi="ＭＳ 明朝" w:hint="eastAsia"/>
          <w:spacing w:val="12"/>
          <w:kern w:val="0"/>
          <w:szCs w:val="24"/>
        </w:rPr>
        <w:t>る。</w:t>
      </w:r>
    </w:p>
    <w:p w:rsidR="00CD3615" w:rsidRPr="00AD2128" w:rsidRDefault="00CD3615" w:rsidP="00CD3615">
      <w:pPr>
        <w:spacing w:line="360" w:lineRule="exact"/>
        <w:ind w:leftChars="300" w:left="657" w:firstLineChars="100" w:firstLine="219"/>
        <w:rPr>
          <w:rFonts w:hAnsi="ＭＳ 明朝"/>
          <w:kern w:val="0"/>
          <w:szCs w:val="24"/>
        </w:rPr>
      </w:pPr>
      <w:r w:rsidRPr="00AD2128">
        <w:rPr>
          <w:rFonts w:hAnsi="ＭＳ 明朝" w:hint="eastAsia"/>
          <w:kern w:val="0"/>
          <w:szCs w:val="24"/>
        </w:rPr>
        <w:t>これは主に、業務費が減少したものの、減価償却費及び資産減耗費がそれぞれ増加したことによるものである。</w:t>
      </w:r>
    </w:p>
    <w:p w:rsidR="00CD3615" w:rsidRPr="00621D5D" w:rsidRDefault="00CD3615" w:rsidP="00CD3615">
      <w:pPr>
        <w:spacing w:line="360" w:lineRule="exact"/>
        <w:ind w:leftChars="300" w:left="657" w:firstLineChars="100" w:firstLine="219"/>
        <w:rPr>
          <w:rFonts w:hAnsi="ＭＳ 明朝"/>
          <w:kern w:val="0"/>
          <w:szCs w:val="24"/>
        </w:rPr>
      </w:pPr>
      <w:r w:rsidRPr="00AD2128">
        <w:rPr>
          <w:rFonts w:hAnsi="ＭＳ 明朝" w:hint="eastAsia"/>
          <w:kern w:val="0"/>
          <w:szCs w:val="24"/>
        </w:rPr>
        <w:t>なお、受水費は715,951千円で、前年度に比べ11,857千円（1.7％）増加</w:t>
      </w:r>
      <w:r w:rsidRPr="00621D5D">
        <w:rPr>
          <w:rFonts w:hAnsi="ＭＳ 明朝" w:hint="eastAsia"/>
          <w:kern w:val="0"/>
          <w:szCs w:val="24"/>
        </w:rPr>
        <w:t>している。</w:t>
      </w:r>
    </w:p>
    <w:p w:rsidR="00CD3615" w:rsidRPr="003E54A9" w:rsidRDefault="00CD3615" w:rsidP="00CD3615">
      <w:pPr>
        <w:spacing w:line="360" w:lineRule="exact"/>
        <w:ind w:leftChars="300" w:left="657" w:firstLineChars="100" w:firstLine="219"/>
        <w:rPr>
          <w:rFonts w:hAnsi="ＭＳ 明朝"/>
          <w:kern w:val="0"/>
          <w:szCs w:val="24"/>
        </w:rPr>
      </w:pPr>
      <w:r w:rsidRPr="00E13332">
        <w:rPr>
          <w:rFonts w:hAnsi="ＭＳ 明朝" w:hint="eastAsia"/>
          <w:kern w:val="0"/>
          <w:szCs w:val="24"/>
        </w:rPr>
        <w:t>これは主に</w:t>
      </w:r>
      <w:r>
        <w:rPr>
          <w:rFonts w:hAnsi="ＭＳ 明朝" w:hint="eastAsia"/>
          <w:kern w:val="0"/>
          <w:szCs w:val="24"/>
        </w:rPr>
        <w:t>、</w:t>
      </w:r>
      <w:r w:rsidRPr="00F77341">
        <w:rPr>
          <w:rFonts w:hAnsi="ＭＳ 明朝" w:hint="eastAsia"/>
          <w:kern w:val="0"/>
          <w:szCs w:val="24"/>
        </w:rPr>
        <w:t>和田川受水費が増加したことによる</w:t>
      </w:r>
      <w:r w:rsidRPr="00E13332">
        <w:rPr>
          <w:rFonts w:hAnsi="ＭＳ 明朝" w:hint="eastAsia"/>
          <w:kern w:val="0"/>
          <w:szCs w:val="24"/>
        </w:rPr>
        <w:t>ものである。</w:t>
      </w:r>
    </w:p>
    <w:p w:rsidR="00CD3615" w:rsidRPr="002E1C6E" w:rsidRDefault="00CD3615" w:rsidP="00CD3615">
      <w:pPr>
        <w:spacing w:line="360" w:lineRule="exact"/>
        <w:ind w:left="219" w:hangingChars="100" w:hanging="219"/>
        <w:jc w:val="left"/>
        <w:rPr>
          <w:rFonts w:hAnsi="ＭＳ 明朝"/>
          <w:szCs w:val="24"/>
        </w:rPr>
      </w:pPr>
    </w:p>
    <w:p w:rsidR="00CD3615" w:rsidRPr="00B442E9" w:rsidRDefault="00CD3615" w:rsidP="00CD3615">
      <w:pPr>
        <w:spacing w:line="360" w:lineRule="exact"/>
        <w:ind w:firstLineChars="200" w:firstLine="438"/>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CD3615" w:rsidRPr="00AD2128" w:rsidRDefault="00CD3615" w:rsidP="00CD3615">
      <w:pPr>
        <w:spacing w:line="360" w:lineRule="exact"/>
        <w:ind w:leftChars="323" w:left="708" w:firstLineChars="65" w:firstLine="142"/>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w:t>
      </w:r>
      <w:r w:rsidRPr="00DA791C">
        <w:rPr>
          <w:rFonts w:asciiTheme="minorEastAsia" w:eastAsiaTheme="minorEastAsia" w:hAnsiTheme="minorEastAsia" w:hint="eastAsia"/>
          <w:kern w:val="0"/>
          <w:szCs w:val="24"/>
        </w:rPr>
        <w:t>1</w:t>
      </w:r>
      <w:r>
        <w:rPr>
          <w:rFonts w:asciiTheme="minorEastAsia" w:eastAsiaTheme="minorEastAsia" w:hAnsiTheme="minorEastAsia" w:hint="eastAsia"/>
          <w:kern w:val="0"/>
          <w:szCs w:val="24"/>
        </w:rPr>
        <w:t>66</w:t>
      </w:r>
      <w:r w:rsidRPr="00DA791C">
        <w:rPr>
          <w:rFonts w:asciiTheme="minorEastAsia" w:eastAsiaTheme="minorEastAsia" w:hAnsiTheme="minorEastAsia" w:hint="eastAsia"/>
          <w:kern w:val="0"/>
          <w:szCs w:val="24"/>
        </w:rPr>
        <w:t>,</w:t>
      </w:r>
      <w:r>
        <w:rPr>
          <w:rFonts w:asciiTheme="minorEastAsia" w:eastAsiaTheme="minorEastAsia" w:hAnsiTheme="minorEastAsia" w:hint="eastAsia"/>
          <w:kern w:val="0"/>
          <w:szCs w:val="24"/>
        </w:rPr>
        <w:t>744</w:t>
      </w:r>
      <w:r w:rsidRPr="00DA791C">
        <w:rPr>
          <w:rFonts w:asciiTheme="minorEastAsia" w:eastAsiaTheme="minorEastAsia" w:hAnsiTheme="minorEastAsia" w:hint="eastAsia"/>
          <w:kern w:val="0"/>
          <w:szCs w:val="24"/>
        </w:rPr>
        <w:t>千</w:t>
      </w:r>
      <w:r w:rsidRPr="00AD2128">
        <w:rPr>
          <w:rFonts w:asciiTheme="minorEastAsia" w:eastAsiaTheme="minorEastAsia" w:hAnsiTheme="minorEastAsia" w:hint="eastAsia"/>
          <w:kern w:val="0"/>
          <w:szCs w:val="24"/>
        </w:rPr>
        <w:t>円で、前年度に比べ11,626千円(△6.5％)減少している。</w:t>
      </w:r>
    </w:p>
    <w:p w:rsidR="00CD3615" w:rsidRPr="00B442E9" w:rsidRDefault="00CD3615" w:rsidP="00CD3615">
      <w:pPr>
        <w:spacing w:line="360" w:lineRule="exact"/>
        <w:ind w:leftChars="295" w:left="646" w:firstLineChars="93" w:firstLine="204"/>
        <w:jc w:val="left"/>
        <w:rPr>
          <w:rFonts w:asciiTheme="minorEastAsia" w:eastAsiaTheme="minorEastAsia" w:hAnsiTheme="minorEastAsia"/>
          <w:kern w:val="0"/>
          <w:szCs w:val="24"/>
        </w:rPr>
      </w:pPr>
      <w:r w:rsidRPr="00AD2128">
        <w:rPr>
          <w:rFonts w:asciiTheme="minorEastAsia" w:eastAsiaTheme="minorEastAsia" w:hAnsiTheme="minorEastAsia" w:hint="eastAsia"/>
          <w:kern w:val="0"/>
          <w:szCs w:val="24"/>
        </w:rPr>
        <w:t>これは主に、支払利息が減少したこと</w:t>
      </w:r>
      <w:r w:rsidRPr="00DA791C">
        <w:rPr>
          <w:rFonts w:asciiTheme="minorEastAsia" w:eastAsiaTheme="minorEastAsia" w:hAnsiTheme="minorEastAsia" w:hint="eastAsia"/>
          <w:kern w:val="0"/>
          <w:szCs w:val="24"/>
        </w:rPr>
        <w:t>によるものである。</w:t>
      </w:r>
    </w:p>
    <w:p w:rsidR="00CD3615" w:rsidRPr="00E13332" w:rsidRDefault="00CD3615" w:rsidP="00CD3615">
      <w:pPr>
        <w:spacing w:line="360" w:lineRule="exact"/>
        <w:ind w:left="2"/>
        <w:jc w:val="left"/>
        <w:rPr>
          <w:rFonts w:hAnsi="ＭＳ 明朝"/>
          <w:kern w:val="0"/>
          <w:szCs w:val="24"/>
        </w:rPr>
      </w:pPr>
    </w:p>
    <w:p w:rsidR="00CD3615" w:rsidRPr="005141D0" w:rsidRDefault="00CD3615" w:rsidP="00CD3615">
      <w:pPr>
        <w:spacing w:line="360" w:lineRule="exact"/>
        <w:ind w:firstLineChars="200" w:firstLine="438"/>
        <w:jc w:val="left"/>
        <w:rPr>
          <w:rFonts w:asciiTheme="minorEastAsia" w:eastAsiaTheme="minorEastAsia" w:hAnsiTheme="minorEastAsia"/>
          <w:kern w:val="0"/>
          <w:szCs w:val="24"/>
        </w:rPr>
      </w:pPr>
      <w:r w:rsidRPr="005141D0">
        <w:rPr>
          <w:rFonts w:asciiTheme="minorEastAsia" w:eastAsiaTheme="minorEastAsia" w:hAnsiTheme="minorEastAsia" w:hint="eastAsia"/>
          <w:szCs w:val="24"/>
        </w:rPr>
        <w:t>ウ　特別損失</w:t>
      </w:r>
    </w:p>
    <w:p w:rsidR="00CD3615" w:rsidRPr="005141D0" w:rsidRDefault="00CD3615" w:rsidP="00CD3615">
      <w:pPr>
        <w:spacing w:line="360" w:lineRule="exact"/>
        <w:ind w:leftChars="323" w:left="708" w:firstLineChars="65" w:firstLine="142"/>
        <w:jc w:val="left"/>
        <w:rPr>
          <w:rFonts w:asciiTheme="minorEastAsia" w:eastAsiaTheme="minorEastAsia" w:hAnsiTheme="minorEastAsia"/>
          <w:kern w:val="0"/>
          <w:szCs w:val="24"/>
        </w:rPr>
      </w:pPr>
      <w:r w:rsidRPr="005141D0">
        <w:rPr>
          <w:rFonts w:asciiTheme="minorEastAsia" w:eastAsiaTheme="minorEastAsia" w:hAnsiTheme="minorEastAsia" w:hint="eastAsia"/>
          <w:kern w:val="0"/>
          <w:szCs w:val="24"/>
        </w:rPr>
        <w:t>特別損失は76千円で、前年</w:t>
      </w:r>
      <w:r w:rsidRPr="00AD2128">
        <w:rPr>
          <w:rFonts w:asciiTheme="minorEastAsia" w:eastAsiaTheme="minorEastAsia" w:hAnsiTheme="minorEastAsia" w:hint="eastAsia"/>
          <w:kern w:val="0"/>
          <w:szCs w:val="24"/>
        </w:rPr>
        <w:t>度に比べ178千円(△70.1％)減少</w:t>
      </w:r>
      <w:r w:rsidRPr="00DA791C">
        <w:rPr>
          <w:rFonts w:asciiTheme="minorEastAsia" w:eastAsiaTheme="minorEastAsia" w:hAnsiTheme="minorEastAsia" w:hint="eastAsia"/>
          <w:kern w:val="0"/>
          <w:szCs w:val="24"/>
        </w:rPr>
        <w:t>している。</w:t>
      </w:r>
    </w:p>
    <w:p w:rsidR="00CD3615" w:rsidRPr="003A1BDA" w:rsidRDefault="00CD3615" w:rsidP="00CD3615">
      <w:pPr>
        <w:tabs>
          <w:tab w:val="left" w:pos="709"/>
        </w:tabs>
        <w:spacing w:line="360" w:lineRule="exact"/>
        <w:ind w:leftChars="300" w:left="657" w:firstLineChars="88" w:firstLine="193"/>
        <w:jc w:val="left"/>
        <w:rPr>
          <w:rFonts w:hAnsi="ＭＳ 明朝"/>
          <w:spacing w:val="24"/>
          <w:kern w:val="0"/>
          <w:szCs w:val="24"/>
        </w:rPr>
      </w:pPr>
      <w:r w:rsidRPr="005141D0">
        <w:rPr>
          <w:rFonts w:asciiTheme="minorEastAsia" w:eastAsiaTheme="minorEastAsia" w:hAnsiTheme="minorEastAsia" w:hint="eastAsia"/>
          <w:kern w:val="0"/>
          <w:szCs w:val="24"/>
        </w:rPr>
        <w:t>これは、過年度損益修正損が増加したものの、固定資産売却</w:t>
      </w:r>
      <w:r w:rsidRPr="00BB1B15">
        <w:rPr>
          <w:rFonts w:asciiTheme="minorEastAsia" w:eastAsiaTheme="minorEastAsia" w:hAnsiTheme="minorEastAsia" w:hint="eastAsia"/>
          <w:kern w:val="0"/>
          <w:szCs w:val="24"/>
        </w:rPr>
        <w:t>損が計上されなかったこ</w:t>
      </w:r>
      <w:r>
        <w:rPr>
          <w:rFonts w:asciiTheme="minorEastAsia" w:eastAsiaTheme="minorEastAsia" w:hAnsiTheme="minorEastAsia" w:hint="eastAsia"/>
          <w:kern w:val="0"/>
          <w:szCs w:val="24"/>
        </w:rPr>
        <w:t>とに</w:t>
      </w:r>
      <w:r w:rsidRPr="005141D0">
        <w:rPr>
          <w:rFonts w:asciiTheme="minorEastAsia" w:eastAsiaTheme="minorEastAsia" w:hAnsiTheme="minorEastAsia" w:hint="eastAsia"/>
          <w:kern w:val="0"/>
          <w:szCs w:val="24"/>
        </w:rPr>
        <w:t>よるものである。</w:t>
      </w:r>
    </w:p>
    <w:p w:rsidR="00CD3615" w:rsidRPr="005141D0" w:rsidRDefault="00CD3615" w:rsidP="00CD3615">
      <w:pPr>
        <w:kinsoku w:val="0"/>
        <w:overflowPunct w:val="0"/>
        <w:snapToGrid w:val="0"/>
        <w:spacing w:line="360" w:lineRule="exact"/>
        <w:jc w:val="left"/>
        <w:rPr>
          <w:rFonts w:hAnsi="ＭＳ 明朝"/>
          <w:szCs w:val="24"/>
        </w:rPr>
      </w:pPr>
    </w:p>
    <w:p w:rsidR="00CD3615" w:rsidRPr="004F5323" w:rsidRDefault="00CD3615" w:rsidP="00CD3615">
      <w:pPr>
        <w:kinsoku w:val="0"/>
        <w:overflowPunct w:val="0"/>
        <w:snapToGrid w:val="0"/>
        <w:spacing w:line="362" w:lineRule="exact"/>
        <w:jc w:val="left"/>
        <w:rPr>
          <w:rFonts w:hAnsi="ＭＳ 明朝"/>
          <w:color w:val="FF0000"/>
          <w:szCs w:val="24"/>
        </w:rPr>
      </w:pPr>
    </w:p>
    <w:p w:rsidR="00CD3615" w:rsidRPr="002D5DC6" w:rsidRDefault="00CD3615" w:rsidP="00CD3615">
      <w:pPr>
        <w:kinsoku w:val="0"/>
        <w:overflowPunct w:val="0"/>
        <w:snapToGrid w:val="0"/>
        <w:spacing w:line="362" w:lineRule="exact"/>
        <w:ind w:firstLineChars="100" w:firstLine="219"/>
        <w:jc w:val="left"/>
        <w:rPr>
          <w:rFonts w:ascii="ＭＳ ゴシック" w:eastAsia="ＭＳ ゴシック" w:hAnsi="ＭＳ ゴシック"/>
          <w:szCs w:val="24"/>
        </w:rPr>
      </w:pPr>
      <w:r w:rsidRPr="002D5DC6">
        <w:rPr>
          <w:rFonts w:ascii="ＭＳ ゴシック" w:eastAsia="ＭＳ ゴシック" w:hAnsi="ＭＳ ゴシック" w:hint="eastAsia"/>
          <w:szCs w:val="24"/>
        </w:rPr>
        <w:t xml:space="preserve">取水量の推移　　　　　　　　　　　　　　　　　　　　　　　</w:t>
      </w:r>
      <w:r w:rsidRPr="002D5DC6">
        <w:rPr>
          <w:rFonts w:asciiTheme="minorEastAsia" w:eastAsiaTheme="minorEastAsia" w:hAnsiTheme="minorEastAsia" w:hint="eastAsia"/>
          <w:szCs w:val="24"/>
        </w:rPr>
        <w:t>(単位：㎥・％</w:t>
      </w:r>
      <w:r w:rsidRPr="002D5DC6">
        <w:rPr>
          <w:rFonts w:asciiTheme="minorEastAsia" w:eastAsiaTheme="minorEastAsia" w:hAnsiTheme="minorEastAsia"/>
          <w:szCs w:val="24"/>
        </w:rPr>
        <w:t>）</w:t>
      </w:r>
    </w:p>
    <w:bookmarkStart w:id="9" w:name="_MON_1436178794"/>
    <w:bookmarkEnd w:id="9"/>
    <w:p w:rsidR="00CD3615" w:rsidRDefault="00CD3615" w:rsidP="00CD3615">
      <w:pPr>
        <w:kinsoku w:val="0"/>
        <w:overflowPunct w:val="0"/>
        <w:snapToGrid w:val="0"/>
        <w:jc w:val="left"/>
        <w:rPr>
          <w:rFonts w:hAnsi="ＭＳ 明朝"/>
          <w:sz w:val="22"/>
        </w:rPr>
      </w:pPr>
      <w:r w:rsidRPr="002D5DC6">
        <w:rPr>
          <w:rFonts w:hAnsi="ＭＳ 明朝"/>
          <w:sz w:val="22"/>
        </w:rPr>
        <w:object w:dxaOrig="7551" w:dyaOrig="2604">
          <v:shape id="_x0000_i1034" type="#_x0000_t75" style="width:410.7pt;height:140.25pt" o:ole="">
            <v:imagedata r:id="rId31" o:title=""/>
          </v:shape>
          <o:OLEObject Type="Embed" ProgID="Excel.Sheet.12" ShapeID="_x0000_i1034" DrawAspect="Content" ObjectID="_1607771831" r:id="rId32"/>
        </w:object>
      </w:r>
    </w:p>
    <w:p w:rsidR="00CD3615" w:rsidRDefault="00CD3615" w:rsidP="00CD3615">
      <w:pPr>
        <w:kinsoku w:val="0"/>
        <w:overflowPunct w:val="0"/>
        <w:snapToGrid w:val="0"/>
        <w:jc w:val="left"/>
        <w:rPr>
          <w:rFonts w:hAnsi="ＭＳ 明朝"/>
          <w:sz w:val="22"/>
        </w:rPr>
      </w:pPr>
      <w:r w:rsidRPr="00AD2128">
        <w:rPr>
          <w:rFonts w:hint="eastAsia"/>
          <w:sz w:val="18"/>
          <w:szCs w:val="18"/>
        </w:rPr>
        <w:t>（注）　平成28年度数値には簡易水道事業を含む。</w:t>
      </w:r>
    </w:p>
    <w:p w:rsidR="00CD3615" w:rsidRPr="006B3D68" w:rsidRDefault="00CD3615" w:rsidP="00CD3615">
      <w:pPr>
        <w:kinsoku w:val="0"/>
        <w:overflowPunct w:val="0"/>
        <w:snapToGrid w:val="0"/>
        <w:jc w:val="left"/>
        <w:rPr>
          <w:rFonts w:hAnsi="ＭＳ 明朝"/>
          <w:sz w:val="22"/>
        </w:rPr>
      </w:pPr>
    </w:p>
    <w:p w:rsidR="00CD3615" w:rsidRPr="00AD2128" w:rsidRDefault="00CD3615" w:rsidP="00CD3615">
      <w:pPr>
        <w:spacing w:line="360" w:lineRule="exact"/>
        <w:ind w:firstLineChars="200" w:firstLine="502"/>
        <w:jc w:val="left"/>
        <w:rPr>
          <w:rFonts w:hAnsi="ＭＳ 明朝"/>
          <w:spacing w:val="16"/>
          <w:szCs w:val="24"/>
        </w:rPr>
      </w:pPr>
      <w:r w:rsidRPr="002D5DC6">
        <w:rPr>
          <w:rFonts w:hAnsi="ＭＳ 明朝" w:hint="eastAsia"/>
          <w:spacing w:val="16"/>
          <w:szCs w:val="24"/>
        </w:rPr>
        <w:t>取水量は</w:t>
      </w:r>
      <w:r w:rsidRPr="00DA791C">
        <w:rPr>
          <w:rFonts w:hAnsi="ＭＳ 明朝" w:hint="eastAsia"/>
          <w:spacing w:val="16"/>
          <w:szCs w:val="24"/>
        </w:rPr>
        <w:t>1</w:t>
      </w:r>
      <w:r>
        <w:rPr>
          <w:rFonts w:hAnsi="ＭＳ 明朝" w:hint="eastAsia"/>
          <w:spacing w:val="16"/>
          <w:szCs w:val="24"/>
        </w:rPr>
        <w:t>6</w:t>
      </w:r>
      <w:r w:rsidRPr="00DA791C">
        <w:rPr>
          <w:rFonts w:hAnsi="ＭＳ 明朝" w:hint="eastAsia"/>
          <w:spacing w:val="16"/>
          <w:szCs w:val="24"/>
        </w:rPr>
        <w:t>,</w:t>
      </w:r>
      <w:r>
        <w:rPr>
          <w:rFonts w:hAnsi="ＭＳ 明朝" w:hint="eastAsia"/>
          <w:spacing w:val="16"/>
          <w:szCs w:val="24"/>
        </w:rPr>
        <w:t>737</w:t>
      </w:r>
      <w:r w:rsidRPr="00DA791C">
        <w:rPr>
          <w:rFonts w:hAnsi="ＭＳ 明朝" w:hint="eastAsia"/>
          <w:spacing w:val="16"/>
          <w:szCs w:val="24"/>
        </w:rPr>
        <w:t>,</w:t>
      </w:r>
      <w:r>
        <w:rPr>
          <w:rFonts w:hAnsi="ＭＳ 明朝" w:hint="eastAsia"/>
          <w:spacing w:val="16"/>
          <w:szCs w:val="24"/>
        </w:rPr>
        <w:t>293</w:t>
      </w:r>
      <w:r w:rsidRPr="00DA791C">
        <w:rPr>
          <w:rFonts w:hAnsi="ＭＳ 明朝" w:hint="eastAsia"/>
          <w:spacing w:val="16"/>
          <w:szCs w:val="24"/>
        </w:rPr>
        <w:t>㎥で、</w:t>
      </w:r>
      <w:r w:rsidRPr="00AD2128">
        <w:rPr>
          <w:rFonts w:hAnsi="ＭＳ 明朝" w:hint="eastAsia"/>
          <w:spacing w:val="16"/>
          <w:szCs w:val="24"/>
        </w:rPr>
        <w:t>前年度に比べ274,798㎥（1.7％）増加している。</w:t>
      </w:r>
    </w:p>
    <w:p w:rsidR="00CD3615" w:rsidRPr="00AD2128" w:rsidRDefault="00CD3615" w:rsidP="00CD3615">
      <w:pPr>
        <w:spacing w:line="360" w:lineRule="exact"/>
        <w:ind w:leftChars="100" w:left="219" w:firstLineChars="100" w:firstLine="251"/>
        <w:jc w:val="left"/>
        <w:rPr>
          <w:rFonts w:hAnsi="ＭＳ 明朝"/>
          <w:spacing w:val="16"/>
          <w:szCs w:val="24"/>
        </w:rPr>
      </w:pPr>
      <w:r w:rsidRPr="00AD2128">
        <w:rPr>
          <w:rFonts w:hAnsi="ＭＳ 明朝" w:hint="eastAsia"/>
          <w:spacing w:val="16"/>
          <w:szCs w:val="24"/>
        </w:rPr>
        <w:t>このうち、和田川及び子撫川水源からの浄水受水量は16,021,951㎥で、前年度に比べ220,916㎥(1.4％)増加している。</w:t>
      </w:r>
    </w:p>
    <w:p w:rsidR="00CD3615" w:rsidRPr="002D5DC6" w:rsidRDefault="00CD3615" w:rsidP="00CD3615">
      <w:pPr>
        <w:spacing w:line="360" w:lineRule="exact"/>
        <w:ind w:leftChars="100" w:left="219" w:firstLineChars="100" w:firstLine="219"/>
        <w:rPr>
          <w:rFonts w:hAnsi="ＭＳ 明朝"/>
          <w:szCs w:val="24"/>
        </w:rPr>
      </w:pPr>
      <w:r w:rsidRPr="00AD2128">
        <w:rPr>
          <w:rFonts w:hAnsi="ＭＳ 明朝" w:hint="eastAsia"/>
          <w:szCs w:val="24"/>
        </w:rPr>
        <w:t>一方、</w:t>
      </w:r>
      <w:r w:rsidRPr="00AD2128">
        <w:rPr>
          <w:rFonts w:hAnsi="ＭＳ 明朝" w:hint="eastAsia"/>
          <w:kern w:val="0"/>
          <w:szCs w:val="24"/>
        </w:rPr>
        <w:t>佐野地内等の自己水源である地下水及び表流水の取水量は715,342㎥で、前年度に</w:t>
      </w:r>
      <w:r w:rsidRPr="00AD2128">
        <w:rPr>
          <w:rFonts w:hAnsi="ＭＳ 明朝" w:hint="eastAsia"/>
          <w:szCs w:val="24"/>
        </w:rPr>
        <w:t>比べ53,882㎥(8.1％)増加している。</w:t>
      </w:r>
    </w:p>
    <w:p w:rsidR="00CD3615" w:rsidRPr="00FB2488" w:rsidRDefault="00CD3615" w:rsidP="00CD3615">
      <w:pPr>
        <w:kinsoku w:val="0"/>
        <w:overflowPunct w:val="0"/>
        <w:snapToGrid w:val="0"/>
        <w:spacing w:line="360" w:lineRule="exact"/>
        <w:jc w:val="left"/>
        <w:rPr>
          <w:rFonts w:hAnsi="ＭＳ 明朝"/>
          <w:szCs w:val="24"/>
        </w:rPr>
      </w:pPr>
    </w:p>
    <w:p w:rsidR="00CD3615" w:rsidRPr="00FB2488"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Default="00CD3615" w:rsidP="00CD3615">
      <w:pPr>
        <w:spacing w:line="360" w:lineRule="exact"/>
        <w:rPr>
          <w:rFonts w:hAnsi="ＭＳ 明朝"/>
          <w:szCs w:val="24"/>
        </w:rPr>
      </w:pPr>
    </w:p>
    <w:p w:rsidR="00CD3615" w:rsidRDefault="00CD3615" w:rsidP="00CD3615">
      <w:pPr>
        <w:spacing w:line="360" w:lineRule="exact"/>
        <w:rPr>
          <w:rFonts w:hAnsi="ＭＳ 明朝"/>
          <w:szCs w:val="24"/>
        </w:rPr>
      </w:pPr>
    </w:p>
    <w:p w:rsidR="00CD3615" w:rsidRDefault="00CD3615" w:rsidP="00CD3615">
      <w:pPr>
        <w:spacing w:line="360" w:lineRule="exact"/>
        <w:rPr>
          <w:rFonts w:hAnsi="ＭＳ 明朝"/>
          <w:szCs w:val="24"/>
        </w:rPr>
      </w:pPr>
    </w:p>
    <w:p w:rsidR="00CD3615" w:rsidRDefault="00CD3615" w:rsidP="00CD3615">
      <w:pPr>
        <w:spacing w:line="360" w:lineRule="exact"/>
        <w:rPr>
          <w:rFonts w:hAnsi="ＭＳ 明朝"/>
          <w:szCs w:val="24"/>
        </w:rPr>
      </w:pPr>
    </w:p>
    <w:p w:rsidR="00CD3615" w:rsidRDefault="00CD3615" w:rsidP="00CD3615">
      <w:pPr>
        <w:spacing w:line="360" w:lineRule="exact"/>
        <w:rPr>
          <w:rFonts w:ascii="ＭＳ ゴシック" w:eastAsia="ＭＳ ゴシック" w:hAnsi="ＭＳ ゴシック"/>
          <w:szCs w:val="24"/>
        </w:rPr>
      </w:pPr>
    </w:p>
    <w:p w:rsidR="00CD3615" w:rsidRPr="00151886" w:rsidRDefault="00CD3615" w:rsidP="00CD3615">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151886">
        <w:rPr>
          <w:rFonts w:ascii="ＭＳ ゴシック" w:eastAsia="ＭＳ ゴシック" w:hAnsi="ＭＳ ゴシック" w:hint="eastAsia"/>
          <w:szCs w:val="24"/>
        </w:rPr>
        <w:t xml:space="preserve">　供給単価と給水原価</w:t>
      </w:r>
      <w:r>
        <w:rPr>
          <w:rFonts w:ascii="ＭＳ ゴシック" w:eastAsia="ＭＳ ゴシック" w:hAnsi="ＭＳ ゴシック" w:hint="eastAsia"/>
          <w:szCs w:val="24"/>
        </w:rPr>
        <w:t xml:space="preserve">　</w:t>
      </w:r>
    </w:p>
    <w:p w:rsidR="00CD3615" w:rsidRPr="00151886" w:rsidRDefault="00CD3615" w:rsidP="00CD3615">
      <w:pPr>
        <w:spacing w:line="360" w:lineRule="exact"/>
        <w:ind w:firstLineChars="300" w:firstLine="657"/>
        <w:rPr>
          <w:szCs w:val="24"/>
        </w:rPr>
      </w:pPr>
      <w:r w:rsidRPr="00151886">
        <w:rPr>
          <w:rFonts w:hint="eastAsia"/>
          <w:szCs w:val="24"/>
        </w:rPr>
        <w:t>供給単価と給水原価の比較は、下表のとおりである。</w:t>
      </w:r>
    </w:p>
    <w:p w:rsidR="00CD3615" w:rsidRDefault="00CD3615" w:rsidP="00CD3615">
      <w:pPr>
        <w:ind w:firstLineChars="100" w:firstLine="219"/>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bookmarkStart w:id="10" w:name="_MON_1436179968"/>
    <w:bookmarkEnd w:id="10"/>
    <w:p w:rsidR="00CD3615" w:rsidRDefault="00CD3615" w:rsidP="00CD3615">
      <w:pPr>
        <w:spacing w:line="240" w:lineRule="atLeast"/>
        <w:jc w:val="left"/>
        <w:rPr>
          <w:rFonts w:hAnsi="ＭＳ 明朝"/>
          <w:kern w:val="0"/>
          <w:sz w:val="22"/>
        </w:rPr>
      </w:pPr>
      <w:r w:rsidRPr="00534ACC">
        <w:rPr>
          <w:rFonts w:hAnsi="ＭＳ 明朝"/>
          <w:kern w:val="0"/>
          <w:sz w:val="22"/>
        </w:rPr>
        <w:object w:dxaOrig="8185" w:dyaOrig="3286">
          <v:shape id="_x0000_i1035" type="#_x0000_t75" style="width:434.5pt;height:168.4pt" o:ole="">
            <v:imagedata r:id="rId33" o:title=""/>
          </v:shape>
          <o:OLEObject Type="Embed" ProgID="Excel.Sheet.12" ShapeID="_x0000_i1035" DrawAspect="Content" ObjectID="_1607771832" r:id="rId34"/>
        </w:object>
      </w:r>
    </w:p>
    <w:p w:rsidR="00CD3615" w:rsidRPr="0066107A" w:rsidRDefault="00CD3615" w:rsidP="00CD3615">
      <w:pPr>
        <w:spacing w:line="240" w:lineRule="atLeast"/>
        <w:jc w:val="left"/>
        <w:rPr>
          <w:rFonts w:hAnsi="ＭＳ 明朝"/>
          <w:kern w:val="0"/>
          <w:sz w:val="18"/>
          <w:szCs w:val="18"/>
        </w:rPr>
      </w:pPr>
      <w:r w:rsidRPr="00A65160">
        <w:rPr>
          <w:rFonts w:hAnsi="ＭＳ 明朝" w:hint="eastAsia"/>
          <w:kern w:val="0"/>
          <w:sz w:val="18"/>
          <w:szCs w:val="18"/>
        </w:rPr>
        <w:t>（</w:t>
      </w:r>
      <w:r w:rsidRPr="00A62F4E">
        <w:rPr>
          <w:rFonts w:hAnsi="ＭＳ 明朝" w:hint="eastAsia"/>
          <w:kern w:val="0"/>
          <w:sz w:val="18"/>
          <w:szCs w:val="18"/>
        </w:rPr>
        <w:t>注</w:t>
      </w:r>
      <w:r>
        <w:rPr>
          <w:rFonts w:hAnsi="ＭＳ 明朝" w:hint="eastAsia"/>
          <w:kern w:val="0"/>
          <w:sz w:val="18"/>
          <w:szCs w:val="18"/>
        </w:rPr>
        <w:t xml:space="preserve">）　1　</w:t>
      </w:r>
      <w:r w:rsidRPr="00A62F4E">
        <w:rPr>
          <w:rFonts w:hAnsi="ＭＳ 明朝" w:hint="eastAsia"/>
          <w:kern w:val="0"/>
          <w:sz w:val="18"/>
          <w:szCs w:val="18"/>
        </w:rPr>
        <w:t>全国平均は、</w:t>
      </w:r>
      <w:r>
        <w:rPr>
          <w:rFonts w:hAnsi="ＭＳ 明朝" w:hint="eastAsia"/>
          <w:sz w:val="18"/>
          <w:szCs w:val="18"/>
        </w:rPr>
        <w:t>総務省自治財政局編</w:t>
      </w:r>
      <w:r w:rsidRPr="00A62F4E">
        <w:rPr>
          <w:rFonts w:hAnsi="ＭＳ 明朝" w:hint="eastAsia"/>
          <w:kern w:val="0"/>
          <w:sz w:val="18"/>
          <w:szCs w:val="18"/>
        </w:rPr>
        <w:t>「平成</w:t>
      </w:r>
      <w:r w:rsidRPr="0066107A">
        <w:rPr>
          <w:rFonts w:hAnsi="ＭＳ 明朝" w:hint="eastAsia"/>
          <w:kern w:val="0"/>
          <w:sz w:val="18"/>
          <w:szCs w:val="18"/>
        </w:rPr>
        <w:t>2</w:t>
      </w:r>
      <w:r>
        <w:rPr>
          <w:rFonts w:hAnsi="ＭＳ 明朝" w:hint="eastAsia"/>
          <w:kern w:val="0"/>
          <w:sz w:val="18"/>
          <w:szCs w:val="18"/>
        </w:rPr>
        <w:t>8</w:t>
      </w:r>
      <w:r w:rsidRPr="0066107A">
        <w:rPr>
          <w:rFonts w:hAnsi="ＭＳ 明朝" w:hint="eastAsia"/>
          <w:kern w:val="0"/>
          <w:sz w:val="18"/>
          <w:szCs w:val="18"/>
        </w:rPr>
        <w:t>年度及び平成2</w:t>
      </w:r>
      <w:r>
        <w:rPr>
          <w:rFonts w:hAnsi="ＭＳ 明朝" w:hint="eastAsia"/>
          <w:kern w:val="0"/>
          <w:sz w:val="18"/>
          <w:szCs w:val="18"/>
        </w:rPr>
        <w:t>7</w:t>
      </w:r>
      <w:r w:rsidRPr="0066107A">
        <w:rPr>
          <w:rFonts w:hAnsi="ＭＳ 明朝" w:hint="eastAsia"/>
          <w:kern w:val="0"/>
          <w:sz w:val="18"/>
          <w:szCs w:val="18"/>
        </w:rPr>
        <w:t>年度地方公営企業年鑑」の給水人口1</w:t>
      </w:r>
      <w:r>
        <w:rPr>
          <w:rFonts w:hAnsi="ＭＳ 明朝" w:hint="eastAsia"/>
          <w:kern w:val="0"/>
          <w:sz w:val="18"/>
          <w:szCs w:val="18"/>
        </w:rPr>
        <w:t>5</w:t>
      </w:r>
      <w:r w:rsidRPr="0066107A">
        <w:rPr>
          <w:rFonts w:hAnsi="ＭＳ 明朝" w:hint="eastAsia"/>
          <w:kern w:val="0"/>
          <w:sz w:val="18"/>
          <w:szCs w:val="18"/>
        </w:rPr>
        <w:t>万人以上</w:t>
      </w:r>
      <w:r>
        <w:rPr>
          <w:rFonts w:hAnsi="ＭＳ 明朝" w:hint="eastAsia"/>
          <w:kern w:val="0"/>
          <w:sz w:val="18"/>
          <w:szCs w:val="18"/>
        </w:rPr>
        <w:t>30</w:t>
      </w:r>
      <w:r w:rsidRPr="0066107A">
        <w:rPr>
          <w:rFonts w:hAnsi="ＭＳ 明朝" w:hint="eastAsia"/>
          <w:kern w:val="0"/>
          <w:sz w:val="18"/>
          <w:szCs w:val="18"/>
        </w:rPr>
        <w:t>万人未満</w:t>
      </w:r>
    </w:p>
    <w:p w:rsidR="00CD3615" w:rsidRPr="0066107A" w:rsidRDefault="00CD3615" w:rsidP="00CD3615">
      <w:pPr>
        <w:spacing w:line="240" w:lineRule="atLeast"/>
        <w:ind w:firstLineChars="200" w:firstLine="318"/>
        <w:jc w:val="left"/>
        <w:rPr>
          <w:rFonts w:hAnsi="ＭＳ 明朝"/>
          <w:kern w:val="0"/>
          <w:sz w:val="22"/>
        </w:rPr>
      </w:pPr>
      <w:r w:rsidRPr="0066107A">
        <w:rPr>
          <w:rFonts w:hAnsi="ＭＳ 明朝" w:hint="eastAsia"/>
          <w:kern w:val="0"/>
          <w:sz w:val="18"/>
          <w:szCs w:val="18"/>
        </w:rPr>
        <w:t xml:space="preserve">　　　 の事業の数値</w:t>
      </w:r>
    </w:p>
    <w:p w:rsidR="00CD3615" w:rsidRDefault="00CD3615" w:rsidP="00CD3615">
      <w:pPr>
        <w:spacing w:line="240" w:lineRule="atLeast"/>
        <w:ind w:firstLineChars="400" w:firstLine="636"/>
        <w:jc w:val="left"/>
        <w:rPr>
          <w:rFonts w:hAnsi="ＭＳ 明朝"/>
          <w:kern w:val="0"/>
          <w:sz w:val="18"/>
          <w:szCs w:val="18"/>
        </w:rPr>
      </w:pPr>
      <w:r w:rsidRPr="00AD2128">
        <w:rPr>
          <w:rFonts w:hAnsi="ＭＳ 明朝" w:hint="eastAsia"/>
          <w:kern w:val="0"/>
          <w:sz w:val="18"/>
          <w:szCs w:val="18"/>
        </w:rPr>
        <w:t>2　経常費用＝営業費用＋営業外費用</w:t>
      </w:r>
    </w:p>
    <w:p w:rsidR="00CD3615" w:rsidRPr="0066107A" w:rsidRDefault="00CD3615" w:rsidP="00CD3615">
      <w:pPr>
        <w:spacing w:line="240" w:lineRule="atLeast"/>
        <w:ind w:firstLineChars="400" w:firstLine="636"/>
        <w:jc w:val="left"/>
        <w:rPr>
          <w:rFonts w:hAnsi="ＭＳ 明朝"/>
          <w:kern w:val="0"/>
          <w:sz w:val="18"/>
          <w:szCs w:val="18"/>
        </w:rPr>
      </w:pPr>
      <w:r w:rsidRPr="00AD2128">
        <w:rPr>
          <w:rFonts w:hAnsi="ＭＳ 明朝" w:hint="eastAsia"/>
          <w:kern w:val="0"/>
          <w:sz w:val="18"/>
          <w:szCs w:val="18"/>
        </w:rPr>
        <w:t xml:space="preserve">3　</w:t>
      </w:r>
      <w:r w:rsidRPr="00AD2128">
        <w:rPr>
          <w:rFonts w:hint="eastAsia"/>
          <w:sz w:val="18"/>
          <w:szCs w:val="18"/>
        </w:rPr>
        <w:t>平成28年度数値には簡易水道事業を含む。</w:t>
      </w:r>
    </w:p>
    <w:p w:rsidR="00CD3615" w:rsidRPr="0066107A" w:rsidRDefault="00CD3615" w:rsidP="00CD3615">
      <w:pPr>
        <w:spacing w:line="240" w:lineRule="atLeast"/>
        <w:ind w:left="1" w:right="-2" w:firstLineChars="200" w:firstLine="318"/>
        <w:jc w:val="left"/>
        <w:rPr>
          <w:rFonts w:hAnsi="ＭＳ 明朝"/>
          <w:kern w:val="0"/>
          <w:sz w:val="18"/>
          <w:szCs w:val="18"/>
        </w:rPr>
      </w:pPr>
      <w:r w:rsidRPr="0066107A">
        <w:rPr>
          <w:rFonts w:hAnsi="ＭＳ 明朝" w:hint="eastAsia"/>
          <w:kern w:val="0"/>
          <w:sz w:val="18"/>
          <w:szCs w:val="18"/>
        </w:rPr>
        <w:t xml:space="preserve">　</w:t>
      </w:r>
    </w:p>
    <w:p w:rsidR="00CD3615" w:rsidRPr="0066107A" w:rsidRDefault="00CD3615" w:rsidP="00CD3615">
      <w:pPr>
        <w:tabs>
          <w:tab w:val="left" w:pos="426"/>
        </w:tabs>
        <w:spacing w:line="360" w:lineRule="exact"/>
        <w:ind w:leftChars="100" w:left="219" w:firstLineChars="100" w:firstLine="219"/>
        <w:jc w:val="distribute"/>
        <w:rPr>
          <w:rFonts w:hAnsi="ＭＳ 明朝"/>
          <w:kern w:val="0"/>
          <w:szCs w:val="24"/>
        </w:rPr>
      </w:pPr>
      <w:r w:rsidRPr="0066107A">
        <w:rPr>
          <w:rFonts w:hAnsi="ＭＳ 明朝" w:hint="eastAsia"/>
          <w:kern w:val="0"/>
          <w:szCs w:val="24"/>
        </w:rPr>
        <w:t>有収水量１㎥当たりの供給単価は1</w:t>
      </w:r>
      <w:r>
        <w:rPr>
          <w:rFonts w:hAnsi="ＭＳ 明朝" w:hint="eastAsia"/>
          <w:kern w:val="0"/>
          <w:szCs w:val="24"/>
        </w:rPr>
        <w:t>89</w:t>
      </w:r>
      <w:r w:rsidRPr="0066107A">
        <w:rPr>
          <w:rFonts w:hAnsi="ＭＳ 明朝" w:hint="eastAsia"/>
          <w:kern w:val="0"/>
          <w:szCs w:val="24"/>
        </w:rPr>
        <w:t>円</w:t>
      </w:r>
      <w:r>
        <w:rPr>
          <w:rFonts w:hAnsi="ＭＳ 明朝" w:hint="eastAsia"/>
          <w:kern w:val="0"/>
          <w:szCs w:val="24"/>
        </w:rPr>
        <w:t>5</w:t>
      </w:r>
      <w:r w:rsidRPr="0066107A">
        <w:rPr>
          <w:rFonts w:hAnsi="ＭＳ 明朝" w:hint="eastAsia"/>
          <w:kern w:val="0"/>
          <w:szCs w:val="24"/>
        </w:rPr>
        <w:t>銭で、前年度に比べ</w:t>
      </w:r>
      <w:r>
        <w:rPr>
          <w:rFonts w:hAnsi="ＭＳ 明朝" w:hint="eastAsia"/>
          <w:kern w:val="0"/>
          <w:szCs w:val="24"/>
        </w:rPr>
        <w:t>19</w:t>
      </w:r>
      <w:r w:rsidRPr="0066107A">
        <w:rPr>
          <w:rFonts w:hAnsi="ＭＳ 明朝" w:hint="eastAsia"/>
          <w:kern w:val="0"/>
          <w:szCs w:val="24"/>
        </w:rPr>
        <w:t>銭の</w:t>
      </w:r>
      <w:r>
        <w:rPr>
          <w:rFonts w:hAnsi="ＭＳ 明朝" w:hint="eastAsia"/>
          <w:kern w:val="0"/>
          <w:szCs w:val="24"/>
        </w:rPr>
        <w:t>増加</w:t>
      </w:r>
      <w:r w:rsidRPr="0066107A">
        <w:rPr>
          <w:rFonts w:hAnsi="ＭＳ 明朝" w:hint="eastAsia"/>
          <w:kern w:val="0"/>
          <w:szCs w:val="24"/>
        </w:rPr>
        <w:t>、</w:t>
      </w:r>
      <w:r w:rsidRPr="0066107A">
        <w:rPr>
          <w:rFonts w:hAnsi="ＭＳ 明朝" w:hint="eastAsia"/>
          <w:szCs w:val="24"/>
        </w:rPr>
        <w:t>給水</w:t>
      </w:r>
      <w:r w:rsidRPr="0066107A">
        <w:rPr>
          <w:rFonts w:hAnsi="ＭＳ 明朝" w:hint="eastAsia"/>
          <w:kern w:val="0"/>
          <w:szCs w:val="24"/>
        </w:rPr>
        <w:t xml:space="preserve">原価は </w:t>
      </w:r>
    </w:p>
    <w:p w:rsidR="00CD3615" w:rsidRPr="00F43BD4" w:rsidRDefault="00CD3615" w:rsidP="00CD3615">
      <w:pPr>
        <w:spacing w:line="360" w:lineRule="exact"/>
        <w:ind w:leftChars="100" w:left="219"/>
        <w:jc w:val="left"/>
        <w:rPr>
          <w:rFonts w:hAnsi="ＭＳ 明朝"/>
          <w:kern w:val="0"/>
          <w:szCs w:val="24"/>
        </w:rPr>
      </w:pPr>
      <w:r w:rsidRPr="0066107A">
        <w:rPr>
          <w:rFonts w:hAnsi="ＭＳ 明朝" w:hint="eastAsia"/>
          <w:kern w:val="0"/>
          <w:szCs w:val="24"/>
        </w:rPr>
        <w:t>1</w:t>
      </w:r>
      <w:r>
        <w:rPr>
          <w:rFonts w:hAnsi="ＭＳ 明朝" w:hint="eastAsia"/>
          <w:kern w:val="0"/>
          <w:szCs w:val="24"/>
        </w:rPr>
        <w:t>62</w:t>
      </w:r>
      <w:r w:rsidRPr="0066107A">
        <w:rPr>
          <w:rFonts w:hAnsi="ＭＳ 明朝" w:hint="eastAsia"/>
          <w:kern w:val="0"/>
          <w:szCs w:val="24"/>
        </w:rPr>
        <w:t>円</w:t>
      </w:r>
      <w:r>
        <w:rPr>
          <w:rFonts w:hAnsi="ＭＳ 明朝" w:hint="eastAsia"/>
          <w:kern w:val="0"/>
          <w:szCs w:val="24"/>
        </w:rPr>
        <w:t>12</w:t>
      </w:r>
      <w:r w:rsidRPr="0066107A">
        <w:rPr>
          <w:rFonts w:hAnsi="ＭＳ 明朝" w:hint="eastAsia"/>
          <w:kern w:val="0"/>
          <w:szCs w:val="24"/>
        </w:rPr>
        <w:t>銭で、前年度に比べ</w:t>
      </w:r>
      <w:r>
        <w:rPr>
          <w:rFonts w:hAnsi="ＭＳ 明朝" w:hint="eastAsia"/>
          <w:kern w:val="0"/>
          <w:szCs w:val="24"/>
        </w:rPr>
        <w:t>1</w:t>
      </w:r>
      <w:r w:rsidRPr="0066107A">
        <w:rPr>
          <w:rFonts w:hAnsi="ＭＳ 明朝" w:hint="eastAsia"/>
          <w:kern w:val="0"/>
          <w:szCs w:val="24"/>
        </w:rPr>
        <w:t>円</w:t>
      </w:r>
      <w:r>
        <w:rPr>
          <w:rFonts w:hAnsi="ＭＳ 明朝" w:hint="eastAsia"/>
          <w:kern w:val="0"/>
          <w:szCs w:val="24"/>
        </w:rPr>
        <w:t>39</w:t>
      </w:r>
      <w:r w:rsidRPr="0066107A">
        <w:rPr>
          <w:rFonts w:hAnsi="ＭＳ 明朝" w:hint="eastAsia"/>
          <w:kern w:val="0"/>
          <w:szCs w:val="24"/>
        </w:rPr>
        <w:t>銭の</w:t>
      </w:r>
      <w:r>
        <w:rPr>
          <w:rFonts w:hAnsi="ＭＳ 明朝" w:hint="eastAsia"/>
          <w:kern w:val="0"/>
          <w:szCs w:val="24"/>
        </w:rPr>
        <w:t>増加</w:t>
      </w:r>
      <w:r w:rsidRPr="0066107A">
        <w:rPr>
          <w:rFonts w:hAnsi="ＭＳ 明朝" w:hint="eastAsia"/>
          <w:kern w:val="0"/>
          <w:szCs w:val="24"/>
        </w:rPr>
        <w:t>となり、1㎥当たり</w:t>
      </w:r>
      <w:r>
        <w:rPr>
          <w:rFonts w:hAnsi="ＭＳ 明朝" w:hint="eastAsia"/>
          <w:kern w:val="0"/>
          <w:szCs w:val="24"/>
        </w:rPr>
        <w:t>26</w:t>
      </w:r>
      <w:r w:rsidRPr="0066107A">
        <w:rPr>
          <w:rFonts w:hAnsi="ＭＳ 明朝" w:hint="eastAsia"/>
          <w:kern w:val="0"/>
          <w:szCs w:val="24"/>
        </w:rPr>
        <w:t>円</w:t>
      </w:r>
      <w:r>
        <w:rPr>
          <w:rFonts w:hAnsi="ＭＳ 明朝" w:hint="eastAsia"/>
          <w:kern w:val="0"/>
          <w:szCs w:val="24"/>
        </w:rPr>
        <w:t>93</w:t>
      </w:r>
      <w:r w:rsidRPr="0066107A">
        <w:rPr>
          <w:rFonts w:hAnsi="ＭＳ 明朝" w:hint="eastAsia"/>
          <w:kern w:val="0"/>
          <w:szCs w:val="24"/>
        </w:rPr>
        <w:t>銭の利益が生じている。</w:t>
      </w:r>
    </w:p>
    <w:p w:rsidR="00CD3615" w:rsidRPr="00151886" w:rsidRDefault="00CD3615" w:rsidP="00CD3615">
      <w:pPr>
        <w:kinsoku w:val="0"/>
        <w:overflowPunct w:val="0"/>
        <w:snapToGrid w:val="0"/>
        <w:spacing w:line="362" w:lineRule="exact"/>
        <w:jc w:val="left"/>
        <w:rPr>
          <w:rFonts w:hAnsi="ＭＳ 明朝"/>
          <w:szCs w:val="24"/>
        </w:rPr>
      </w:pPr>
      <w:r>
        <w:rPr>
          <w:rFonts w:hAnsi="ＭＳ 明朝" w:hint="eastAsia"/>
          <w:szCs w:val="24"/>
        </w:rPr>
        <w:t xml:space="preserve">　　</w:t>
      </w:r>
    </w:p>
    <w:p w:rsidR="00CD3615" w:rsidRPr="00151886" w:rsidRDefault="00CD3615" w:rsidP="00CD3615">
      <w:pPr>
        <w:kinsoku w:val="0"/>
        <w:overflowPunct w:val="0"/>
        <w:snapToGrid w:val="0"/>
        <w:spacing w:line="362" w:lineRule="exact"/>
        <w:jc w:val="left"/>
        <w:rPr>
          <w:rFonts w:hAnsi="ＭＳ 明朝"/>
          <w:szCs w:val="24"/>
        </w:rPr>
      </w:pPr>
    </w:p>
    <w:p w:rsidR="00CD3615" w:rsidRPr="0042084C"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Pr="00151886" w:rsidRDefault="00CD3615" w:rsidP="00CD3615">
      <w:pPr>
        <w:kinsoku w:val="0"/>
        <w:overflowPunct w:val="0"/>
        <w:snapToGrid w:val="0"/>
        <w:spacing w:line="362" w:lineRule="exact"/>
        <w:jc w:val="left"/>
        <w:rPr>
          <w:rFonts w:hAnsi="ＭＳ 明朝"/>
          <w:szCs w:val="24"/>
        </w:rPr>
      </w:pPr>
    </w:p>
    <w:p w:rsidR="00CD3615" w:rsidRDefault="00CD3615" w:rsidP="00CD3615">
      <w:pPr>
        <w:kinsoku w:val="0"/>
        <w:overflowPunct w:val="0"/>
        <w:snapToGrid w:val="0"/>
        <w:spacing w:line="362" w:lineRule="exact"/>
        <w:jc w:val="left"/>
        <w:rPr>
          <w:rFonts w:hAnsi="ＭＳ 明朝"/>
          <w:szCs w:val="24"/>
        </w:rPr>
      </w:pPr>
    </w:p>
    <w:p w:rsidR="00CD3615" w:rsidRDefault="00CD3615" w:rsidP="00CD3615">
      <w:pPr>
        <w:kinsoku w:val="0"/>
        <w:overflowPunct w:val="0"/>
        <w:snapToGrid w:val="0"/>
        <w:spacing w:line="362" w:lineRule="exact"/>
        <w:jc w:val="left"/>
        <w:rPr>
          <w:rFonts w:hAnsi="ＭＳ 明朝"/>
          <w:szCs w:val="24"/>
        </w:rPr>
      </w:pPr>
    </w:p>
    <w:p w:rsidR="00CD3615" w:rsidRDefault="00CD3615" w:rsidP="00CD3615">
      <w:pPr>
        <w:kinsoku w:val="0"/>
        <w:overflowPunct w:val="0"/>
        <w:snapToGrid w:val="0"/>
        <w:spacing w:line="362" w:lineRule="exact"/>
        <w:jc w:val="left"/>
        <w:rPr>
          <w:rFonts w:hAnsi="ＭＳ 明朝"/>
          <w:szCs w:val="24"/>
        </w:rPr>
      </w:pPr>
    </w:p>
    <w:p w:rsidR="00CD3615" w:rsidRDefault="00CD3615" w:rsidP="00CD3615">
      <w:pPr>
        <w:rPr>
          <w:rFonts w:ascii="ＭＳ ゴシック" w:eastAsia="ＭＳ ゴシック" w:hAnsi="ＭＳ ゴシック"/>
          <w:szCs w:val="24"/>
        </w:rPr>
      </w:pPr>
    </w:p>
    <w:p w:rsidR="00AC1638" w:rsidRPr="00CD3615" w:rsidRDefault="00AC1638" w:rsidP="00CD3615">
      <w:pPr>
        <w:rPr>
          <w:rFonts w:ascii="ＭＳ ゴシック" w:eastAsia="ＭＳ ゴシック" w:hAnsi="ＭＳ ゴシック"/>
          <w:szCs w:val="24"/>
        </w:rPr>
        <w:sectPr w:rsidR="00AC1638" w:rsidRPr="00CD3615" w:rsidSect="002E1212">
          <w:pgSz w:w="11906" w:h="16838" w:code="9"/>
          <w:pgMar w:top="1021" w:right="1134" w:bottom="1021" w:left="1134" w:header="680" w:footer="397" w:gutter="0"/>
          <w:pgNumType w:fmt="numberInDash"/>
          <w:cols w:space="425"/>
          <w:docGrid w:type="linesAndChars" w:linePitch="328" w:charSpace="-4292"/>
        </w:sectPr>
      </w:pPr>
    </w:p>
    <w:p w:rsidR="00CD3615" w:rsidRPr="00484416" w:rsidRDefault="00CD3615" w:rsidP="00CD3615">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CD3615" w:rsidRPr="00484416" w:rsidRDefault="00CD3615" w:rsidP="00CD3615">
      <w:pPr>
        <w:spacing w:line="360" w:lineRule="exact"/>
        <w:ind w:firstLineChars="200" w:firstLine="434"/>
        <w:rPr>
          <w:szCs w:val="24"/>
        </w:rPr>
      </w:pPr>
      <w:r w:rsidRPr="00484416">
        <w:rPr>
          <w:rFonts w:hint="eastAsia"/>
          <w:szCs w:val="24"/>
        </w:rPr>
        <w:t>資産、負債及び資本の内訳は、下表のとおりである。</w:t>
      </w:r>
    </w:p>
    <w:p w:rsidR="00CD3615" w:rsidRPr="00484416" w:rsidRDefault="00CD3615" w:rsidP="00CD3615">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r>
        <w:rPr>
          <w:rFonts w:hAnsi="ＭＳ 明朝"/>
          <w:szCs w:val="24"/>
        </w:rPr>
        <w:t>）</w:t>
      </w:r>
    </w:p>
    <w:bookmarkStart w:id="11" w:name="_MON_1436183313"/>
    <w:bookmarkEnd w:id="11"/>
    <w:p w:rsidR="00CD3615" w:rsidRDefault="002C6B49" w:rsidP="00CD3615">
      <w:pPr>
        <w:kinsoku w:val="0"/>
        <w:overflowPunct w:val="0"/>
        <w:snapToGrid w:val="0"/>
        <w:jc w:val="left"/>
        <w:rPr>
          <w:rFonts w:hAnsi="ＭＳ 明朝"/>
          <w:sz w:val="22"/>
        </w:rPr>
      </w:pPr>
      <w:r w:rsidRPr="00094087">
        <w:rPr>
          <w:rFonts w:hAnsi="ＭＳ 明朝"/>
          <w:sz w:val="22"/>
        </w:rPr>
        <w:object w:dxaOrig="8144" w:dyaOrig="4024">
          <v:shape id="_x0000_i1036" type="#_x0000_t75" style="width:414.45pt;height:199.1pt" o:ole="">
            <v:imagedata r:id="rId35" o:title=""/>
          </v:shape>
          <o:OLEObject Type="Embed" ProgID="Excel.Sheet.12" ShapeID="_x0000_i1036" DrawAspect="Content" ObjectID="_1607771833" r:id="rId36"/>
        </w:object>
      </w:r>
    </w:p>
    <w:p w:rsidR="00CD3615" w:rsidRDefault="00CD3615" w:rsidP="00CD3615">
      <w:pPr>
        <w:kinsoku w:val="0"/>
        <w:overflowPunct w:val="0"/>
        <w:snapToGrid w:val="0"/>
        <w:jc w:val="left"/>
        <w:rPr>
          <w:rFonts w:hAnsi="ＭＳ 明朝"/>
          <w:sz w:val="22"/>
        </w:rPr>
      </w:pPr>
      <w:r w:rsidRPr="00F43A1A">
        <w:rPr>
          <w:rFonts w:asciiTheme="minorEastAsia" w:eastAsiaTheme="minorEastAsia" w:hAnsiTheme="minorEastAsia" w:hint="eastAsia"/>
          <w:sz w:val="18"/>
          <w:szCs w:val="18"/>
        </w:rPr>
        <w:t>（注）</w:t>
      </w:r>
      <w:r w:rsidRPr="00F43A1A">
        <w:rPr>
          <w:rFonts w:hint="eastAsia"/>
          <w:sz w:val="18"/>
          <w:szCs w:val="18"/>
        </w:rPr>
        <w:t xml:space="preserve">　平成28年度数値には簡易水道事業を含む。</w:t>
      </w:r>
    </w:p>
    <w:p w:rsidR="00CD3615" w:rsidRDefault="00CD3615" w:rsidP="00CD3615">
      <w:pPr>
        <w:spacing w:line="360" w:lineRule="exact"/>
        <w:ind w:firstLineChars="100" w:firstLine="157"/>
        <w:rPr>
          <w:rFonts w:hAnsi="ＭＳ 明朝"/>
          <w:sz w:val="18"/>
          <w:szCs w:val="18"/>
        </w:rPr>
      </w:pPr>
    </w:p>
    <w:p w:rsidR="00CD3615" w:rsidRPr="00484416" w:rsidRDefault="00CD3615" w:rsidP="00CD3615">
      <w:pPr>
        <w:spacing w:line="360" w:lineRule="exact"/>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CD3615" w:rsidRPr="00484416" w:rsidRDefault="00CD3615" w:rsidP="00CD3615">
      <w:pPr>
        <w:spacing w:line="360" w:lineRule="exact"/>
        <w:ind w:firstLineChars="300" w:firstLine="651"/>
        <w:rPr>
          <w:szCs w:val="24"/>
        </w:rPr>
      </w:pPr>
      <w:r w:rsidRPr="00484416">
        <w:rPr>
          <w:rFonts w:hint="eastAsia"/>
          <w:szCs w:val="24"/>
        </w:rPr>
        <w:t>資産の内訳は、下表のとおりである。</w:t>
      </w:r>
    </w:p>
    <w:p w:rsidR="00CD3615" w:rsidRDefault="00CD3615" w:rsidP="00CD3615">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CD3615" w:rsidRDefault="002C6B49" w:rsidP="00CD3615">
      <w:pPr>
        <w:kinsoku w:val="0"/>
        <w:overflowPunct w:val="0"/>
        <w:snapToGrid w:val="0"/>
        <w:jc w:val="left"/>
        <w:rPr>
          <w:rFonts w:hAnsi="ＭＳ 明朝"/>
          <w:sz w:val="22"/>
        </w:rPr>
      </w:pPr>
      <w:r w:rsidRPr="00094087">
        <w:rPr>
          <w:rFonts w:hAnsi="ＭＳ 明朝"/>
          <w:sz w:val="22"/>
        </w:rPr>
        <w:object w:dxaOrig="9509" w:dyaOrig="5991">
          <v:shape id="_x0000_i1037" type="#_x0000_t75" style="width:419.5pt;height:351.85pt" o:ole="">
            <v:imagedata r:id="rId37" o:title=""/>
          </v:shape>
          <o:OLEObject Type="Embed" ProgID="Excel.Sheet.12" ShapeID="_x0000_i1037" DrawAspect="Content" ObjectID="_1607771834" r:id="rId38"/>
        </w:object>
      </w:r>
    </w:p>
    <w:p w:rsidR="00CD3615" w:rsidRDefault="00CD3615" w:rsidP="00CD3615">
      <w:pPr>
        <w:kinsoku w:val="0"/>
        <w:overflowPunct w:val="0"/>
        <w:snapToGrid w:val="0"/>
        <w:jc w:val="left"/>
        <w:rPr>
          <w:rFonts w:hAnsi="ＭＳ 明朝"/>
          <w:sz w:val="22"/>
        </w:rPr>
      </w:pPr>
      <w:r w:rsidRPr="00F43A1A">
        <w:rPr>
          <w:rFonts w:asciiTheme="minorEastAsia" w:eastAsiaTheme="minorEastAsia" w:hAnsiTheme="minorEastAsia" w:hint="eastAsia"/>
          <w:sz w:val="18"/>
          <w:szCs w:val="18"/>
        </w:rPr>
        <w:t>（注）</w:t>
      </w:r>
      <w:r w:rsidRPr="00F43A1A">
        <w:rPr>
          <w:rFonts w:hint="eastAsia"/>
          <w:sz w:val="18"/>
          <w:szCs w:val="18"/>
        </w:rPr>
        <w:t xml:space="preserve">　平成28年度数値には簡易水道事業を含む。</w:t>
      </w:r>
    </w:p>
    <w:p w:rsidR="00CD3615" w:rsidRDefault="00CD3615" w:rsidP="00CD3615">
      <w:pPr>
        <w:kinsoku w:val="0"/>
        <w:overflowPunct w:val="0"/>
        <w:snapToGrid w:val="0"/>
        <w:jc w:val="left"/>
        <w:rPr>
          <w:rFonts w:hAnsi="ＭＳ 明朝"/>
          <w:sz w:val="22"/>
        </w:rPr>
      </w:pPr>
    </w:p>
    <w:p w:rsidR="00CD3615" w:rsidRPr="00B568F9" w:rsidRDefault="00CD3615" w:rsidP="00CD3615">
      <w:pPr>
        <w:kinsoku w:val="0"/>
        <w:overflowPunct w:val="0"/>
        <w:snapToGrid w:val="0"/>
        <w:ind w:firstLineChars="100" w:firstLine="217"/>
        <w:jc w:val="left"/>
        <w:rPr>
          <w:rFonts w:hAnsi="ＭＳ 明朝"/>
          <w:szCs w:val="24"/>
        </w:rPr>
      </w:pPr>
      <w:r w:rsidRPr="00B568F9">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1860"/>
    <w:bookmarkEnd w:id="13"/>
    <w:p w:rsidR="00CD3615" w:rsidRPr="00FF7A81" w:rsidRDefault="00CD3615" w:rsidP="00CD3615">
      <w:pPr>
        <w:tabs>
          <w:tab w:val="left" w:pos="1276"/>
        </w:tabs>
        <w:kinsoku w:val="0"/>
        <w:overflowPunct w:val="0"/>
        <w:snapToGrid w:val="0"/>
        <w:jc w:val="left"/>
        <w:rPr>
          <w:rFonts w:hAnsi="ＭＳ 明朝"/>
          <w:szCs w:val="24"/>
        </w:rPr>
      </w:pPr>
      <w:r w:rsidRPr="00094087">
        <w:rPr>
          <w:rFonts w:hAnsi="ＭＳ 明朝"/>
          <w:szCs w:val="24"/>
        </w:rPr>
        <w:object w:dxaOrig="10275" w:dyaOrig="4257">
          <v:shape id="_x0000_i1038" type="#_x0000_t75" style="width:486.45pt;height:247.3pt" o:ole="">
            <v:imagedata r:id="rId39" o:title=""/>
          </v:shape>
          <o:OLEObject Type="Embed" ProgID="Excel.Sheet.12" ShapeID="_x0000_i1038" DrawAspect="Content" ObjectID="_1607771835" r:id="rId40"/>
        </w:object>
      </w:r>
    </w:p>
    <w:p w:rsidR="00CD3615" w:rsidRPr="00CB64CB" w:rsidRDefault="00CD3615" w:rsidP="00CD3615">
      <w:pPr>
        <w:kinsoku w:val="0"/>
        <w:overflowPunct w:val="0"/>
        <w:snapToGrid w:val="0"/>
        <w:ind w:right="321" w:firstLineChars="200" w:firstLine="44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CD3615" w:rsidRPr="00966E67" w:rsidRDefault="00CD3615" w:rsidP="00CD3615">
      <w:pPr>
        <w:kinsoku w:val="0"/>
        <w:overflowPunct w:val="0"/>
        <w:snapToGrid w:val="0"/>
        <w:ind w:right="-6" w:firstLineChars="400" w:firstLine="884"/>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固定資産は</w:t>
      </w:r>
      <w:r w:rsidRPr="00B90D2F">
        <w:rPr>
          <w:rFonts w:asciiTheme="minorEastAsia" w:eastAsiaTheme="minorEastAsia" w:hAnsiTheme="minorEastAsia" w:hint="eastAsia"/>
          <w:spacing w:val="2"/>
          <w:szCs w:val="24"/>
        </w:rPr>
        <w:t>2</w:t>
      </w:r>
      <w:r>
        <w:rPr>
          <w:rFonts w:asciiTheme="minorEastAsia" w:eastAsiaTheme="minorEastAsia" w:hAnsiTheme="minorEastAsia" w:hint="eastAsia"/>
          <w:spacing w:val="2"/>
          <w:szCs w:val="24"/>
        </w:rPr>
        <w:t>7</w:t>
      </w:r>
      <w:r w:rsidRPr="00B90D2F">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022</w:t>
      </w:r>
      <w:r w:rsidRPr="00B90D2F">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936</w:t>
      </w:r>
      <w:r w:rsidRPr="00CB64CB">
        <w:rPr>
          <w:rFonts w:asciiTheme="minorEastAsia" w:eastAsiaTheme="minorEastAsia" w:hAnsiTheme="minorEastAsia" w:hint="eastAsia"/>
          <w:spacing w:val="2"/>
          <w:szCs w:val="24"/>
        </w:rPr>
        <w:t>千円で､前年度に</w:t>
      </w:r>
      <w:r w:rsidRPr="00F43A1A">
        <w:rPr>
          <w:rFonts w:asciiTheme="minorEastAsia" w:eastAsiaTheme="minorEastAsia" w:hAnsiTheme="minorEastAsia" w:hint="eastAsia"/>
          <w:spacing w:val="2"/>
          <w:szCs w:val="24"/>
        </w:rPr>
        <w:t>比べ73,7</w:t>
      </w:r>
      <w:r>
        <w:rPr>
          <w:rFonts w:asciiTheme="minorEastAsia" w:eastAsiaTheme="minorEastAsia" w:hAnsiTheme="minorEastAsia" w:hint="eastAsia"/>
          <w:spacing w:val="2"/>
          <w:szCs w:val="24"/>
        </w:rPr>
        <w:t>24</w:t>
      </w:r>
      <w:r w:rsidRPr="00F43A1A">
        <w:rPr>
          <w:rFonts w:asciiTheme="minorEastAsia" w:eastAsiaTheme="minorEastAsia" w:hAnsiTheme="minorEastAsia" w:hint="eastAsia"/>
          <w:spacing w:val="2"/>
          <w:szCs w:val="24"/>
        </w:rPr>
        <w:t>千円(0.3％)増加し</w:t>
      </w:r>
      <w:r w:rsidRPr="00966E67">
        <w:rPr>
          <w:rFonts w:asciiTheme="minorEastAsia" w:eastAsiaTheme="minorEastAsia" w:hAnsiTheme="minorEastAsia" w:hint="eastAsia"/>
          <w:spacing w:val="2"/>
          <w:szCs w:val="24"/>
        </w:rPr>
        <w:t>ている。</w:t>
      </w:r>
    </w:p>
    <w:p w:rsidR="00CD3615" w:rsidRPr="001715ED" w:rsidRDefault="00CD3615" w:rsidP="00CD3615">
      <w:pPr>
        <w:kinsoku w:val="0"/>
        <w:overflowPunct w:val="0"/>
        <w:snapToGrid w:val="0"/>
        <w:ind w:leftChars="300" w:left="651" w:right="-2" w:firstLineChars="100" w:firstLine="217"/>
        <w:rPr>
          <w:rFonts w:asciiTheme="minorEastAsia" w:eastAsiaTheme="minorEastAsia" w:hAnsiTheme="minorEastAsia"/>
          <w:spacing w:val="2"/>
          <w:kern w:val="0"/>
          <w:szCs w:val="24"/>
        </w:rPr>
      </w:pPr>
      <w:r w:rsidRPr="00F43A1A">
        <w:rPr>
          <w:rFonts w:asciiTheme="minorEastAsia" w:eastAsiaTheme="minorEastAsia" w:hAnsiTheme="minorEastAsia" w:hint="eastAsia"/>
          <w:kern w:val="0"/>
          <w:szCs w:val="24"/>
        </w:rPr>
        <w:t>これは主に、機械及び装置が減少したもの</w:t>
      </w:r>
      <w:r w:rsidRPr="001715ED">
        <w:rPr>
          <w:rFonts w:asciiTheme="minorEastAsia" w:eastAsiaTheme="minorEastAsia" w:hAnsiTheme="minorEastAsia" w:hint="eastAsia"/>
          <w:kern w:val="0"/>
          <w:szCs w:val="24"/>
        </w:rPr>
        <w:t>の、構築物が</w:t>
      </w:r>
      <w:r w:rsidRPr="001715ED">
        <w:rPr>
          <w:rFonts w:asciiTheme="minorEastAsia" w:eastAsiaTheme="minorEastAsia" w:hAnsiTheme="minorEastAsia" w:hint="eastAsia"/>
          <w:spacing w:val="2"/>
          <w:kern w:val="0"/>
          <w:szCs w:val="24"/>
        </w:rPr>
        <w:t>増加した</w:t>
      </w:r>
      <w:r w:rsidRPr="001715ED">
        <w:rPr>
          <w:rFonts w:asciiTheme="minorEastAsia" w:eastAsiaTheme="minorEastAsia" w:hAnsiTheme="minorEastAsia" w:hint="eastAsia"/>
          <w:spacing w:val="2"/>
          <w:szCs w:val="24"/>
        </w:rPr>
        <w:t>ことによるものである。</w:t>
      </w:r>
    </w:p>
    <w:p w:rsidR="00CD3615" w:rsidRPr="001715ED" w:rsidRDefault="00CD3615" w:rsidP="00CD3615">
      <w:pPr>
        <w:kinsoku w:val="0"/>
        <w:overflowPunct w:val="0"/>
        <w:snapToGrid w:val="0"/>
        <w:ind w:leftChars="300" w:left="651" w:right="-2" w:firstLineChars="100" w:firstLine="221"/>
        <w:rPr>
          <w:rFonts w:asciiTheme="minorEastAsia" w:eastAsiaTheme="minorEastAsia" w:hAnsiTheme="minorEastAsia"/>
          <w:spacing w:val="2"/>
          <w:kern w:val="0"/>
          <w:szCs w:val="24"/>
        </w:rPr>
      </w:pPr>
      <w:r w:rsidRPr="001715ED">
        <w:rPr>
          <w:rFonts w:asciiTheme="minorEastAsia" w:eastAsiaTheme="minorEastAsia" w:hAnsiTheme="minorEastAsia" w:hint="eastAsia"/>
          <w:spacing w:val="2"/>
          <w:kern w:val="0"/>
          <w:szCs w:val="24"/>
        </w:rPr>
        <w:t>また、投資は県営境川ダム建設出資金である。</w:t>
      </w:r>
    </w:p>
    <w:p w:rsidR="00CD3615" w:rsidRPr="001715ED" w:rsidRDefault="00CD3615" w:rsidP="00CD3615">
      <w:pPr>
        <w:kinsoku w:val="0"/>
        <w:overflowPunct w:val="0"/>
        <w:snapToGrid w:val="0"/>
        <w:ind w:leftChars="300" w:left="651" w:right="-2" w:firstLineChars="100" w:firstLine="221"/>
        <w:jc w:val="left"/>
        <w:rPr>
          <w:rFonts w:asciiTheme="minorEastAsia" w:eastAsiaTheme="minorEastAsia" w:hAnsiTheme="minorEastAsia"/>
          <w:spacing w:val="2"/>
          <w:kern w:val="0"/>
          <w:szCs w:val="24"/>
        </w:rPr>
      </w:pPr>
    </w:p>
    <w:p w:rsidR="00CD3615" w:rsidRPr="001715ED" w:rsidRDefault="00CD3615" w:rsidP="00CD3615">
      <w:pPr>
        <w:kinsoku w:val="0"/>
        <w:overflowPunct w:val="0"/>
        <w:snapToGrid w:val="0"/>
        <w:ind w:right="1021" w:firstLineChars="200" w:firstLine="434"/>
        <w:jc w:val="left"/>
        <w:rPr>
          <w:rFonts w:hAnsi="ＭＳ 明朝"/>
          <w:szCs w:val="24"/>
        </w:rPr>
      </w:pPr>
      <w:r w:rsidRPr="001715ED">
        <w:rPr>
          <w:rFonts w:hAnsi="ＭＳ 明朝" w:hint="eastAsia"/>
          <w:szCs w:val="24"/>
        </w:rPr>
        <w:t xml:space="preserve">イ　</w:t>
      </w:r>
      <w:r w:rsidRPr="001715ED">
        <w:rPr>
          <w:rFonts w:hAnsi="ＭＳ 明朝" w:hint="eastAsia"/>
          <w:kern w:val="0"/>
          <w:szCs w:val="24"/>
        </w:rPr>
        <w:t>流動資産</w:t>
      </w:r>
    </w:p>
    <w:p w:rsidR="00CD3615" w:rsidRPr="001715ED" w:rsidRDefault="00CD3615" w:rsidP="00CD3615">
      <w:pPr>
        <w:tabs>
          <w:tab w:val="left" w:pos="9360"/>
        </w:tabs>
        <w:kinsoku w:val="0"/>
        <w:overflowPunct w:val="0"/>
        <w:snapToGrid w:val="0"/>
        <w:ind w:right="-6" w:firstLineChars="400" w:firstLine="852"/>
        <w:jc w:val="left"/>
        <w:rPr>
          <w:rFonts w:asciiTheme="minorEastAsia" w:eastAsiaTheme="minorEastAsia" w:hAnsiTheme="minorEastAsia"/>
          <w:spacing w:val="-2"/>
          <w:szCs w:val="24"/>
        </w:rPr>
      </w:pPr>
      <w:r w:rsidRPr="001715ED">
        <w:rPr>
          <w:rFonts w:asciiTheme="minorEastAsia" w:eastAsiaTheme="minorEastAsia" w:hAnsiTheme="minorEastAsia" w:hint="eastAsia"/>
          <w:spacing w:val="-2"/>
          <w:szCs w:val="24"/>
        </w:rPr>
        <w:t>流動資産は2,259,794千円で､前年度に比べ2,897千円(0.1％)増加している。</w:t>
      </w:r>
    </w:p>
    <w:p w:rsidR="00CD3615" w:rsidRPr="00263B0A" w:rsidRDefault="00CD3615" w:rsidP="00CD3615">
      <w:pPr>
        <w:kinsoku w:val="0"/>
        <w:overflowPunct w:val="0"/>
        <w:snapToGrid w:val="0"/>
        <w:ind w:leftChars="300" w:left="651" w:right="37" w:firstLineChars="100" w:firstLine="213"/>
        <w:jc w:val="left"/>
        <w:rPr>
          <w:rFonts w:asciiTheme="minorEastAsia" w:eastAsiaTheme="minorEastAsia" w:hAnsiTheme="minorEastAsia"/>
          <w:spacing w:val="-2"/>
          <w:szCs w:val="24"/>
        </w:rPr>
      </w:pPr>
      <w:r w:rsidRPr="001715ED">
        <w:rPr>
          <w:rFonts w:asciiTheme="minorEastAsia" w:eastAsiaTheme="minorEastAsia" w:hAnsiTheme="minorEastAsia" w:hint="eastAsia"/>
          <w:spacing w:val="-2"/>
          <w:szCs w:val="24"/>
        </w:rPr>
        <w:t>これは主に、</w:t>
      </w:r>
      <w:r w:rsidRPr="001715ED">
        <w:rPr>
          <w:rFonts w:asciiTheme="minorEastAsia" w:eastAsiaTheme="minorEastAsia" w:hAnsiTheme="minorEastAsia" w:hint="eastAsia"/>
          <w:spacing w:val="-2"/>
          <w:kern w:val="0"/>
          <w:szCs w:val="24"/>
        </w:rPr>
        <w:t>現金及び預金が減少したものの、前払金及び未収金がそれぞれ増加したことによるものである。</w:t>
      </w:r>
    </w:p>
    <w:p w:rsidR="00CD3615" w:rsidRPr="00263B0A" w:rsidRDefault="00CD3615" w:rsidP="00CD3615">
      <w:pPr>
        <w:tabs>
          <w:tab w:val="left" w:pos="851"/>
        </w:tabs>
        <w:kinsoku w:val="0"/>
        <w:overflowPunct w:val="0"/>
        <w:snapToGrid w:val="0"/>
        <w:ind w:right="-6" w:firstLineChars="400" w:firstLine="852"/>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kern w:val="0"/>
          <w:szCs w:val="24"/>
        </w:rPr>
        <w:t>また、貯蔵品の状況について、たな卸検査を実施したところ適正に管理されていた。</w:t>
      </w:r>
    </w:p>
    <w:p w:rsidR="00CD3615" w:rsidRPr="007138A8" w:rsidRDefault="00CD3615" w:rsidP="00CD3615">
      <w:pPr>
        <w:kinsoku w:val="0"/>
        <w:overflowPunct w:val="0"/>
        <w:snapToGrid w:val="0"/>
        <w:jc w:val="left"/>
        <w:rPr>
          <w:rFonts w:hAnsi="ＭＳ 明朝"/>
          <w:szCs w:val="24"/>
        </w:rPr>
      </w:pPr>
    </w:p>
    <w:p w:rsidR="00CD3615" w:rsidRPr="00B568F9" w:rsidRDefault="00CD3615" w:rsidP="00CD3615">
      <w:pPr>
        <w:kinsoku w:val="0"/>
        <w:overflowPunct w:val="0"/>
        <w:snapToGrid w:val="0"/>
        <w:ind w:firstLineChars="100" w:firstLine="217"/>
        <w:jc w:val="left"/>
        <w:rPr>
          <w:rFonts w:hAnsi="ＭＳ 明朝"/>
          <w:szCs w:val="24"/>
        </w:rPr>
      </w:pPr>
      <w:r w:rsidRPr="005D4ABA">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4" w:name="_MON_1436343622"/>
    <w:bookmarkEnd w:id="14"/>
    <w:p w:rsidR="00CD3615" w:rsidRDefault="00CD3615" w:rsidP="00CD3615">
      <w:pPr>
        <w:kinsoku w:val="0"/>
        <w:overflowPunct w:val="0"/>
        <w:snapToGrid w:val="0"/>
        <w:jc w:val="left"/>
        <w:rPr>
          <w:rFonts w:asciiTheme="minorEastAsia" w:eastAsiaTheme="minorEastAsia" w:hAnsiTheme="minorEastAsia"/>
          <w:sz w:val="18"/>
          <w:szCs w:val="18"/>
        </w:rPr>
      </w:pPr>
      <w:r w:rsidRPr="005762B5">
        <w:rPr>
          <w:rFonts w:hAnsi="ＭＳ 明朝"/>
          <w:szCs w:val="24"/>
        </w:rPr>
        <w:object w:dxaOrig="8668" w:dyaOrig="2945">
          <v:shape id="_x0000_i1039" type="#_x0000_t75" style="width:482.1pt;height:176.55pt" o:ole="">
            <v:imagedata r:id="rId41" o:title=""/>
          </v:shape>
          <o:OLEObject Type="Embed" ProgID="Excel.Sheet.12" ShapeID="_x0000_i1039" DrawAspect="Content" ObjectID="_1607771836" r:id="rId42"/>
        </w:object>
      </w:r>
      <w:r>
        <w:rPr>
          <w:rFonts w:asciiTheme="minorEastAsia" w:eastAsiaTheme="minorEastAsia" w:hAnsiTheme="minorEastAsia" w:hint="eastAsia"/>
          <w:sz w:val="18"/>
          <w:szCs w:val="18"/>
        </w:rPr>
        <w:t>(注)１　3月調定、5月納期分を含む</w:t>
      </w:r>
    </w:p>
    <w:p w:rsidR="00CD3615" w:rsidRDefault="00CD3615" w:rsidP="00CD3615">
      <w:pPr>
        <w:kinsoku w:val="0"/>
        <w:overflowPunct w:val="0"/>
        <w:snapToGrid w:val="0"/>
        <w:jc w:val="left"/>
        <w:rPr>
          <w:rFonts w:hAnsi="ＭＳ 明朝"/>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 xml:space="preserve">　２　</w:t>
      </w:r>
      <w:r>
        <w:rPr>
          <w:rFonts w:hAnsi="ＭＳ 明朝" w:hint="eastAsia"/>
          <w:sz w:val="18"/>
          <w:szCs w:val="18"/>
        </w:rPr>
        <w:t>（　　）内は件数</w:t>
      </w:r>
    </w:p>
    <w:p w:rsidR="00CD3615" w:rsidRDefault="00CD3615" w:rsidP="00CD3615">
      <w:pPr>
        <w:kinsoku w:val="0"/>
        <w:overflowPunct w:val="0"/>
        <w:snapToGrid w:val="0"/>
        <w:jc w:val="left"/>
        <w:rPr>
          <w:rFonts w:hAnsi="ＭＳ 明朝"/>
          <w:sz w:val="18"/>
          <w:szCs w:val="18"/>
        </w:rPr>
      </w:pPr>
      <w:r>
        <w:rPr>
          <w:rFonts w:hAnsi="ＭＳ 明朝" w:hint="eastAsia"/>
          <w:sz w:val="18"/>
          <w:szCs w:val="18"/>
        </w:rPr>
        <w:t xml:space="preserve">　　</w:t>
      </w:r>
      <w:r w:rsidRPr="00F43A1A">
        <w:rPr>
          <w:rFonts w:hAnsi="ＭＳ 明朝" w:hint="eastAsia"/>
          <w:sz w:val="18"/>
          <w:szCs w:val="18"/>
        </w:rPr>
        <w:t xml:space="preserve">３　</w:t>
      </w:r>
      <w:r w:rsidRPr="00F43A1A">
        <w:rPr>
          <w:rFonts w:hint="eastAsia"/>
          <w:sz w:val="18"/>
          <w:szCs w:val="18"/>
        </w:rPr>
        <w:t>平成28年度数値には簡易水道事業を含む。</w:t>
      </w:r>
    </w:p>
    <w:p w:rsidR="00CD3615" w:rsidRDefault="00CD3615" w:rsidP="00CD3615">
      <w:pPr>
        <w:rPr>
          <w:rFonts w:hAnsi="ＭＳ 明朝"/>
          <w:spacing w:val="20"/>
          <w:szCs w:val="24"/>
        </w:rPr>
      </w:pPr>
    </w:p>
    <w:p w:rsidR="00CD3615" w:rsidRDefault="00CD3615" w:rsidP="00CD3615">
      <w:pPr>
        <w:rPr>
          <w:rFonts w:hAnsi="ＭＳ 明朝"/>
          <w:spacing w:val="20"/>
          <w:szCs w:val="24"/>
        </w:rPr>
      </w:pPr>
    </w:p>
    <w:p w:rsidR="00CD3615" w:rsidRDefault="00CD3615" w:rsidP="00CD3615">
      <w:pPr>
        <w:rPr>
          <w:rFonts w:hAnsi="ＭＳ 明朝"/>
          <w:spacing w:val="20"/>
          <w:szCs w:val="24"/>
        </w:rPr>
      </w:pPr>
    </w:p>
    <w:p w:rsidR="00CD3615" w:rsidRPr="00994BA2" w:rsidRDefault="00CD3615" w:rsidP="00CD3615">
      <w:pPr>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CD3615" w:rsidRPr="00994BA2" w:rsidRDefault="00CD3615" w:rsidP="00CD3615">
      <w:pPr>
        <w:ind w:firstLineChars="300" w:firstLine="651"/>
        <w:rPr>
          <w:szCs w:val="24"/>
        </w:rPr>
      </w:pPr>
      <w:r w:rsidRPr="00994BA2">
        <w:rPr>
          <w:rFonts w:hint="eastAsia"/>
          <w:szCs w:val="24"/>
        </w:rPr>
        <w:t>負債及び資本の内訳は、下表のとおりである。</w:t>
      </w:r>
    </w:p>
    <w:p w:rsidR="00CD3615" w:rsidRDefault="00CD3615" w:rsidP="00CD3615">
      <w:pPr>
        <w:kinsoku w:val="0"/>
        <w:overflowPunct w:val="0"/>
        <w:snapToGrid w:val="0"/>
        <w:ind w:leftChars="100" w:left="217" w:rightChars="-131" w:right="-284" w:firstLineChars="100" w:firstLine="217"/>
        <w:jc w:val="left"/>
        <w:rPr>
          <w:rFonts w:asciiTheme="minorEastAsia" w:eastAsiaTheme="minorEastAsia" w:hAnsiTheme="minorEastAsia"/>
          <w:sz w:val="18"/>
          <w:szCs w:val="18"/>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bookmarkStart w:id="15" w:name="_MON_1436248066"/>
      <w:bookmarkEnd w:id="15"/>
      <w:r w:rsidRPr="00094087">
        <w:rPr>
          <w:rFonts w:hAnsi="ＭＳ 明朝"/>
          <w:sz w:val="22"/>
        </w:rPr>
        <w:object w:dxaOrig="9417" w:dyaOrig="8701">
          <v:shape id="_x0000_i1040" type="#_x0000_t75" style="width:428.25pt;height:513.4pt" o:ole="" o:borderleftcolor="this">
            <v:imagedata r:id="rId43" o:title=""/>
            <o:lock v:ext="edit" aspectratio="f"/>
            <w10:borderleft type="single" width="4"/>
          </v:shape>
          <o:OLEObject Type="Embed" ProgID="Excel.Sheet.12" ShapeID="_x0000_i1040" DrawAspect="Content" ObjectID="_1607771837" r:id="rId44"/>
        </w:object>
      </w:r>
      <w:r w:rsidRPr="00094370">
        <w:rPr>
          <w:rFonts w:asciiTheme="minorEastAsia" w:eastAsiaTheme="minorEastAsia" w:hAnsiTheme="minorEastAsia" w:hint="eastAsia"/>
          <w:sz w:val="18"/>
          <w:szCs w:val="18"/>
        </w:rPr>
        <w:t xml:space="preserve"> </w:t>
      </w:r>
    </w:p>
    <w:p w:rsidR="00CD3615" w:rsidRDefault="00CD3615" w:rsidP="00CD3615">
      <w:pPr>
        <w:kinsoku w:val="0"/>
        <w:overflowPunct w:val="0"/>
        <w:snapToGrid w:val="0"/>
        <w:ind w:leftChars="100" w:left="217" w:rightChars="-131" w:right="-284"/>
        <w:jc w:val="left"/>
        <w:rPr>
          <w:rFonts w:hAnsi="ＭＳ 明朝"/>
          <w:sz w:val="22"/>
        </w:rPr>
      </w:pPr>
      <w:r w:rsidRPr="00094370">
        <w:rPr>
          <w:rFonts w:asciiTheme="minorEastAsia" w:eastAsiaTheme="minorEastAsia" w:hAnsiTheme="minorEastAsia" w:hint="eastAsia"/>
          <w:sz w:val="18"/>
          <w:szCs w:val="18"/>
        </w:rPr>
        <w:t>（注）</w:t>
      </w:r>
      <w:r w:rsidRPr="00094370">
        <w:rPr>
          <w:rFonts w:hint="eastAsia"/>
          <w:sz w:val="18"/>
          <w:szCs w:val="18"/>
        </w:rPr>
        <w:t xml:space="preserve">　平成28年度数値には簡易水道事業を含む。</w:t>
      </w:r>
    </w:p>
    <w:p w:rsidR="00CD3615" w:rsidRPr="00C23E7E" w:rsidRDefault="00CD3615" w:rsidP="00CD3615">
      <w:pPr>
        <w:kinsoku w:val="0"/>
        <w:overflowPunct w:val="0"/>
        <w:snapToGrid w:val="0"/>
        <w:jc w:val="left"/>
        <w:rPr>
          <w:rFonts w:hAnsi="ＭＳ 明朝"/>
          <w:szCs w:val="24"/>
        </w:rPr>
      </w:pPr>
    </w:p>
    <w:p w:rsidR="00CD3615" w:rsidRPr="00994BA2" w:rsidRDefault="00CD3615" w:rsidP="00CD3615">
      <w:pPr>
        <w:kinsoku w:val="0"/>
        <w:overflowPunct w:val="0"/>
        <w:snapToGrid w:val="0"/>
        <w:ind w:firstLineChars="200" w:firstLine="434"/>
        <w:jc w:val="left"/>
        <w:rPr>
          <w:rFonts w:hAnsi="ＭＳ 明朝"/>
          <w:szCs w:val="24"/>
        </w:rPr>
      </w:pPr>
      <w:r w:rsidRPr="00994BA2">
        <w:rPr>
          <w:rFonts w:hAnsi="ＭＳ 明朝" w:hint="eastAsia"/>
          <w:szCs w:val="24"/>
        </w:rPr>
        <w:t xml:space="preserve">ア　</w:t>
      </w:r>
      <w:r>
        <w:rPr>
          <w:rFonts w:hAnsi="ＭＳ 明朝" w:hint="eastAsia"/>
          <w:kern w:val="0"/>
          <w:szCs w:val="24"/>
        </w:rPr>
        <w:t>固定負</w:t>
      </w:r>
      <w:r w:rsidRPr="00994BA2">
        <w:rPr>
          <w:rFonts w:hAnsi="ＭＳ 明朝" w:hint="eastAsia"/>
          <w:kern w:val="0"/>
          <w:szCs w:val="24"/>
        </w:rPr>
        <w:t>債</w:t>
      </w:r>
    </w:p>
    <w:p w:rsidR="00CD3615" w:rsidRPr="00094370" w:rsidRDefault="00CD3615" w:rsidP="00CD3615">
      <w:pPr>
        <w:adjustRightInd w:val="0"/>
        <w:snapToGrid w:val="0"/>
        <w:spacing w:line="362" w:lineRule="exact"/>
        <w:ind w:leftChars="300" w:left="651" w:right="-6" w:firstLineChars="96" w:firstLine="208"/>
        <w:rPr>
          <w:rFonts w:hAnsi="ＭＳ 明朝"/>
          <w:snapToGrid w:val="0"/>
          <w:kern w:val="0"/>
          <w:szCs w:val="24"/>
        </w:rPr>
      </w:pPr>
      <w:r w:rsidRPr="00994BA2">
        <w:rPr>
          <w:rFonts w:hAnsi="ＭＳ 明朝" w:hint="eastAsia"/>
          <w:snapToGrid w:val="0"/>
          <w:kern w:val="0"/>
          <w:szCs w:val="24"/>
        </w:rPr>
        <w:t>固定負債は</w:t>
      </w:r>
      <w:r w:rsidRPr="00812B94">
        <w:rPr>
          <w:rFonts w:hAnsi="ＭＳ 明朝" w:hint="eastAsia"/>
          <w:snapToGrid w:val="0"/>
          <w:kern w:val="0"/>
          <w:szCs w:val="24"/>
        </w:rPr>
        <w:t>7,</w:t>
      </w:r>
      <w:r>
        <w:rPr>
          <w:rFonts w:hAnsi="ＭＳ 明朝" w:hint="eastAsia"/>
          <w:snapToGrid w:val="0"/>
          <w:kern w:val="0"/>
          <w:szCs w:val="24"/>
        </w:rPr>
        <w:t>86</w:t>
      </w:r>
      <w:r w:rsidRPr="00094370">
        <w:rPr>
          <w:rFonts w:hAnsi="ＭＳ 明朝" w:hint="eastAsia"/>
          <w:snapToGrid w:val="0"/>
          <w:kern w:val="0"/>
          <w:szCs w:val="24"/>
        </w:rPr>
        <w:t>6,784千円で、前年度に比べ</w:t>
      </w:r>
      <w:r>
        <w:rPr>
          <w:rFonts w:hAnsi="ＭＳ 明朝" w:hint="eastAsia"/>
          <w:snapToGrid w:val="0"/>
          <w:kern w:val="0"/>
          <w:szCs w:val="24"/>
        </w:rPr>
        <w:t>548,192</w:t>
      </w:r>
      <w:r w:rsidRPr="00094370">
        <w:rPr>
          <w:rFonts w:hAnsi="ＭＳ 明朝" w:hint="eastAsia"/>
          <w:snapToGrid w:val="0"/>
          <w:kern w:val="0"/>
          <w:szCs w:val="24"/>
        </w:rPr>
        <w:t>千円(△6.5％)減少している。</w:t>
      </w:r>
    </w:p>
    <w:p w:rsidR="00CD3615" w:rsidRPr="00642815" w:rsidRDefault="00CD3615" w:rsidP="00CD3615">
      <w:pPr>
        <w:adjustRightInd w:val="0"/>
        <w:snapToGrid w:val="0"/>
        <w:spacing w:line="362" w:lineRule="exact"/>
        <w:ind w:leftChars="300" w:left="651" w:right="-6" w:firstLineChars="100" w:firstLine="217"/>
        <w:rPr>
          <w:rFonts w:hAnsi="ＭＳ 明朝"/>
          <w:snapToGrid w:val="0"/>
          <w:szCs w:val="24"/>
        </w:rPr>
      </w:pPr>
      <w:r w:rsidRPr="00094370">
        <w:rPr>
          <w:rFonts w:hAnsi="ＭＳ 明朝" w:hint="eastAsia"/>
          <w:snapToGrid w:val="0"/>
          <w:szCs w:val="24"/>
        </w:rPr>
        <w:t>これは主に、企業債が減少したことによるものである。</w:t>
      </w:r>
    </w:p>
    <w:p w:rsidR="00CD3615" w:rsidRPr="00F368D4" w:rsidRDefault="00CD3615" w:rsidP="00CD3615">
      <w:pPr>
        <w:adjustRightInd w:val="0"/>
        <w:snapToGrid w:val="0"/>
        <w:ind w:right="1021"/>
        <w:jc w:val="left"/>
        <w:rPr>
          <w:rFonts w:hAnsi="ＭＳ 明朝"/>
          <w:spacing w:val="20"/>
          <w:szCs w:val="24"/>
        </w:rPr>
      </w:pPr>
    </w:p>
    <w:p w:rsidR="00CD3615" w:rsidRPr="00994BA2" w:rsidRDefault="00CD3615" w:rsidP="00CD3615">
      <w:pPr>
        <w:adjustRightInd w:val="0"/>
        <w:snapToGrid w:val="0"/>
        <w:spacing w:line="362" w:lineRule="exact"/>
        <w:ind w:right="1020" w:firstLineChars="200" w:firstLine="434"/>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CD3615" w:rsidRPr="00994BA2" w:rsidRDefault="00CD3615" w:rsidP="00CD3615">
      <w:pPr>
        <w:adjustRightInd w:val="0"/>
        <w:snapToGrid w:val="0"/>
        <w:spacing w:line="362" w:lineRule="exact"/>
        <w:ind w:right="-6" w:firstLineChars="396" w:firstLine="859"/>
        <w:rPr>
          <w:rFonts w:hAnsi="ＭＳ 明朝"/>
          <w:spacing w:val="24"/>
          <w:szCs w:val="24"/>
        </w:rPr>
      </w:pPr>
      <w:r w:rsidRPr="00994BA2">
        <w:rPr>
          <w:rFonts w:hAnsi="ＭＳ 明朝" w:hint="eastAsia"/>
          <w:kern w:val="0"/>
          <w:szCs w:val="24"/>
        </w:rPr>
        <w:t>流動負債は</w:t>
      </w:r>
      <w:r w:rsidRPr="00812B94">
        <w:rPr>
          <w:rFonts w:hAnsi="ＭＳ 明朝" w:hint="eastAsia"/>
          <w:kern w:val="0"/>
          <w:szCs w:val="24"/>
        </w:rPr>
        <w:t>9</w:t>
      </w:r>
      <w:r>
        <w:rPr>
          <w:rFonts w:hAnsi="ＭＳ 明朝" w:hint="eastAsia"/>
          <w:kern w:val="0"/>
          <w:szCs w:val="24"/>
        </w:rPr>
        <w:t>01</w:t>
      </w:r>
      <w:r w:rsidRPr="00812B94">
        <w:rPr>
          <w:rFonts w:hAnsi="ＭＳ 明朝" w:hint="eastAsia"/>
          <w:kern w:val="0"/>
          <w:szCs w:val="24"/>
        </w:rPr>
        <w:t>,</w:t>
      </w:r>
      <w:r>
        <w:rPr>
          <w:rFonts w:hAnsi="ＭＳ 明朝" w:hint="eastAsia"/>
          <w:kern w:val="0"/>
          <w:szCs w:val="24"/>
        </w:rPr>
        <w:t>050</w:t>
      </w:r>
      <w:r w:rsidRPr="00812B94">
        <w:rPr>
          <w:rFonts w:hAnsi="ＭＳ 明朝" w:hint="eastAsia"/>
          <w:kern w:val="0"/>
          <w:szCs w:val="24"/>
        </w:rPr>
        <w:t>千円で、前年度</w:t>
      </w:r>
      <w:r w:rsidRPr="00094370">
        <w:rPr>
          <w:rFonts w:hAnsi="ＭＳ 明朝" w:hint="eastAsia"/>
          <w:kern w:val="0"/>
          <w:szCs w:val="24"/>
        </w:rPr>
        <w:t>に比べ86,</w:t>
      </w:r>
      <w:r>
        <w:rPr>
          <w:rFonts w:hAnsi="ＭＳ 明朝" w:hint="eastAsia"/>
          <w:kern w:val="0"/>
          <w:szCs w:val="24"/>
        </w:rPr>
        <w:t>297</w:t>
      </w:r>
      <w:r w:rsidRPr="00094370">
        <w:rPr>
          <w:rFonts w:hAnsi="ＭＳ 明朝" w:hint="eastAsia"/>
          <w:kern w:val="0"/>
          <w:szCs w:val="24"/>
        </w:rPr>
        <w:t>千円(△8.7％)減少</w:t>
      </w:r>
      <w:r w:rsidRPr="00994BA2">
        <w:rPr>
          <w:rFonts w:hAnsi="ＭＳ 明朝" w:hint="eastAsia"/>
          <w:kern w:val="0"/>
          <w:szCs w:val="24"/>
        </w:rPr>
        <w:t>している。</w:t>
      </w:r>
    </w:p>
    <w:p w:rsidR="00CD3615" w:rsidRPr="00F368D4" w:rsidRDefault="00CD3615" w:rsidP="00CD3615">
      <w:pPr>
        <w:adjustRightInd w:val="0"/>
        <w:snapToGrid w:val="0"/>
        <w:spacing w:line="362" w:lineRule="exact"/>
        <w:ind w:leftChars="300" w:left="651" w:right="-6" w:firstLineChars="100" w:firstLine="217"/>
        <w:rPr>
          <w:rFonts w:hAnsi="ＭＳ 明朝"/>
          <w:szCs w:val="24"/>
        </w:rPr>
      </w:pPr>
      <w:r>
        <w:rPr>
          <w:rFonts w:hAnsi="ＭＳ 明朝" w:hint="eastAsia"/>
          <w:snapToGrid w:val="0"/>
          <w:szCs w:val="24"/>
        </w:rPr>
        <w:t>これは主に、企業債が増加したものの</w:t>
      </w:r>
      <w:r w:rsidRPr="001715ED">
        <w:rPr>
          <w:rFonts w:hAnsi="ＭＳ 明朝" w:hint="eastAsia"/>
          <w:snapToGrid w:val="0"/>
          <w:szCs w:val="24"/>
        </w:rPr>
        <w:t>、未払</w:t>
      </w:r>
      <w:r>
        <w:rPr>
          <w:rFonts w:hAnsi="ＭＳ 明朝" w:hint="eastAsia"/>
          <w:snapToGrid w:val="0"/>
          <w:szCs w:val="24"/>
        </w:rPr>
        <w:t>金</w:t>
      </w:r>
      <w:r w:rsidRPr="006B0455">
        <w:rPr>
          <w:rFonts w:hAnsi="ＭＳ 明朝" w:hint="eastAsia"/>
          <w:snapToGrid w:val="0"/>
          <w:szCs w:val="24"/>
        </w:rPr>
        <w:t>が</w:t>
      </w:r>
      <w:r>
        <w:rPr>
          <w:rFonts w:hAnsi="ＭＳ 明朝" w:hint="eastAsia"/>
          <w:snapToGrid w:val="0"/>
          <w:szCs w:val="24"/>
        </w:rPr>
        <w:t>減少</w:t>
      </w:r>
      <w:r w:rsidRPr="006B0455">
        <w:rPr>
          <w:rFonts w:hAnsi="ＭＳ 明朝" w:hint="eastAsia"/>
          <w:snapToGrid w:val="0"/>
          <w:szCs w:val="24"/>
        </w:rPr>
        <w:t>したことによるものである。</w:t>
      </w:r>
    </w:p>
    <w:p w:rsidR="00CD3615" w:rsidRDefault="00CD3615" w:rsidP="00CD3615">
      <w:pPr>
        <w:adjustRightInd w:val="0"/>
        <w:snapToGrid w:val="0"/>
        <w:spacing w:line="362" w:lineRule="exact"/>
        <w:ind w:right="1020"/>
        <w:rPr>
          <w:rFonts w:hAnsi="ＭＳ 明朝"/>
          <w:szCs w:val="24"/>
        </w:rPr>
      </w:pPr>
      <w:r>
        <w:rPr>
          <w:rFonts w:hAnsi="ＭＳ 明朝" w:hint="eastAsia"/>
          <w:szCs w:val="24"/>
        </w:rPr>
        <w:lastRenderedPageBreak/>
        <w:t xml:space="preserve">　　ウ　繰延収益</w:t>
      </w:r>
    </w:p>
    <w:p w:rsidR="00CD3615" w:rsidRPr="00812B94" w:rsidRDefault="00CD3615" w:rsidP="00CD3615">
      <w:pPr>
        <w:adjustRightInd w:val="0"/>
        <w:snapToGrid w:val="0"/>
        <w:spacing w:line="362" w:lineRule="exact"/>
        <w:ind w:left="651" w:right="-1" w:hangingChars="300" w:hanging="651"/>
        <w:rPr>
          <w:rFonts w:hAnsi="ＭＳ 明朝"/>
          <w:kern w:val="0"/>
          <w:szCs w:val="24"/>
        </w:rPr>
      </w:pPr>
      <w:r>
        <w:rPr>
          <w:rFonts w:hAnsi="ＭＳ 明朝" w:hint="eastAsia"/>
          <w:szCs w:val="24"/>
        </w:rPr>
        <w:t xml:space="preserve">　　　　</w:t>
      </w:r>
      <w:r>
        <w:rPr>
          <w:rFonts w:hAnsi="ＭＳ 明朝" w:hint="eastAsia"/>
          <w:kern w:val="0"/>
          <w:szCs w:val="24"/>
        </w:rPr>
        <w:t>繰延収益は7</w:t>
      </w:r>
      <w:r w:rsidRPr="00812B94">
        <w:rPr>
          <w:rFonts w:hAnsi="ＭＳ 明朝" w:hint="eastAsia"/>
          <w:kern w:val="0"/>
          <w:szCs w:val="24"/>
        </w:rPr>
        <w:t>,</w:t>
      </w:r>
      <w:r>
        <w:rPr>
          <w:rFonts w:hAnsi="ＭＳ 明朝" w:hint="eastAsia"/>
          <w:kern w:val="0"/>
          <w:szCs w:val="24"/>
        </w:rPr>
        <w:t>105</w:t>
      </w:r>
      <w:r w:rsidRPr="00812B94">
        <w:rPr>
          <w:rFonts w:hAnsi="ＭＳ 明朝" w:hint="eastAsia"/>
          <w:kern w:val="0"/>
          <w:szCs w:val="24"/>
        </w:rPr>
        <w:t>,</w:t>
      </w:r>
      <w:r>
        <w:rPr>
          <w:rFonts w:hAnsi="ＭＳ 明朝" w:hint="eastAsia"/>
          <w:kern w:val="0"/>
          <w:szCs w:val="24"/>
        </w:rPr>
        <w:t>455</w:t>
      </w:r>
      <w:r w:rsidRPr="00812B94">
        <w:rPr>
          <w:rFonts w:hAnsi="ＭＳ 明朝" w:hint="eastAsia"/>
          <w:kern w:val="0"/>
          <w:szCs w:val="24"/>
        </w:rPr>
        <w:t>千円で</w:t>
      </w:r>
      <w:r w:rsidRPr="00094370">
        <w:rPr>
          <w:rFonts w:hAnsi="ＭＳ 明朝" w:hint="eastAsia"/>
          <w:kern w:val="0"/>
          <w:szCs w:val="24"/>
        </w:rPr>
        <w:t>、前年度に比べ110,264千円（△1.5％）減少している。</w:t>
      </w:r>
    </w:p>
    <w:p w:rsidR="00CD3615" w:rsidRPr="00812B94" w:rsidRDefault="00CD3615" w:rsidP="00CD3615">
      <w:pPr>
        <w:adjustRightInd w:val="0"/>
        <w:snapToGrid w:val="0"/>
        <w:spacing w:line="362" w:lineRule="exact"/>
        <w:ind w:right="-1" w:firstLineChars="400" w:firstLine="868"/>
        <w:rPr>
          <w:rFonts w:hAnsi="ＭＳ 明朝"/>
          <w:szCs w:val="24"/>
        </w:rPr>
      </w:pPr>
    </w:p>
    <w:p w:rsidR="00CD3615" w:rsidRPr="00994BA2" w:rsidRDefault="00CD3615" w:rsidP="00CD3615">
      <w:pPr>
        <w:adjustRightInd w:val="0"/>
        <w:snapToGrid w:val="0"/>
        <w:spacing w:line="362" w:lineRule="exact"/>
        <w:ind w:right="1020" w:firstLineChars="200" w:firstLine="434"/>
        <w:rPr>
          <w:rFonts w:hAnsi="ＭＳ 明朝"/>
          <w:szCs w:val="24"/>
        </w:rPr>
      </w:pPr>
      <w:r w:rsidRPr="00812B94">
        <w:rPr>
          <w:rFonts w:hAnsi="ＭＳ 明朝" w:hint="eastAsia"/>
          <w:szCs w:val="24"/>
        </w:rPr>
        <w:t xml:space="preserve">エ　</w:t>
      </w:r>
      <w:r w:rsidRPr="00812B94">
        <w:rPr>
          <w:rFonts w:hAnsi="ＭＳ 明朝" w:hint="eastAsia"/>
          <w:kern w:val="0"/>
          <w:szCs w:val="24"/>
        </w:rPr>
        <w:t>資本金</w:t>
      </w:r>
    </w:p>
    <w:p w:rsidR="00CD3615" w:rsidRPr="00A859A2" w:rsidRDefault="00CD3615" w:rsidP="00CD3615">
      <w:pPr>
        <w:adjustRightInd w:val="0"/>
        <w:snapToGrid w:val="0"/>
        <w:spacing w:line="362" w:lineRule="exact"/>
        <w:ind w:leftChars="130" w:left="282" w:right="-3" w:firstLineChars="265" w:firstLine="575"/>
        <w:rPr>
          <w:rFonts w:hAnsi="ＭＳ 明朝"/>
          <w:snapToGrid w:val="0"/>
          <w:szCs w:val="24"/>
        </w:rPr>
      </w:pPr>
      <w:r w:rsidRPr="00A859A2">
        <w:rPr>
          <w:rFonts w:hAnsi="ＭＳ 明朝" w:hint="eastAsia"/>
          <w:snapToGrid w:val="0"/>
          <w:szCs w:val="24"/>
        </w:rPr>
        <w:t>資本金は</w:t>
      </w:r>
      <w:r w:rsidRPr="00812B94">
        <w:rPr>
          <w:rFonts w:hAnsi="ＭＳ 明朝" w:hint="eastAsia"/>
          <w:snapToGrid w:val="0"/>
          <w:szCs w:val="24"/>
        </w:rPr>
        <w:t>1</w:t>
      </w:r>
      <w:r>
        <w:rPr>
          <w:rFonts w:hAnsi="ＭＳ 明朝" w:hint="eastAsia"/>
          <w:snapToGrid w:val="0"/>
          <w:szCs w:val="24"/>
        </w:rPr>
        <w:t>2</w:t>
      </w:r>
      <w:r w:rsidRPr="00812B94">
        <w:rPr>
          <w:rFonts w:hAnsi="ＭＳ 明朝" w:hint="eastAsia"/>
          <w:snapToGrid w:val="0"/>
          <w:szCs w:val="24"/>
        </w:rPr>
        <w:t>,</w:t>
      </w:r>
      <w:r>
        <w:rPr>
          <w:rFonts w:hAnsi="ＭＳ 明朝" w:hint="eastAsia"/>
          <w:snapToGrid w:val="0"/>
          <w:szCs w:val="24"/>
        </w:rPr>
        <w:t>142</w:t>
      </w:r>
      <w:r w:rsidRPr="00812B94">
        <w:rPr>
          <w:rFonts w:hAnsi="ＭＳ 明朝" w:hint="eastAsia"/>
          <w:snapToGrid w:val="0"/>
          <w:szCs w:val="24"/>
        </w:rPr>
        <w:t>,</w:t>
      </w:r>
      <w:r>
        <w:rPr>
          <w:rFonts w:hAnsi="ＭＳ 明朝" w:hint="eastAsia"/>
          <w:snapToGrid w:val="0"/>
          <w:szCs w:val="24"/>
        </w:rPr>
        <w:t>067</w:t>
      </w:r>
      <w:r w:rsidRPr="00812B94">
        <w:rPr>
          <w:rFonts w:hAnsi="ＭＳ 明朝" w:hint="eastAsia"/>
          <w:snapToGrid w:val="0"/>
          <w:szCs w:val="24"/>
        </w:rPr>
        <w:t>千円で、前年</w:t>
      </w:r>
      <w:r w:rsidRPr="00094370">
        <w:rPr>
          <w:rFonts w:hAnsi="ＭＳ 明朝" w:hint="eastAsia"/>
          <w:snapToGrid w:val="0"/>
          <w:szCs w:val="24"/>
        </w:rPr>
        <w:t>度に比べ808,558千円(7.1％)増加し</w:t>
      </w:r>
      <w:r w:rsidRPr="00812B94">
        <w:rPr>
          <w:rFonts w:hAnsi="ＭＳ 明朝" w:hint="eastAsia"/>
          <w:snapToGrid w:val="0"/>
          <w:szCs w:val="24"/>
        </w:rPr>
        <w:t>ている。</w:t>
      </w:r>
    </w:p>
    <w:p w:rsidR="00CD3615" w:rsidRPr="00994BA2" w:rsidRDefault="00CD3615" w:rsidP="00CD3615">
      <w:pPr>
        <w:adjustRightInd w:val="0"/>
        <w:snapToGrid w:val="0"/>
        <w:spacing w:line="362" w:lineRule="exact"/>
        <w:ind w:right="1020"/>
        <w:rPr>
          <w:rFonts w:hAnsi="ＭＳ 明朝"/>
          <w:szCs w:val="24"/>
        </w:rPr>
      </w:pPr>
    </w:p>
    <w:p w:rsidR="00CD3615" w:rsidRPr="00A859A2" w:rsidRDefault="00CD3615" w:rsidP="00CD3615">
      <w:pPr>
        <w:adjustRightInd w:val="0"/>
        <w:snapToGrid w:val="0"/>
        <w:spacing w:line="362" w:lineRule="exact"/>
        <w:ind w:right="1020" w:firstLineChars="200" w:firstLine="434"/>
        <w:rPr>
          <w:rFonts w:hAnsi="ＭＳ 明朝"/>
          <w:szCs w:val="24"/>
        </w:rPr>
      </w:pPr>
      <w:r>
        <w:rPr>
          <w:rFonts w:hAnsi="ＭＳ 明朝" w:hint="eastAsia"/>
          <w:szCs w:val="24"/>
        </w:rPr>
        <w:t xml:space="preserve">オ　</w:t>
      </w:r>
      <w:r>
        <w:rPr>
          <w:rFonts w:hAnsi="ＭＳ 明朝" w:hint="eastAsia"/>
          <w:kern w:val="0"/>
          <w:szCs w:val="24"/>
        </w:rPr>
        <w:t>剰余</w:t>
      </w:r>
      <w:r w:rsidRPr="00A859A2">
        <w:rPr>
          <w:rFonts w:hAnsi="ＭＳ 明朝" w:hint="eastAsia"/>
          <w:kern w:val="0"/>
          <w:szCs w:val="24"/>
        </w:rPr>
        <w:t>金</w:t>
      </w:r>
    </w:p>
    <w:p w:rsidR="00CD3615" w:rsidRDefault="00CD3615" w:rsidP="00CD3615">
      <w:pPr>
        <w:tabs>
          <w:tab w:val="left" w:pos="10541"/>
        </w:tabs>
        <w:adjustRightInd w:val="0"/>
        <w:snapToGrid w:val="0"/>
        <w:spacing w:line="362" w:lineRule="exact"/>
        <w:ind w:leftChars="300" w:left="651" w:right="-3" w:firstLineChars="92" w:firstLine="200"/>
        <w:jc w:val="left"/>
        <w:rPr>
          <w:rFonts w:hAnsi="ＭＳ 明朝"/>
          <w:snapToGrid w:val="0"/>
          <w:szCs w:val="24"/>
        </w:rPr>
      </w:pPr>
      <w:r w:rsidRPr="00481445">
        <w:rPr>
          <w:rFonts w:hAnsi="ＭＳ 明朝" w:hint="eastAsia"/>
          <w:snapToGrid w:val="0"/>
          <w:szCs w:val="24"/>
        </w:rPr>
        <w:t>剰余金は</w:t>
      </w:r>
      <w:r w:rsidRPr="00812B94">
        <w:rPr>
          <w:rFonts w:hAnsi="ＭＳ 明朝" w:hint="eastAsia"/>
          <w:snapToGrid w:val="0"/>
          <w:szCs w:val="24"/>
        </w:rPr>
        <w:t>1,2</w:t>
      </w:r>
      <w:r>
        <w:rPr>
          <w:rFonts w:hAnsi="ＭＳ 明朝" w:hint="eastAsia"/>
          <w:snapToGrid w:val="0"/>
          <w:szCs w:val="24"/>
        </w:rPr>
        <w:t>67</w:t>
      </w:r>
      <w:r w:rsidRPr="00812B94">
        <w:rPr>
          <w:rFonts w:hAnsi="ＭＳ 明朝" w:hint="eastAsia"/>
          <w:snapToGrid w:val="0"/>
          <w:szCs w:val="24"/>
        </w:rPr>
        <w:t>,</w:t>
      </w:r>
      <w:r>
        <w:rPr>
          <w:rFonts w:hAnsi="ＭＳ 明朝" w:hint="eastAsia"/>
          <w:snapToGrid w:val="0"/>
          <w:szCs w:val="24"/>
        </w:rPr>
        <w:t>374</w:t>
      </w:r>
      <w:r w:rsidRPr="00812B94">
        <w:rPr>
          <w:rFonts w:hAnsi="ＭＳ 明朝" w:hint="eastAsia"/>
          <w:snapToGrid w:val="0"/>
          <w:szCs w:val="24"/>
        </w:rPr>
        <w:t>千円で</w:t>
      </w:r>
      <w:r w:rsidRPr="00094370">
        <w:rPr>
          <w:rFonts w:hAnsi="ＭＳ 明朝" w:hint="eastAsia"/>
          <w:snapToGrid w:val="0"/>
          <w:szCs w:val="24"/>
        </w:rPr>
        <w:t>、前年度に比べ12,816千円(1</w:t>
      </w:r>
      <w:r w:rsidRPr="00094370">
        <w:rPr>
          <w:rFonts w:hAnsi="ＭＳ 明朝" w:hint="eastAsia"/>
          <w:kern w:val="0"/>
          <w:szCs w:val="24"/>
        </w:rPr>
        <w:t>.0％</w:t>
      </w:r>
      <w:r w:rsidRPr="00094370">
        <w:rPr>
          <w:rFonts w:hAnsi="ＭＳ 明朝" w:hint="eastAsia"/>
          <w:snapToGrid w:val="0"/>
          <w:szCs w:val="24"/>
        </w:rPr>
        <w:t>)増加している。</w:t>
      </w:r>
    </w:p>
    <w:p w:rsidR="00CD3615" w:rsidRPr="008270AB" w:rsidRDefault="00CD3615" w:rsidP="00CD3615">
      <w:pPr>
        <w:tabs>
          <w:tab w:val="left" w:pos="10541"/>
        </w:tabs>
        <w:adjustRightInd w:val="0"/>
        <w:snapToGrid w:val="0"/>
        <w:spacing w:line="362" w:lineRule="exact"/>
        <w:ind w:leftChars="300" w:left="651" w:right="-3" w:firstLineChars="92" w:firstLine="200"/>
        <w:jc w:val="left"/>
        <w:rPr>
          <w:rFonts w:hAnsi="ＭＳ 明朝"/>
          <w:snapToGrid w:val="0"/>
          <w:szCs w:val="24"/>
        </w:rPr>
      </w:pPr>
      <w:r w:rsidRPr="00094370">
        <w:rPr>
          <w:rFonts w:hAnsi="ＭＳ 明朝" w:hint="eastAsia"/>
          <w:snapToGrid w:val="0"/>
          <w:szCs w:val="24"/>
        </w:rPr>
        <w:t>これは、当年度未処分利益剰余金が増加したことによるものである。</w:t>
      </w:r>
    </w:p>
    <w:p w:rsidR="00CD3615" w:rsidRPr="006923F3" w:rsidRDefault="00CD3615" w:rsidP="00CD3615">
      <w:pPr>
        <w:kinsoku w:val="0"/>
        <w:overflowPunct w:val="0"/>
        <w:snapToGrid w:val="0"/>
        <w:spacing w:line="340" w:lineRule="exact"/>
        <w:ind w:rightChars="110" w:right="239"/>
        <w:rPr>
          <w:rFonts w:hAnsi="ＭＳ 明朝"/>
          <w:szCs w:val="24"/>
        </w:rPr>
      </w:pPr>
    </w:p>
    <w:p w:rsidR="00CD3615" w:rsidRDefault="00CD3615" w:rsidP="00CD3615">
      <w:pPr>
        <w:rPr>
          <w:rFonts w:ascii="ＭＳ ゴシック" w:eastAsia="ＭＳ ゴシック" w:hAnsi="ＭＳ ゴシック"/>
          <w:szCs w:val="24"/>
        </w:rPr>
      </w:pPr>
      <w:r w:rsidRPr="00BC60E5">
        <w:rPr>
          <w:rFonts w:ascii="ＭＳ ゴシック" w:eastAsia="ＭＳ ゴシック" w:hAnsi="ＭＳ ゴシック" w:hint="eastAsia"/>
          <w:szCs w:val="24"/>
        </w:rPr>
        <w:t>５　他会計負担金等の状況</w:t>
      </w:r>
    </w:p>
    <w:p w:rsidR="00CD3615" w:rsidRPr="00FD0439" w:rsidRDefault="00CD3615" w:rsidP="00CD3615">
      <w:pPr>
        <w:kinsoku w:val="0"/>
        <w:overflowPunct w:val="0"/>
        <w:snapToGrid w:val="0"/>
        <w:ind w:firstLineChars="200" w:firstLine="434"/>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CD3615" w:rsidRDefault="00CD3615" w:rsidP="00CD3615">
      <w:pPr>
        <w:ind w:firstLineChars="2800" w:firstLine="6073"/>
        <w:jc w:val="left"/>
        <w:rPr>
          <w:rFonts w:hAnsi="ＭＳ 明朝"/>
          <w:szCs w:val="24"/>
        </w:rPr>
      </w:pPr>
      <w:r w:rsidRPr="00484416">
        <w:rPr>
          <w:rFonts w:hAnsi="ＭＳ 明朝" w:hint="eastAsia"/>
          <w:szCs w:val="24"/>
        </w:rPr>
        <w:t>（単位：千円・％）</w:t>
      </w:r>
      <w:r>
        <w:rPr>
          <w:rFonts w:ascii="ＭＳ ゴシック" w:eastAsia="ＭＳ ゴシック" w:hAnsi="ＭＳ ゴシック" w:hint="eastAsia"/>
          <w:szCs w:val="24"/>
        </w:rPr>
        <w:t xml:space="preserve">　</w:t>
      </w:r>
      <w:bookmarkStart w:id="16" w:name="_MON_1527945470"/>
      <w:bookmarkEnd w:id="16"/>
      <w:r w:rsidRPr="00D23CF8">
        <w:rPr>
          <w:rFonts w:hAnsi="ＭＳ 明朝"/>
          <w:szCs w:val="24"/>
        </w:rPr>
        <w:object w:dxaOrig="6806" w:dyaOrig="3212">
          <v:shape id="_x0000_i1041" type="#_x0000_t75" style="width:404.45pt;height:165.9pt" o:ole="">
            <v:imagedata r:id="rId45" o:title=""/>
          </v:shape>
          <o:OLEObject Type="Embed" ProgID="Excel.Sheet.12" ShapeID="_x0000_i1041" DrawAspect="Content" ObjectID="_1607771838" r:id="rId46"/>
        </w:object>
      </w:r>
    </w:p>
    <w:p w:rsidR="00CD3615" w:rsidRDefault="00CD3615" w:rsidP="00CD3615">
      <w:pPr>
        <w:kinsoku w:val="0"/>
        <w:overflowPunct w:val="0"/>
        <w:snapToGrid w:val="0"/>
        <w:jc w:val="left"/>
        <w:rPr>
          <w:rFonts w:hAnsi="ＭＳ 明朝"/>
          <w:szCs w:val="24"/>
        </w:rPr>
      </w:pPr>
      <w:r w:rsidRPr="00BD6EF5">
        <w:rPr>
          <w:rFonts w:asciiTheme="minorEastAsia" w:eastAsiaTheme="minorEastAsia" w:hAnsiTheme="minorEastAsia" w:hint="eastAsia"/>
          <w:sz w:val="18"/>
          <w:szCs w:val="18"/>
        </w:rPr>
        <w:t>（注）</w:t>
      </w:r>
      <w:r w:rsidRPr="00BD6EF5">
        <w:rPr>
          <w:rFonts w:hint="eastAsia"/>
          <w:sz w:val="18"/>
          <w:szCs w:val="18"/>
        </w:rPr>
        <w:t xml:space="preserve">　平成28年度数値には簡易水道事業を含む。</w:t>
      </w:r>
    </w:p>
    <w:p w:rsidR="00CD3615" w:rsidRDefault="00CD3615" w:rsidP="00CD3615">
      <w:pPr>
        <w:kinsoku w:val="0"/>
        <w:overflowPunct w:val="0"/>
        <w:snapToGrid w:val="0"/>
        <w:jc w:val="left"/>
        <w:rPr>
          <w:rFonts w:hAnsi="ＭＳ 明朝"/>
          <w:szCs w:val="24"/>
        </w:rPr>
      </w:pPr>
    </w:p>
    <w:p w:rsidR="00CD3615" w:rsidRPr="007D015B" w:rsidRDefault="00CD3615" w:rsidP="00CD3615">
      <w:pPr>
        <w:kinsoku w:val="0"/>
        <w:overflowPunct w:val="0"/>
        <w:snapToGrid w:val="0"/>
        <w:ind w:firstLineChars="200" w:firstLine="434"/>
        <w:jc w:val="left"/>
        <w:rPr>
          <w:rFonts w:hAnsi="ＭＳ 明朝"/>
          <w:szCs w:val="24"/>
        </w:rPr>
      </w:pPr>
      <w:r w:rsidRPr="007D015B">
        <w:rPr>
          <w:rFonts w:hAnsi="ＭＳ 明朝" w:hint="eastAsia"/>
          <w:szCs w:val="24"/>
        </w:rPr>
        <w:t>他会計負担金等は95,950千円で、前年度に比</w:t>
      </w:r>
      <w:r w:rsidRPr="00BD6EF5">
        <w:rPr>
          <w:rFonts w:hAnsi="ＭＳ 明朝" w:hint="eastAsia"/>
          <w:szCs w:val="24"/>
        </w:rPr>
        <w:t>べ23,461千円（32.4％）増加</w:t>
      </w:r>
      <w:r w:rsidRPr="007D015B">
        <w:rPr>
          <w:rFonts w:hAnsi="ＭＳ 明朝" w:hint="eastAsia"/>
          <w:szCs w:val="24"/>
        </w:rPr>
        <w:t>している。</w:t>
      </w:r>
    </w:p>
    <w:p w:rsidR="00CD3615" w:rsidRPr="00641D54" w:rsidRDefault="00CD3615" w:rsidP="00CD3615">
      <w:pPr>
        <w:kinsoku w:val="0"/>
        <w:overflowPunct w:val="0"/>
        <w:snapToGrid w:val="0"/>
        <w:ind w:leftChars="100" w:left="217" w:firstLineChars="100" w:firstLine="217"/>
        <w:jc w:val="left"/>
        <w:rPr>
          <w:rFonts w:hAnsi="ＭＳ 明朝"/>
          <w:szCs w:val="24"/>
        </w:rPr>
      </w:pPr>
      <w:r w:rsidRPr="00BC1EAB">
        <w:rPr>
          <w:rFonts w:hAnsi="ＭＳ 明朝" w:hint="eastAsia"/>
          <w:szCs w:val="24"/>
        </w:rPr>
        <w:t>このうち収益的収入は22,62</w:t>
      </w:r>
      <w:r w:rsidRPr="00BD6EF5">
        <w:rPr>
          <w:rFonts w:hAnsi="ＭＳ 明朝" w:hint="eastAsia"/>
          <w:szCs w:val="24"/>
        </w:rPr>
        <w:t>3千円で、616千円（△2.7％）減少し、資本的収入は73,327千円で24,077千円（48.9％）増加している。</w:t>
      </w:r>
    </w:p>
    <w:p w:rsidR="00CD3615" w:rsidRPr="007D015B" w:rsidRDefault="00CD3615" w:rsidP="00CD3615">
      <w:pPr>
        <w:rPr>
          <w:rFonts w:ascii="ＭＳ ゴシック" w:eastAsia="ＭＳ ゴシック" w:hAnsi="ＭＳ ゴシック"/>
          <w:szCs w:val="24"/>
        </w:rPr>
      </w:pPr>
    </w:p>
    <w:p w:rsidR="00CD3615" w:rsidRDefault="00CD3615" w:rsidP="00CD3615">
      <w:pPr>
        <w:kinsoku w:val="0"/>
        <w:overflowPunct w:val="0"/>
        <w:snapToGrid w:val="0"/>
        <w:spacing w:line="340" w:lineRule="exact"/>
        <w:ind w:rightChars="110" w:right="239"/>
        <w:rPr>
          <w:rFonts w:hAnsi="ＭＳ 明朝"/>
          <w:szCs w:val="24"/>
        </w:rPr>
      </w:pPr>
    </w:p>
    <w:p w:rsidR="00AC1638" w:rsidRPr="00CD3615" w:rsidRDefault="00AC1638" w:rsidP="00AC1638">
      <w:pPr>
        <w:kinsoku w:val="0"/>
        <w:overflowPunct w:val="0"/>
        <w:snapToGrid w:val="0"/>
        <w:spacing w:line="340" w:lineRule="exact"/>
        <w:ind w:rightChars="110" w:right="239"/>
        <w:rPr>
          <w:rFonts w:hAnsi="ＭＳ 明朝"/>
          <w:szCs w:val="24"/>
        </w:rPr>
      </w:pPr>
    </w:p>
    <w:p w:rsidR="006946CA" w:rsidRDefault="006946CA" w:rsidP="005820BF">
      <w:pPr>
        <w:jc w:val="left"/>
        <w:rPr>
          <w:rFonts w:ascii="ＭＳ ゴシック" w:eastAsia="ＭＳ ゴシック" w:hAnsi="ＭＳ ゴシック"/>
          <w:sz w:val="22"/>
        </w:rPr>
        <w:sectPr w:rsidR="006946CA" w:rsidSect="00306545">
          <w:pgSz w:w="11906" w:h="16838" w:code="9"/>
          <w:pgMar w:top="1134" w:right="1134" w:bottom="1134" w:left="1134" w:header="851" w:footer="510" w:gutter="0"/>
          <w:pgNumType w:fmt="numberInDash"/>
          <w:cols w:space="425"/>
          <w:docGrid w:type="linesAndChars" w:linePitch="331" w:charSpace="-4729"/>
        </w:sectPr>
      </w:pPr>
    </w:p>
    <w:bookmarkStart w:id="17" w:name="_GoBack"/>
    <w:bookmarkStart w:id="18" w:name="_MON_1607602187"/>
    <w:bookmarkEnd w:id="18"/>
    <w:p w:rsidR="006946CA" w:rsidRDefault="003B1ADF" w:rsidP="005820BF">
      <w:pPr>
        <w:jc w:val="left"/>
        <w:rPr>
          <w:rFonts w:ascii="ＭＳ ゴシック" w:eastAsia="ＭＳ ゴシック" w:hAnsi="ＭＳ ゴシック"/>
          <w:sz w:val="22"/>
        </w:rPr>
        <w:sectPr w:rsidR="006946CA" w:rsidSect="00306545">
          <w:pgSz w:w="11906" w:h="16838" w:code="9"/>
          <w:pgMar w:top="1134" w:right="1134" w:bottom="1134" w:left="1134" w:header="851" w:footer="510" w:gutter="0"/>
          <w:pgNumType w:fmt="numberInDash"/>
          <w:cols w:space="425"/>
          <w:docGrid w:type="linesAndChars" w:linePitch="331" w:charSpace="-4729"/>
        </w:sectPr>
      </w:pPr>
      <w:r>
        <w:rPr>
          <w:rFonts w:ascii="ＭＳ ゴシック" w:eastAsia="ＭＳ ゴシック" w:hAnsi="ＭＳ ゴシック"/>
          <w:sz w:val="22"/>
        </w:rPr>
        <w:object w:dxaOrig="11942" w:dyaOrig="17499">
          <v:shape id="_x0000_i1072" type="#_x0000_t75" style="width:489.6pt;height:716.85pt" o:ole="">
            <v:imagedata r:id="rId47" o:title=""/>
          </v:shape>
          <o:OLEObject Type="Embed" ProgID="Excel.Sheet.8" ShapeID="_x0000_i1072" DrawAspect="Content" ObjectID="_1607771839" r:id="rId48"/>
        </w:object>
      </w:r>
      <w:bookmarkEnd w:id="17"/>
    </w:p>
    <w:p w:rsidR="006946CA" w:rsidRDefault="006946CA" w:rsidP="006946CA">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７</w:t>
      </w:r>
      <w:r w:rsidRPr="00550D4B">
        <w:rPr>
          <w:rFonts w:ascii="ＭＳ ゴシック" w:eastAsia="ＭＳ ゴシック" w:hAnsi="ＭＳ ゴシック" w:hint="eastAsia"/>
          <w:szCs w:val="24"/>
        </w:rPr>
        <w:t xml:space="preserve">　経営分析</w:t>
      </w:r>
    </w:p>
    <w:p w:rsidR="006946CA" w:rsidRPr="00550D4B" w:rsidRDefault="006946CA" w:rsidP="006946CA">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
        <w:gridCol w:w="1282"/>
        <w:gridCol w:w="284"/>
        <w:gridCol w:w="709"/>
        <w:gridCol w:w="708"/>
        <w:gridCol w:w="992"/>
        <w:gridCol w:w="284"/>
        <w:gridCol w:w="236"/>
        <w:gridCol w:w="3160"/>
        <w:gridCol w:w="142"/>
        <w:gridCol w:w="142"/>
        <w:gridCol w:w="141"/>
        <w:gridCol w:w="1277"/>
      </w:tblGrid>
      <w:tr w:rsidR="007A2DBF" w:rsidRPr="007A2DBF" w:rsidTr="00DF5150">
        <w:trPr>
          <w:trHeight w:val="850"/>
        </w:trPr>
        <w:tc>
          <w:tcPr>
            <w:tcW w:w="1848" w:type="dxa"/>
            <w:gridSpan w:val="3"/>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分　析　項　目</w:t>
            </w:r>
          </w:p>
        </w:tc>
        <w:tc>
          <w:tcPr>
            <w:tcW w:w="709" w:type="dxa"/>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29年度</w:t>
            </w:r>
          </w:p>
        </w:tc>
        <w:tc>
          <w:tcPr>
            <w:tcW w:w="708" w:type="dxa"/>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28年度</w:t>
            </w:r>
          </w:p>
        </w:tc>
        <w:tc>
          <w:tcPr>
            <w:tcW w:w="992" w:type="dxa"/>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全国平均(28年度)</w:t>
            </w:r>
          </w:p>
        </w:tc>
        <w:tc>
          <w:tcPr>
            <w:tcW w:w="5382" w:type="dxa"/>
            <w:gridSpan w:val="7"/>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算　　　　　式</w:t>
            </w:r>
          </w:p>
        </w:tc>
      </w:tr>
      <w:tr w:rsidR="007A2DBF" w:rsidRPr="007A2DBF" w:rsidTr="00DF5150">
        <w:trPr>
          <w:cantSplit/>
          <w:trHeight w:val="283"/>
        </w:trPr>
        <w:tc>
          <w:tcPr>
            <w:tcW w:w="282"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 xml:space="preserve">　構　成　比　率</w:t>
            </w: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固定資産</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構成比率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92.3</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92.3</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highlight w:val="yellow"/>
              </w:rPr>
            </w:pPr>
            <w:r w:rsidRPr="007A2DBF">
              <w:rPr>
                <w:rFonts w:hAnsi="ＭＳ 明朝" w:hint="eastAsia"/>
                <w:sz w:val="18"/>
                <w:szCs w:val="18"/>
              </w:rPr>
              <w:t>87.6</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固　定　資　産</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固定資産＋流動資産＋繰延資産</w:t>
            </w:r>
          </w:p>
        </w:tc>
        <w:tc>
          <w:tcPr>
            <w:tcW w:w="1418" w:type="dxa"/>
            <w:gridSpan w:val="2"/>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総資産の固定化の度合いを表すもので、比率の低い方が望ましい。</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固定負債</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構成比率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26.9</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28.8</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27.7</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固　定　負　債</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負債・資本合計</w:t>
            </w:r>
          </w:p>
        </w:tc>
        <w:tc>
          <w:tcPr>
            <w:tcW w:w="1418" w:type="dxa"/>
            <w:gridSpan w:val="2"/>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固定負債と総資本との割合を表すもので、比率の低い方が望ましい。</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自己資本</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構成比率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70.1</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67.8</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68.3</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kern w:val="0"/>
                <w:sz w:val="18"/>
                <w:szCs w:val="18"/>
              </w:rPr>
              <w:t>資本金＋剰余金＋評価差額等＋繰延収益</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負債・資本合計</w:t>
            </w:r>
          </w:p>
        </w:tc>
        <w:tc>
          <w:tcPr>
            <w:tcW w:w="1418" w:type="dxa"/>
            <w:gridSpan w:val="2"/>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総資本のうち自己資本の占める割合を示したもので、比率の高い方が望ましい。</w:t>
            </w:r>
          </w:p>
        </w:tc>
      </w:tr>
      <w:tr w:rsidR="007A2DBF" w:rsidRPr="007A2DBF" w:rsidTr="00DF5150">
        <w:trPr>
          <w:cantSplit/>
          <w:trHeight w:val="283"/>
        </w:trPr>
        <w:tc>
          <w:tcPr>
            <w:tcW w:w="282"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財　務　比　率</w:t>
            </w: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固定比率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131.7</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136.1</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128.3</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固　定　資　産</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kern w:val="0"/>
                <w:sz w:val="18"/>
                <w:szCs w:val="18"/>
              </w:rPr>
              <w:t>資本金＋剰余金＋評価差額等＋繰延収益</w:t>
            </w:r>
          </w:p>
        </w:tc>
        <w:tc>
          <w:tcPr>
            <w:tcW w:w="1418" w:type="dxa"/>
            <w:gridSpan w:val="2"/>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固定資産と自己資本との割合で資本固定化の程度を示すものであり、100％以下であることが望ましい。</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固定資産対</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長期資本比率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95.2</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95.5</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91.2</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固　定　資　産</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rPr>
                <w:rFonts w:hAnsi="ＭＳ 明朝"/>
                <w:sz w:val="18"/>
                <w:szCs w:val="18"/>
              </w:rPr>
            </w:pPr>
            <w:r w:rsidRPr="003B1ADF">
              <w:rPr>
                <w:rFonts w:hAnsi="ＭＳ 明朝" w:hint="eastAsia"/>
                <w:spacing w:val="1"/>
                <w:w w:val="92"/>
                <w:kern w:val="0"/>
                <w:sz w:val="18"/>
                <w:szCs w:val="18"/>
                <w:fitText w:val="3483" w:id="1827400450"/>
              </w:rPr>
              <w:t>資本金+剰余金+評価差額等+固定負債+繰延収</w:t>
            </w:r>
            <w:r w:rsidRPr="003B1ADF">
              <w:rPr>
                <w:rFonts w:hAnsi="ＭＳ 明朝" w:hint="eastAsia"/>
                <w:w w:val="92"/>
                <w:kern w:val="0"/>
                <w:sz w:val="18"/>
                <w:szCs w:val="18"/>
                <w:fitText w:val="3483" w:id="1827400450"/>
              </w:rPr>
              <w:t>益</w:t>
            </w:r>
          </w:p>
        </w:tc>
        <w:tc>
          <w:tcPr>
            <w:tcW w:w="1418" w:type="dxa"/>
            <w:gridSpan w:val="2"/>
            <w:vMerge/>
            <w:tcBorders>
              <w:left w:val="nil"/>
            </w:tcBorders>
            <w:vAlign w:val="center"/>
          </w:tcPr>
          <w:p w:rsidR="007A2DBF" w:rsidRPr="007A2DBF" w:rsidRDefault="007A2DBF" w:rsidP="007A2DBF">
            <w:pPr>
              <w:kinsoku w:val="0"/>
              <w:overflowPunct w:val="0"/>
              <w:snapToGrid w:val="0"/>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固定資産と長期資本との割合で資本固定化の程度を示すものであり、100％以下であることが望ましい。</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流動比率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250.8</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228.6</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312.0</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流　動　資　産</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流　動　負　債</w:t>
            </w:r>
          </w:p>
        </w:tc>
        <w:tc>
          <w:tcPr>
            <w:tcW w:w="1418" w:type="dxa"/>
            <w:gridSpan w:val="2"/>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企業の支払い能力を見るもので、この比率が大きいほど支払い能力が高いとされている。</w:t>
            </w:r>
          </w:p>
        </w:tc>
      </w:tr>
      <w:tr w:rsidR="007A2DBF" w:rsidRPr="007A2DBF" w:rsidTr="00DF5150">
        <w:trPr>
          <w:cantSplit/>
          <w:trHeight w:val="283"/>
        </w:trPr>
        <w:tc>
          <w:tcPr>
            <w:tcW w:w="282"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回　　転　　率</w:t>
            </w: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自己資本</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回転率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回転</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highlight w:val="yellow"/>
              </w:rPr>
            </w:pPr>
            <w:r w:rsidRPr="007A2DBF">
              <w:rPr>
                <w:rFonts w:hAnsi="ＭＳ 明朝" w:hint="eastAsia"/>
                <w:sz w:val="18"/>
                <w:szCs w:val="18"/>
              </w:rPr>
              <w:t>0.1</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0.1</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0.1</w:t>
            </w:r>
          </w:p>
        </w:tc>
        <w:tc>
          <w:tcPr>
            <w:tcW w:w="284" w:type="dxa"/>
            <w:tcBorders>
              <w:bottom w:val="nil"/>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821" w:type="dxa"/>
            <w:gridSpan w:val="5"/>
            <w:tcBorders>
              <w:left w:val="single" w:sz="4" w:space="0" w:color="FFFFFF" w:themeColor="background1"/>
              <w:bottom w:val="single" w:sz="8" w:space="0" w:color="auto"/>
              <w:right w:val="single" w:sz="4" w:space="0" w:color="FFFFFF" w:themeColor="background1"/>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営業収益－受託事業収益</w:t>
            </w:r>
          </w:p>
        </w:tc>
        <w:tc>
          <w:tcPr>
            <w:tcW w:w="1277" w:type="dxa"/>
            <w:tcBorders>
              <w:left w:val="single" w:sz="4" w:space="0" w:color="FFFFFF" w:themeColor="background1"/>
              <w:bottom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365" w:right="113"/>
              <w:jc w:val="center"/>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val="restart"/>
            <w:tcBorders>
              <w:top w:val="nil"/>
              <w:right w:val="nil"/>
            </w:tcBorders>
          </w:tcPr>
          <w:p w:rsidR="007A2DBF" w:rsidRPr="007A2DBF" w:rsidRDefault="007A2DBF" w:rsidP="007A2DBF">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7A2DBF" w:rsidRPr="007A2DBF" w:rsidRDefault="00DF5150" w:rsidP="007A2DBF">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9" type="#_x0000_t185" style="position:absolute;margin-left:3.05pt;margin-top:3.85pt;width:174.8pt;height:19.85pt;z-index:251658240;mso-position-horizontal-relative:text;mso-position-vertical-relative:text" adj="4240">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期首自己資本＋期末自己資本</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1277" w:type="dxa"/>
            <w:vMerge w:val="restart"/>
            <w:tcBorders>
              <w:top w:val="single" w:sz="4" w:space="0" w:color="FFFFFF" w:themeColor="background1"/>
              <w:lef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365" w:right="113"/>
              <w:jc w:val="center"/>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7A2DBF" w:rsidRPr="007A2DBF" w:rsidRDefault="007A2DBF" w:rsidP="007A2DBF">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bottom w:val="single" w:sz="4" w:space="0" w:color="auto"/>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２</w:t>
            </w:r>
          </w:p>
        </w:tc>
        <w:tc>
          <w:tcPr>
            <w:tcW w:w="28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7A2DBF" w:rsidRPr="007A2DBF" w:rsidRDefault="007A2DBF" w:rsidP="007A2DBF">
            <w:pPr>
              <w:widowControl/>
              <w:jc w:val="left"/>
              <w:rPr>
                <w:rFonts w:hAnsi="ＭＳ 明朝"/>
                <w:sz w:val="18"/>
                <w:szCs w:val="18"/>
              </w:rPr>
            </w:pPr>
          </w:p>
        </w:tc>
        <w:tc>
          <w:tcPr>
            <w:tcW w:w="1277" w:type="dxa"/>
            <w:vMerge/>
            <w:tcBorders>
              <w:left w:val="single" w:sz="4" w:space="0" w:color="FFFFFF" w:themeColor="background1"/>
              <w:bottom w:val="single" w:sz="4" w:space="0" w:color="auto"/>
            </w:tcBorders>
          </w:tcPr>
          <w:p w:rsidR="007A2DBF" w:rsidRPr="007A2DBF" w:rsidRDefault="007A2DBF" w:rsidP="007A2DBF">
            <w:pPr>
              <w:widowControl/>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7A2DBF" w:rsidRPr="007A2DBF" w:rsidRDefault="007A2DBF" w:rsidP="007A2DBF">
            <w:pPr>
              <w:kinsoku w:val="0"/>
              <w:overflowPunct w:val="0"/>
              <w:snapToGrid w:val="0"/>
              <w:jc w:val="left"/>
              <w:rPr>
                <w:rFonts w:hAnsi="ＭＳ 明朝"/>
                <w:sz w:val="18"/>
                <w:szCs w:val="18"/>
              </w:rPr>
            </w:pPr>
          </w:p>
        </w:tc>
        <w:tc>
          <w:tcPr>
            <w:tcW w:w="284" w:type="dxa"/>
            <w:vMerge/>
            <w:tcBorders>
              <w:bottom w:val="single" w:sz="4" w:space="0" w:color="auto"/>
            </w:tcBorders>
            <w:vAlign w:val="center"/>
          </w:tcPr>
          <w:p w:rsidR="007A2DBF" w:rsidRPr="007A2DBF" w:rsidRDefault="007A2DBF" w:rsidP="007A2DBF">
            <w:pPr>
              <w:kinsoku w:val="0"/>
              <w:overflowPunct w:val="0"/>
              <w:snapToGrid w:val="0"/>
              <w:jc w:val="center"/>
              <w:rPr>
                <w:rFonts w:hAnsi="ＭＳ 明朝"/>
                <w:sz w:val="18"/>
                <w:szCs w:val="18"/>
              </w:rPr>
            </w:pPr>
          </w:p>
        </w:tc>
        <w:tc>
          <w:tcPr>
            <w:tcW w:w="7791" w:type="dxa"/>
            <w:gridSpan w:val="10"/>
            <w:tcBorders>
              <w:bottom w:val="single" w:sz="4" w:space="0" w:color="auto"/>
            </w:tcBorders>
            <w:vAlign w:val="center"/>
          </w:tcPr>
          <w:p w:rsidR="007A2DBF" w:rsidRPr="007A2DBF" w:rsidRDefault="007A2DBF" w:rsidP="007A2DBF">
            <w:pPr>
              <w:widowControl/>
              <w:jc w:val="left"/>
              <w:rPr>
                <w:rFonts w:hAnsi="ＭＳ 明朝"/>
                <w:sz w:val="18"/>
                <w:szCs w:val="18"/>
              </w:rPr>
            </w:pPr>
            <w:r w:rsidRPr="007A2DBF">
              <w:rPr>
                <w:rFonts w:hAnsi="ＭＳ 明朝" w:hint="eastAsia"/>
                <w:sz w:val="18"/>
                <w:szCs w:val="18"/>
              </w:rPr>
              <w:t>自己資本の働きを観察したもので、数値が大きいほど資本が効率的に使われていることを示す。</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流動資産</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回転率</w:t>
            </w:r>
          </w:p>
        </w:tc>
        <w:tc>
          <w:tcPr>
            <w:tcW w:w="284" w:type="dxa"/>
            <w:vMerge w:val="restart"/>
            <w:tcBorders>
              <w:top w:val="single" w:sz="4" w:space="0" w:color="auto"/>
            </w:tcBorders>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回転</w:t>
            </w:r>
          </w:p>
        </w:tc>
        <w:tc>
          <w:tcPr>
            <w:tcW w:w="709" w:type="dxa"/>
            <w:vMerge w:val="restart"/>
            <w:tcBorders>
              <w:top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1.3</w:t>
            </w:r>
          </w:p>
        </w:tc>
        <w:tc>
          <w:tcPr>
            <w:tcW w:w="708" w:type="dxa"/>
            <w:vMerge w:val="restart"/>
            <w:tcBorders>
              <w:top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1.3</w:t>
            </w:r>
          </w:p>
        </w:tc>
        <w:tc>
          <w:tcPr>
            <w:tcW w:w="992" w:type="dxa"/>
            <w:vMerge w:val="restart"/>
            <w:tcBorders>
              <w:top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0.8</w:t>
            </w:r>
          </w:p>
        </w:tc>
        <w:tc>
          <w:tcPr>
            <w:tcW w:w="284" w:type="dxa"/>
            <w:tcBorders>
              <w:top w:val="single" w:sz="4" w:space="0" w:color="auto"/>
              <w:bottom w:val="nil"/>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4" w:space="0" w:color="auto"/>
              <w:left w:val="single" w:sz="4" w:space="0" w:color="FFFFFF" w:themeColor="background1"/>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営業収益－受託事業収益</w:t>
            </w:r>
          </w:p>
        </w:tc>
        <w:tc>
          <w:tcPr>
            <w:tcW w:w="1418" w:type="dxa"/>
            <w:gridSpan w:val="2"/>
            <w:tcBorders>
              <w:top w:val="single" w:sz="4" w:space="0" w:color="auto"/>
              <w:left w:val="nil"/>
              <w:bottom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val="restart"/>
            <w:tcBorders>
              <w:top w:val="nil"/>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236"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7A2DBF" w:rsidRPr="007A2DBF" w:rsidRDefault="00DF5150" w:rsidP="007A2DBF">
            <w:pPr>
              <w:kinsoku w:val="0"/>
              <w:overflowPunct w:val="0"/>
              <w:snapToGrid w:val="0"/>
              <w:jc w:val="left"/>
              <w:rPr>
                <w:rFonts w:hAnsi="ＭＳ 明朝"/>
                <w:sz w:val="18"/>
                <w:szCs w:val="18"/>
              </w:rPr>
            </w:pPr>
            <w:r>
              <w:rPr>
                <w:rFonts w:hAnsi="ＭＳ 明朝"/>
                <w:noProof/>
                <w:sz w:val="18"/>
                <w:szCs w:val="18"/>
              </w:rPr>
              <w:pict>
                <v:shape id="_x0000_s1070" type="#_x0000_t185" style="position:absolute;margin-left:2.3pt;margin-top:2.35pt;width:175.65pt;height:19.85pt;z-index:251660288;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期首流動資産＋期末流動資産</w:t>
            </w:r>
          </w:p>
        </w:tc>
        <w:tc>
          <w:tcPr>
            <w:tcW w:w="28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7A2DBF" w:rsidRPr="007A2DBF" w:rsidRDefault="007A2DBF" w:rsidP="007A2DBF">
            <w:pPr>
              <w:kinsoku w:val="0"/>
              <w:overflowPunct w:val="0"/>
              <w:snapToGrid w:val="0"/>
              <w:jc w:val="left"/>
              <w:rPr>
                <w:rFonts w:hAnsi="ＭＳ 明朝"/>
                <w:sz w:val="18"/>
                <w:szCs w:val="18"/>
              </w:rPr>
            </w:pPr>
          </w:p>
        </w:tc>
        <w:tc>
          <w:tcPr>
            <w:tcW w:w="1277" w:type="dxa"/>
            <w:vMerge w:val="restart"/>
            <w:tcBorders>
              <w:top w:val="nil"/>
              <w:lef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236" w:type="dxa"/>
            <w:vMerge/>
            <w:tcBorders>
              <w:top w:val="single" w:sz="4" w:space="0" w:color="auto"/>
              <w:left w:val="single" w:sz="4" w:space="0" w:color="FFFFFF" w:themeColor="background1"/>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２</w:t>
            </w:r>
          </w:p>
        </w:tc>
        <w:tc>
          <w:tcPr>
            <w:tcW w:w="283" w:type="dxa"/>
            <w:gridSpan w:val="2"/>
            <w:vMerge/>
            <w:tcBorders>
              <w:top w:val="single" w:sz="4" w:space="0" w:color="auto"/>
              <w:left w:val="single" w:sz="4" w:space="0" w:color="FFFFFF" w:themeColor="background1"/>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1277" w:type="dxa"/>
            <w:vMerge/>
            <w:tcBorders>
              <w:lef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流動資産の使用利用度を表すもので、数値が高いほど運用形態が良好なことを示す。</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未収金回転率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回転</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8.5</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8.4</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7.8</w:t>
            </w:r>
          </w:p>
        </w:tc>
        <w:tc>
          <w:tcPr>
            <w:tcW w:w="284" w:type="dxa"/>
            <w:tcBorders>
              <w:bottom w:val="nil"/>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営業収益－受託事業収益</w:t>
            </w:r>
          </w:p>
        </w:tc>
        <w:tc>
          <w:tcPr>
            <w:tcW w:w="1418" w:type="dxa"/>
            <w:gridSpan w:val="2"/>
            <w:tcBorders>
              <w:left w:val="nil"/>
              <w:bottom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val="restart"/>
            <w:tcBorders>
              <w:top w:val="nil"/>
              <w:right w:val="nil"/>
            </w:tcBorders>
          </w:tcPr>
          <w:p w:rsidR="007A2DBF" w:rsidRPr="007A2DBF" w:rsidRDefault="007A2DBF" w:rsidP="007A2DBF">
            <w:pPr>
              <w:kinsoku w:val="0"/>
              <w:overflowPunct w:val="0"/>
              <w:snapToGrid w:val="0"/>
              <w:jc w:val="left"/>
              <w:rPr>
                <w:rFonts w:hAnsi="ＭＳ 明朝"/>
                <w:sz w:val="18"/>
                <w:szCs w:val="18"/>
              </w:rPr>
            </w:pPr>
          </w:p>
        </w:tc>
        <w:tc>
          <w:tcPr>
            <w:tcW w:w="236" w:type="dxa"/>
            <w:vMerge w:val="restart"/>
            <w:tcBorders>
              <w:top w:val="single" w:sz="8" w:space="0" w:color="auto"/>
              <w:left w:val="nil"/>
              <w:right w:val="single" w:sz="4" w:space="0" w:color="FFFFFF" w:themeColor="background1"/>
            </w:tcBorders>
          </w:tcPr>
          <w:p w:rsidR="007A2DBF" w:rsidRPr="007A2DBF" w:rsidRDefault="00DF5150" w:rsidP="007A2DBF">
            <w:pPr>
              <w:kinsoku w:val="0"/>
              <w:overflowPunct w:val="0"/>
              <w:snapToGrid w:val="0"/>
              <w:jc w:val="left"/>
              <w:rPr>
                <w:rFonts w:hAnsi="ＭＳ 明朝"/>
                <w:sz w:val="18"/>
                <w:szCs w:val="18"/>
              </w:rPr>
            </w:pPr>
            <w:r>
              <w:rPr>
                <w:rFonts w:hAnsi="ＭＳ 明朝"/>
                <w:noProof/>
                <w:sz w:val="18"/>
                <w:szCs w:val="18"/>
              </w:rPr>
              <w:pict>
                <v:shape id="_x0000_s1071" type="#_x0000_t185" style="position:absolute;margin-left:.95pt;margin-top:3.3pt;width:184.4pt;height:19.85pt;z-index:251661312;mso-position-horizontal-relative:text;mso-position-vertical-relative:text">
                  <v:textbox inset="5.85pt,.7pt,5.85pt,.7pt"/>
                </v:shape>
              </w:pict>
            </w:r>
          </w:p>
        </w:tc>
        <w:tc>
          <w:tcPr>
            <w:tcW w:w="3302" w:type="dxa"/>
            <w:gridSpan w:val="2"/>
            <w:tcBorders>
              <w:top w:val="single" w:sz="8" w:space="0" w:color="auto"/>
              <w:left w:val="single" w:sz="4" w:space="0" w:color="FFFFFF" w:themeColor="background1"/>
              <w:bottom w:val="single" w:sz="8" w:space="0" w:color="auto"/>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期首未収金＋期末未収金</w:t>
            </w:r>
          </w:p>
        </w:tc>
        <w:tc>
          <w:tcPr>
            <w:tcW w:w="283" w:type="dxa"/>
            <w:gridSpan w:val="2"/>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1277" w:type="dxa"/>
            <w:vMerge w:val="restart"/>
            <w:tcBorders>
              <w:top w:val="nil"/>
              <w:lef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283"/>
        </w:trPr>
        <w:tc>
          <w:tcPr>
            <w:tcW w:w="282" w:type="dxa"/>
            <w:vMerge/>
            <w:tcBorders>
              <w:top w:val="single" w:sz="4" w:space="0" w:color="000000" w:themeColor="text1"/>
            </w:tcBorders>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7A2DBF" w:rsidRPr="007A2DBF" w:rsidRDefault="007A2DBF" w:rsidP="007A2DBF">
            <w:pPr>
              <w:kinsoku w:val="0"/>
              <w:overflowPunct w:val="0"/>
              <w:snapToGrid w:val="0"/>
              <w:jc w:val="left"/>
              <w:rPr>
                <w:rFonts w:hAnsi="ＭＳ 明朝"/>
                <w:sz w:val="18"/>
                <w:szCs w:val="18"/>
              </w:rPr>
            </w:pPr>
          </w:p>
        </w:tc>
        <w:tc>
          <w:tcPr>
            <w:tcW w:w="284" w:type="dxa"/>
            <w:vMerge/>
            <w:tcBorders>
              <w:top w:val="single" w:sz="4" w:space="0" w:color="000000" w:themeColor="text1"/>
            </w:tcBorders>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tcBorders>
              <w:top w:val="single" w:sz="4" w:space="0" w:color="000000" w:themeColor="text1"/>
            </w:tcBorders>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tcBorders>
              <w:top w:val="single" w:sz="4" w:space="0" w:color="000000" w:themeColor="text1"/>
            </w:tcBorders>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top w:val="single" w:sz="4" w:space="0" w:color="000000" w:themeColor="text1"/>
              <w:right w:val="nil"/>
            </w:tcBorders>
          </w:tcPr>
          <w:p w:rsidR="007A2DBF" w:rsidRPr="007A2DBF" w:rsidRDefault="007A2DBF" w:rsidP="007A2DBF">
            <w:pPr>
              <w:kinsoku w:val="0"/>
              <w:overflowPunct w:val="0"/>
              <w:snapToGrid w:val="0"/>
              <w:jc w:val="left"/>
              <w:rPr>
                <w:rFonts w:hAnsi="ＭＳ 明朝"/>
                <w:sz w:val="18"/>
                <w:szCs w:val="18"/>
              </w:rPr>
            </w:pPr>
          </w:p>
        </w:tc>
        <w:tc>
          <w:tcPr>
            <w:tcW w:w="236" w:type="dxa"/>
            <w:vMerge/>
            <w:tcBorders>
              <w:top w:val="single" w:sz="4" w:space="0" w:color="000000" w:themeColor="text1"/>
              <w:left w:val="nil"/>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302" w:type="dxa"/>
            <w:gridSpan w:val="2"/>
            <w:tcBorders>
              <w:top w:val="single" w:sz="8" w:space="0" w:color="auto"/>
              <w:left w:val="single" w:sz="4" w:space="0" w:color="FFFFFF" w:themeColor="background1"/>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２</w:t>
            </w:r>
          </w:p>
        </w:tc>
        <w:tc>
          <w:tcPr>
            <w:tcW w:w="283" w:type="dxa"/>
            <w:gridSpan w:val="2"/>
            <w:vMerge/>
            <w:tcBorders>
              <w:top w:val="single" w:sz="4" w:space="0" w:color="000000" w:themeColor="text1"/>
              <w:left w:val="single" w:sz="4" w:space="0" w:color="FFFFFF" w:themeColor="background1"/>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1277" w:type="dxa"/>
            <w:vMerge/>
            <w:tcBorders>
              <w:lef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未収金の回収度を測定するもので、数値が高ければ未収金の回収速度が良好なことを示す。</w:t>
            </w:r>
          </w:p>
        </w:tc>
      </w:tr>
      <w:tr w:rsidR="007A2DBF" w:rsidRPr="007A2DBF" w:rsidTr="00DF5150">
        <w:trPr>
          <w:cantSplit/>
          <w:trHeight w:val="283"/>
        </w:trPr>
        <w:tc>
          <w:tcPr>
            <w:tcW w:w="282"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収　　益　　率</w:t>
            </w: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総収支比率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128.1</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125.4</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115.5</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総　　収　　益</w:t>
            </w:r>
          </w:p>
        </w:tc>
        <w:tc>
          <w:tcPr>
            <w:tcW w:w="1418" w:type="dxa"/>
            <w:gridSpan w:val="2"/>
            <w:vMerge w:val="restart"/>
            <w:tcBorders>
              <w:left w:val="nil"/>
            </w:tcBorders>
            <w:vAlign w:val="center"/>
          </w:tcPr>
          <w:p w:rsidR="007A2DBF" w:rsidRPr="007A2DBF" w:rsidRDefault="007A2DBF" w:rsidP="007A2DBF">
            <w:pPr>
              <w:widowControl/>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総　　費　　用</w:t>
            </w:r>
          </w:p>
        </w:tc>
        <w:tc>
          <w:tcPr>
            <w:tcW w:w="1418" w:type="dxa"/>
            <w:gridSpan w:val="2"/>
            <w:vMerge/>
            <w:tcBorders>
              <w:left w:val="nil"/>
            </w:tcBorders>
            <w:vAlign w:val="center"/>
          </w:tcPr>
          <w:p w:rsidR="007A2DBF" w:rsidRPr="007A2DBF" w:rsidRDefault="007A2DBF" w:rsidP="007A2DBF">
            <w:pPr>
              <w:widowControl/>
              <w:rPr>
                <w:rFonts w:hAnsi="ＭＳ 明朝"/>
                <w:sz w:val="18"/>
                <w:szCs w:val="18"/>
              </w:rPr>
            </w:pPr>
          </w:p>
        </w:tc>
      </w:tr>
      <w:tr w:rsidR="007A2DBF" w:rsidRPr="007A2DBF" w:rsidTr="00DF5150">
        <w:trPr>
          <w:cantSplit/>
          <w:trHeight w:val="340"/>
        </w:trPr>
        <w:tc>
          <w:tcPr>
            <w:tcW w:w="282"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widowControl/>
              <w:rPr>
                <w:rFonts w:hAnsi="ＭＳ 明朝"/>
                <w:sz w:val="18"/>
                <w:szCs w:val="18"/>
              </w:rPr>
            </w:pPr>
            <w:r w:rsidRPr="007A2DBF">
              <w:rPr>
                <w:rFonts w:hAnsi="ＭＳ 明朝" w:hint="eastAsia"/>
                <w:sz w:val="18"/>
                <w:szCs w:val="18"/>
              </w:rPr>
              <w:t>総収益と総費用の割合で営業活動の能率を表すものであり、比率の高いほうが望ましい。</w:t>
            </w:r>
          </w:p>
        </w:tc>
      </w:tr>
      <w:tr w:rsidR="007A2DBF" w:rsidRPr="007A2DBF" w:rsidTr="00DF5150">
        <w:trPr>
          <w:trHeight w:val="283"/>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営業収支比率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113.3</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115.3</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108.1</w:t>
            </w:r>
          </w:p>
        </w:tc>
        <w:tc>
          <w:tcPr>
            <w:tcW w:w="284"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営業収益－受託事業収益</w:t>
            </w:r>
          </w:p>
        </w:tc>
        <w:tc>
          <w:tcPr>
            <w:tcW w:w="1418" w:type="dxa"/>
            <w:gridSpan w:val="2"/>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trHeight w:val="283"/>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営業費用－受託事業費用</w:t>
            </w:r>
          </w:p>
        </w:tc>
        <w:tc>
          <w:tcPr>
            <w:tcW w:w="1418" w:type="dxa"/>
            <w:gridSpan w:val="2"/>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trHeight w:val="340"/>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tcPr>
          <w:p w:rsidR="007A2DBF" w:rsidRPr="007A2DBF" w:rsidRDefault="007A2DBF" w:rsidP="007A2DBF">
            <w:pPr>
              <w:kinsoku w:val="0"/>
              <w:overflowPunct w:val="0"/>
              <w:snapToGrid w:val="0"/>
              <w:jc w:val="left"/>
              <w:rPr>
                <w:rFonts w:hAnsi="ＭＳ 明朝"/>
                <w:sz w:val="18"/>
                <w:szCs w:val="18"/>
              </w:rPr>
            </w:pPr>
          </w:p>
        </w:tc>
        <w:tc>
          <w:tcPr>
            <w:tcW w:w="284"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791" w:type="dxa"/>
            <w:gridSpan w:val="10"/>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総収益と総費用との割合で、営業活動の能率を表すものであり、比率の高いほど経営状況が良好なことを示す。</w:t>
            </w:r>
          </w:p>
        </w:tc>
      </w:tr>
      <w:tr w:rsidR="007A2DBF" w:rsidRPr="007A2DBF" w:rsidTr="00DF5150">
        <w:trPr>
          <w:trHeight w:val="283"/>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総資本利益率</w:t>
            </w:r>
          </w:p>
        </w:tc>
        <w:tc>
          <w:tcPr>
            <w:tcW w:w="284"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709"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2.1</w:t>
            </w:r>
          </w:p>
        </w:tc>
        <w:tc>
          <w:tcPr>
            <w:tcW w:w="708"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2.2</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1.5</w:t>
            </w:r>
          </w:p>
        </w:tc>
        <w:tc>
          <w:tcPr>
            <w:tcW w:w="284" w:type="dxa"/>
            <w:tcBorders>
              <w:bottom w:val="nil"/>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680" w:type="dxa"/>
            <w:gridSpan w:val="4"/>
            <w:tcBorders>
              <w:left w:val="single" w:sz="4" w:space="0" w:color="FFFFFF" w:themeColor="background1"/>
              <w:bottom w:val="single" w:sz="8" w:space="0" w:color="auto"/>
              <w:right w:val="single" w:sz="4" w:space="0" w:color="FFFFFF" w:themeColor="background1"/>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当年度経常利益（損失）</w:t>
            </w:r>
          </w:p>
        </w:tc>
        <w:tc>
          <w:tcPr>
            <w:tcW w:w="1418" w:type="dxa"/>
            <w:gridSpan w:val="2"/>
            <w:vMerge w:val="restart"/>
            <w:tcBorders>
              <w:left w:val="single" w:sz="4" w:space="0" w:color="FFFFFF" w:themeColor="background1"/>
            </w:tcBorders>
          </w:tcPr>
          <w:p w:rsidR="007A2DBF" w:rsidRPr="007A2DBF" w:rsidRDefault="007A2DBF" w:rsidP="007A2DBF">
            <w:pPr>
              <w:kinsoku w:val="0"/>
              <w:overflowPunct w:val="0"/>
              <w:snapToGrid w:val="0"/>
              <w:rPr>
                <w:rFonts w:hAnsi="ＭＳ 明朝"/>
                <w:sz w:val="18"/>
                <w:szCs w:val="18"/>
              </w:rPr>
            </w:pP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trHeight w:val="283"/>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val="restart"/>
            <w:tcBorders>
              <w:top w:val="nil"/>
              <w:right w:val="nil"/>
            </w:tcBorders>
          </w:tcPr>
          <w:p w:rsidR="007A2DBF" w:rsidRPr="007A2DBF" w:rsidRDefault="00DF5150" w:rsidP="007A2DBF">
            <w:pPr>
              <w:kinsoku w:val="0"/>
              <w:overflowPunct w:val="0"/>
              <w:snapToGrid w:val="0"/>
              <w:jc w:val="left"/>
              <w:rPr>
                <w:rFonts w:hAnsi="ＭＳ 明朝"/>
                <w:sz w:val="18"/>
                <w:szCs w:val="18"/>
              </w:rPr>
            </w:pPr>
            <w:r>
              <w:rPr>
                <w:rFonts w:hAnsi="ＭＳ 明朝"/>
                <w:noProof/>
                <w:sz w:val="18"/>
                <w:szCs w:val="18"/>
              </w:rPr>
              <w:pict>
                <v:shape id="_x0000_s1072" type="#_x0000_t185" style="position:absolute;margin-left:8.45pt;margin-top:5pt;width:176.9pt;height:19.85pt;z-index:251662336;mso-position-horizontal-relative:text;mso-position-vertical-relative:text">
                  <v:textbox inset="5.85pt,.7pt,5.85pt,.7pt"/>
                </v:shape>
              </w:pict>
            </w:r>
          </w:p>
        </w:tc>
        <w:tc>
          <w:tcPr>
            <w:tcW w:w="236" w:type="dxa"/>
            <w:vMerge w:val="restart"/>
            <w:tcBorders>
              <w:top w:val="single" w:sz="8" w:space="0" w:color="auto"/>
              <w:left w:val="nil"/>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期首総資本＋期末総資本</w:t>
            </w:r>
          </w:p>
        </w:tc>
        <w:tc>
          <w:tcPr>
            <w:tcW w:w="284"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1418" w:type="dxa"/>
            <w:gridSpan w:val="2"/>
            <w:vMerge/>
            <w:tcBorders>
              <w:lef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trHeight w:val="340"/>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709"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708"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284" w:type="dxa"/>
            <w:vMerge/>
            <w:tcBorders>
              <w:bottom w:val="single" w:sz="4" w:space="0" w:color="auto"/>
              <w:right w:val="nil"/>
            </w:tcBorders>
          </w:tcPr>
          <w:p w:rsidR="007A2DBF" w:rsidRPr="007A2DBF" w:rsidRDefault="007A2DBF" w:rsidP="007A2DBF">
            <w:pPr>
              <w:kinsoku w:val="0"/>
              <w:overflowPunct w:val="0"/>
              <w:snapToGrid w:val="0"/>
              <w:jc w:val="left"/>
              <w:rPr>
                <w:rFonts w:hAnsi="ＭＳ 明朝"/>
                <w:sz w:val="18"/>
                <w:szCs w:val="18"/>
              </w:rPr>
            </w:pPr>
          </w:p>
        </w:tc>
        <w:tc>
          <w:tcPr>
            <w:tcW w:w="236" w:type="dxa"/>
            <w:vMerge/>
            <w:tcBorders>
              <w:left w:val="nil"/>
              <w:bottom w:val="single" w:sz="4" w:space="0" w:color="auto"/>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3160" w:type="dxa"/>
            <w:tcBorders>
              <w:top w:val="single" w:sz="8" w:space="0" w:color="auto"/>
              <w:left w:val="single" w:sz="4" w:space="0" w:color="FFFFFF" w:themeColor="background1"/>
              <w:bottom w:val="single" w:sz="4" w:space="0" w:color="auto"/>
              <w:right w:val="single" w:sz="4" w:space="0" w:color="FFFFFF" w:themeColor="background1"/>
            </w:tcBorders>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２</w:t>
            </w:r>
          </w:p>
        </w:tc>
        <w:tc>
          <w:tcPr>
            <w:tcW w:w="284"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7A2DBF" w:rsidRPr="007A2DBF" w:rsidRDefault="007A2DBF" w:rsidP="007A2DBF">
            <w:pPr>
              <w:kinsoku w:val="0"/>
              <w:overflowPunct w:val="0"/>
              <w:snapToGrid w:val="0"/>
              <w:jc w:val="left"/>
              <w:rPr>
                <w:rFonts w:hAnsi="ＭＳ 明朝"/>
                <w:sz w:val="18"/>
                <w:szCs w:val="18"/>
              </w:rPr>
            </w:pPr>
          </w:p>
        </w:tc>
        <w:tc>
          <w:tcPr>
            <w:tcW w:w="1418" w:type="dxa"/>
            <w:gridSpan w:val="2"/>
            <w:vMerge/>
            <w:tcBorders>
              <w:left w:val="single" w:sz="4" w:space="0" w:color="FFFFFF" w:themeColor="background1"/>
              <w:bottom w:val="single" w:sz="4" w:space="0" w:color="auto"/>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trHeight w:val="340"/>
        </w:trPr>
        <w:tc>
          <w:tcPr>
            <w:tcW w:w="282" w:type="dxa"/>
            <w:vMerge/>
          </w:tcPr>
          <w:p w:rsidR="007A2DBF" w:rsidRPr="007A2DBF" w:rsidRDefault="007A2DBF" w:rsidP="007A2DBF">
            <w:pPr>
              <w:kinsoku w:val="0"/>
              <w:overflowPunct w:val="0"/>
              <w:snapToGrid w:val="0"/>
              <w:jc w:val="left"/>
              <w:rPr>
                <w:rFonts w:hAnsi="ＭＳ 明朝"/>
                <w:sz w:val="18"/>
                <w:szCs w:val="18"/>
              </w:rPr>
            </w:pPr>
          </w:p>
        </w:tc>
        <w:tc>
          <w:tcPr>
            <w:tcW w:w="1282" w:type="dxa"/>
            <w:vMerge/>
            <w:vAlign w:val="center"/>
          </w:tcPr>
          <w:p w:rsidR="007A2DBF" w:rsidRPr="007A2DBF" w:rsidRDefault="007A2DBF" w:rsidP="007A2DBF">
            <w:pPr>
              <w:kinsoku w:val="0"/>
              <w:overflowPunct w:val="0"/>
              <w:snapToGrid w:val="0"/>
              <w:rPr>
                <w:rFonts w:hAnsi="ＭＳ 明朝"/>
                <w:sz w:val="18"/>
                <w:szCs w:val="18"/>
              </w:rPr>
            </w:pPr>
          </w:p>
        </w:tc>
        <w:tc>
          <w:tcPr>
            <w:tcW w:w="284" w:type="dxa"/>
            <w:vMerge/>
            <w:tcBorders>
              <w:right w:val="single" w:sz="4" w:space="0" w:color="auto"/>
            </w:tcBorders>
            <w:vAlign w:val="center"/>
          </w:tcPr>
          <w:p w:rsidR="007A2DBF" w:rsidRPr="007A2DBF" w:rsidRDefault="007A2DBF" w:rsidP="007A2DBF">
            <w:pPr>
              <w:kinsoku w:val="0"/>
              <w:overflowPunct w:val="0"/>
              <w:snapToGrid w:val="0"/>
              <w:jc w:val="center"/>
              <w:rPr>
                <w:rFonts w:hAnsi="ＭＳ 明朝"/>
                <w:sz w:val="18"/>
                <w:szCs w:val="18"/>
              </w:rPr>
            </w:pPr>
          </w:p>
        </w:tc>
        <w:tc>
          <w:tcPr>
            <w:tcW w:w="7791" w:type="dxa"/>
            <w:gridSpan w:val="10"/>
            <w:tcBorders>
              <w:top w:val="single" w:sz="4" w:space="0" w:color="auto"/>
              <w:left w:val="single" w:sz="4" w:space="0" w:color="auto"/>
              <w:bottom w:val="single" w:sz="4" w:space="0" w:color="auto"/>
              <w:right w:val="single" w:sz="4" w:space="0" w:color="auto"/>
            </w:tcBorders>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経常利益と総資本との割合で、企業全体の収益性を表すものであり、比率の高い方が望ましい。</w:t>
            </w:r>
          </w:p>
        </w:tc>
      </w:tr>
    </w:tbl>
    <w:p w:rsidR="006946CA" w:rsidRPr="007A2DBF" w:rsidRDefault="006946CA" w:rsidP="006946CA">
      <w:pPr>
        <w:kinsoku w:val="0"/>
        <w:overflowPunct w:val="0"/>
        <w:snapToGrid w:val="0"/>
        <w:ind w:firstLineChars="50" w:firstLine="78"/>
        <w:jc w:val="left"/>
        <w:rPr>
          <w:rFonts w:hAnsi="ＭＳ 明朝"/>
          <w:sz w:val="18"/>
          <w:szCs w:val="18"/>
        </w:rPr>
      </w:pPr>
    </w:p>
    <w:p w:rsidR="006946CA" w:rsidRPr="007A2DBF" w:rsidRDefault="006946CA" w:rsidP="006946CA">
      <w:pPr>
        <w:kinsoku w:val="0"/>
        <w:overflowPunct w:val="0"/>
        <w:snapToGrid w:val="0"/>
        <w:spacing w:line="362" w:lineRule="exact"/>
        <w:jc w:val="left"/>
        <w:rPr>
          <w:rFonts w:ascii="ＭＳ ゴシック" w:eastAsia="ＭＳ ゴシック" w:hAnsi="ＭＳ ゴシック"/>
          <w:szCs w:val="24"/>
        </w:rPr>
      </w:pPr>
    </w:p>
    <w:p w:rsidR="007A2DBF" w:rsidRPr="00F752A7" w:rsidRDefault="006946CA" w:rsidP="007A2DBF">
      <w:pPr>
        <w:kinsoku w:val="0"/>
        <w:overflowPunct w:val="0"/>
        <w:snapToGrid w:val="0"/>
        <w:jc w:val="left"/>
        <w:rPr>
          <w:rFonts w:hAnsi="ＭＳ 明朝"/>
          <w:sz w:val="18"/>
          <w:szCs w:val="18"/>
        </w:rPr>
      </w:pPr>
      <w:r>
        <w:rPr>
          <w:rFonts w:hAnsi="ＭＳ 明朝" w:hint="eastAsia"/>
          <w:sz w:val="18"/>
          <w:szCs w:val="1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283"/>
        <w:gridCol w:w="992"/>
        <w:gridCol w:w="851"/>
        <w:gridCol w:w="993"/>
        <w:gridCol w:w="377"/>
        <w:gridCol w:w="2458"/>
        <w:gridCol w:w="1558"/>
      </w:tblGrid>
      <w:tr w:rsidR="007A2DBF" w:rsidRPr="007A2DBF" w:rsidTr="00DF5150">
        <w:trPr>
          <w:trHeight w:val="820"/>
        </w:trPr>
        <w:tc>
          <w:tcPr>
            <w:tcW w:w="2410" w:type="dxa"/>
            <w:gridSpan w:val="3"/>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分　析　項　目</w:t>
            </w:r>
          </w:p>
        </w:tc>
        <w:tc>
          <w:tcPr>
            <w:tcW w:w="992" w:type="dxa"/>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29年度</w:t>
            </w:r>
          </w:p>
        </w:tc>
        <w:tc>
          <w:tcPr>
            <w:tcW w:w="851" w:type="dxa"/>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28年度</w:t>
            </w:r>
          </w:p>
        </w:tc>
        <w:tc>
          <w:tcPr>
            <w:tcW w:w="993" w:type="dxa"/>
            <w:vAlign w:val="center"/>
          </w:tcPr>
          <w:p w:rsidR="007A2DBF" w:rsidRPr="007A2DBF" w:rsidRDefault="007A2DBF" w:rsidP="007A2DBF">
            <w:pPr>
              <w:kinsoku w:val="0"/>
              <w:overflowPunct w:val="0"/>
              <w:snapToGrid w:val="0"/>
              <w:spacing w:line="220" w:lineRule="exact"/>
              <w:jc w:val="center"/>
              <w:rPr>
                <w:rFonts w:hAnsi="ＭＳ 明朝"/>
                <w:sz w:val="18"/>
                <w:szCs w:val="18"/>
              </w:rPr>
            </w:pPr>
            <w:r w:rsidRPr="007A2DBF">
              <w:rPr>
                <w:rFonts w:hAnsi="ＭＳ 明朝" w:hint="eastAsia"/>
                <w:sz w:val="18"/>
                <w:szCs w:val="18"/>
              </w:rPr>
              <w:t>全国平均(28年度)</w:t>
            </w:r>
          </w:p>
        </w:tc>
        <w:tc>
          <w:tcPr>
            <w:tcW w:w="4393" w:type="dxa"/>
            <w:gridSpan w:val="3"/>
            <w:vAlign w:val="center"/>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算　　　　　式</w:t>
            </w:r>
          </w:p>
        </w:tc>
      </w:tr>
      <w:tr w:rsidR="007A2DBF" w:rsidRPr="007A2DBF" w:rsidTr="00DF5150">
        <w:trPr>
          <w:cantSplit/>
          <w:trHeight w:val="283"/>
        </w:trPr>
        <w:tc>
          <w:tcPr>
            <w:tcW w:w="426"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そ　　　　　の　　　　　他</w:t>
            </w: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料金収入に対する</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職員給与費</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10.7</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11.1</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12.5</w:t>
            </w:r>
          </w:p>
        </w:tc>
        <w:tc>
          <w:tcPr>
            <w:tcW w:w="377"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職　員　給　与　費</w:t>
            </w:r>
          </w:p>
        </w:tc>
        <w:tc>
          <w:tcPr>
            <w:tcW w:w="1558" w:type="dxa"/>
            <w:vMerge w:val="restart"/>
            <w:tcBorders>
              <w:left w:val="nil"/>
            </w:tcBorders>
            <w:vAlign w:val="center"/>
          </w:tcPr>
          <w:p w:rsidR="007A2DBF" w:rsidRPr="007A2DBF" w:rsidRDefault="007A2DBF" w:rsidP="007A2DBF">
            <w:pPr>
              <w:kinsoku w:val="0"/>
              <w:overflowPunct w:val="0"/>
              <w:snapToGrid w:val="0"/>
              <w:ind w:leftChars="-49" w:left="-106" w:firstLineChars="100" w:firstLine="157"/>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給　水　収　益</w:t>
            </w:r>
          </w:p>
        </w:tc>
        <w:tc>
          <w:tcPr>
            <w:tcW w:w="1558" w:type="dxa"/>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給水収益に占める職員給与費の割合であり、比率の低い方が望ましい。</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料金収入に対する</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企業債利息</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5.8</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6.3</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5.9</w:t>
            </w:r>
          </w:p>
        </w:tc>
        <w:tc>
          <w:tcPr>
            <w:tcW w:w="377"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企　業　債　利　息</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給　水　収　益</w:t>
            </w:r>
          </w:p>
        </w:tc>
        <w:tc>
          <w:tcPr>
            <w:tcW w:w="1558" w:type="dxa"/>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給水収益に占める企業債利息の割合であり、比率の低い方が望ましい。</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料金収入に対する</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企業債償還金</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17.4</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17.0</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19.8</w:t>
            </w:r>
          </w:p>
        </w:tc>
        <w:tc>
          <w:tcPr>
            <w:tcW w:w="377"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企　業　債　償　還　金</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給　水　収　益</w:t>
            </w:r>
          </w:p>
        </w:tc>
        <w:tc>
          <w:tcPr>
            <w:tcW w:w="1558" w:type="dxa"/>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給水収益に占める企業債償還金の割合であり、比率の低い方が望ましい。</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職員１人当たりの</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営業収益</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千円</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61,779</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57,989</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67,664</w:t>
            </w:r>
          </w:p>
        </w:tc>
        <w:tc>
          <w:tcPr>
            <w:tcW w:w="377"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営業収益－受託事業収益</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損益勘定所属職員数</w:t>
            </w:r>
          </w:p>
        </w:tc>
        <w:tc>
          <w:tcPr>
            <w:tcW w:w="1558" w:type="dxa"/>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職員１人当たりの労働生産性を示すものであり、数値が高いほど効率的な経営であることを示す。</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有収水量１㎥当たりに対する職員給与費</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円</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20.1</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20.9</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21.0</w:t>
            </w:r>
          </w:p>
        </w:tc>
        <w:tc>
          <w:tcPr>
            <w:tcW w:w="377"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職　員　給　与　費</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有　収　水　量</w:t>
            </w:r>
          </w:p>
        </w:tc>
        <w:tc>
          <w:tcPr>
            <w:tcW w:w="1558" w:type="dxa"/>
            <w:vMerge/>
            <w:tcBorders>
              <w:left w:val="nil"/>
            </w:tcBorders>
            <w:vAlign w:val="center"/>
          </w:tcPr>
          <w:p w:rsidR="007A2DBF" w:rsidRPr="007A2DBF" w:rsidRDefault="007A2DBF" w:rsidP="007A2DBF">
            <w:pPr>
              <w:kinsoku w:val="0"/>
              <w:overflowPunct w:val="0"/>
              <w:snapToGrid w:val="0"/>
              <w:rPr>
                <w:rFonts w:hAnsi="ＭＳ 明朝"/>
                <w:sz w:val="18"/>
                <w:szCs w:val="18"/>
              </w:rPr>
            </w:pPr>
          </w:p>
        </w:tc>
      </w:tr>
      <w:tr w:rsidR="007A2DBF" w:rsidRPr="007A2DBF" w:rsidTr="00DF5150">
        <w:trPr>
          <w:cantSplit/>
          <w:trHeight w:val="340"/>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有収水量１㎥当たりに占める職員給与費を示すものであり、費用構成比と併せて見ることで、効率化を図るべき項目かどうかを判断できるものである。数値が低い方が望ましい。</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負荷率</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74.9</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86.0</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89.6</w:t>
            </w:r>
          </w:p>
        </w:tc>
        <w:tc>
          <w:tcPr>
            <w:tcW w:w="377" w:type="dxa"/>
            <w:vMerge w:val="restart"/>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一日平均配水量</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cantSplit/>
          <w:trHeight w:val="283"/>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一日最大配水量</w:t>
            </w:r>
          </w:p>
        </w:tc>
        <w:tc>
          <w:tcPr>
            <w:tcW w:w="1558" w:type="dxa"/>
            <w:vMerge/>
            <w:tcBorders>
              <w:left w:val="nil"/>
            </w:tcBorders>
          </w:tcPr>
          <w:p w:rsidR="007A2DBF" w:rsidRPr="007A2DBF" w:rsidRDefault="007A2DBF" w:rsidP="007A2DBF">
            <w:pPr>
              <w:kinsoku w:val="0"/>
              <w:overflowPunct w:val="0"/>
              <w:snapToGrid w:val="0"/>
              <w:jc w:val="left"/>
              <w:rPr>
                <w:rFonts w:hAnsi="ＭＳ 明朝"/>
                <w:sz w:val="18"/>
                <w:szCs w:val="18"/>
              </w:rPr>
            </w:pPr>
          </w:p>
        </w:tc>
      </w:tr>
      <w:tr w:rsidR="007A2DBF" w:rsidRPr="007A2DBF" w:rsidTr="00DF5150">
        <w:trPr>
          <w:cantSplit/>
          <w:trHeight w:val="340"/>
        </w:trPr>
        <w:tc>
          <w:tcPr>
            <w:tcW w:w="426"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一日平均配水量が一日最大配水量に対してどのような割合かを示すものであり、この比率が高いほど効率が良いことを示す。</w:t>
            </w:r>
          </w:p>
        </w:tc>
      </w:tr>
      <w:tr w:rsidR="007A2DBF" w:rsidRPr="007A2DBF" w:rsidTr="00DF5150">
        <w:trPr>
          <w:trHeight w:val="283"/>
        </w:trPr>
        <w:tc>
          <w:tcPr>
            <w:tcW w:w="426" w:type="dxa"/>
            <w:vMerge/>
          </w:tcPr>
          <w:p w:rsidR="007A2DBF" w:rsidRPr="007A2DBF" w:rsidRDefault="007A2DBF" w:rsidP="007A2DBF">
            <w:pPr>
              <w:kinsoku w:val="0"/>
              <w:overflowPunct w:val="0"/>
              <w:snapToGrid w:val="0"/>
              <w:spacing w:line="362" w:lineRule="exact"/>
              <w:jc w:val="left"/>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施設利用率</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57.8</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56.8</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62.5</w:t>
            </w:r>
          </w:p>
        </w:tc>
        <w:tc>
          <w:tcPr>
            <w:tcW w:w="377" w:type="dxa"/>
            <w:vMerge w:val="restart"/>
            <w:tcBorders>
              <w:right w:val="nil"/>
            </w:tcBorders>
          </w:tcPr>
          <w:p w:rsidR="007A2DBF" w:rsidRPr="007A2DBF" w:rsidRDefault="007A2DBF" w:rsidP="007A2DBF">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一日平均配水量</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trHeight w:val="283"/>
        </w:trPr>
        <w:tc>
          <w:tcPr>
            <w:tcW w:w="426" w:type="dxa"/>
            <w:vMerge/>
          </w:tcPr>
          <w:p w:rsidR="007A2DBF" w:rsidRPr="007A2DBF" w:rsidRDefault="007A2DBF" w:rsidP="007A2DBF">
            <w:pPr>
              <w:kinsoku w:val="0"/>
              <w:overflowPunct w:val="0"/>
              <w:snapToGrid w:val="0"/>
              <w:spacing w:line="362" w:lineRule="exact"/>
              <w:jc w:val="left"/>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992" w:type="dxa"/>
            <w:vMerge/>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right w:val="nil"/>
            </w:tcBorders>
          </w:tcPr>
          <w:p w:rsidR="007A2DBF" w:rsidRPr="007A2DBF" w:rsidRDefault="007A2DBF" w:rsidP="007A2DBF">
            <w:pPr>
              <w:kinsoku w:val="0"/>
              <w:overflowPunct w:val="0"/>
              <w:snapToGrid w:val="0"/>
              <w:spacing w:line="362" w:lineRule="exact"/>
              <w:jc w:val="left"/>
              <w:rPr>
                <w:rFonts w:hAnsi="ＭＳ 明朝"/>
                <w:sz w:val="18"/>
                <w:szCs w:val="18"/>
              </w:rPr>
            </w:pPr>
          </w:p>
        </w:tc>
        <w:tc>
          <w:tcPr>
            <w:tcW w:w="2458" w:type="dxa"/>
            <w:tcBorders>
              <w:top w:val="single" w:sz="8" w:space="0" w:color="auto"/>
              <w:left w:val="nil"/>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一日配水能力</w:t>
            </w:r>
          </w:p>
        </w:tc>
        <w:tc>
          <w:tcPr>
            <w:tcW w:w="1558" w:type="dxa"/>
            <w:vMerge/>
            <w:tcBorders>
              <w:left w:val="nil"/>
            </w:tcBorders>
            <w:vAlign w:val="center"/>
          </w:tcPr>
          <w:p w:rsidR="007A2DBF" w:rsidRPr="007A2DBF" w:rsidRDefault="007A2DBF" w:rsidP="007A2DBF">
            <w:pPr>
              <w:kinsoku w:val="0"/>
              <w:overflowPunct w:val="0"/>
              <w:snapToGrid w:val="0"/>
              <w:spacing w:line="362" w:lineRule="exact"/>
              <w:rPr>
                <w:rFonts w:hAnsi="ＭＳ 明朝"/>
                <w:sz w:val="18"/>
                <w:szCs w:val="18"/>
              </w:rPr>
            </w:pPr>
          </w:p>
        </w:tc>
      </w:tr>
      <w:tr w:rsidR="007A2DBF" w:rsidRPr="007A2DBF" w:rsidTr="00DF5150">
        <w:trPr>
          <w:trHeight w:val="340"/>
        </w:trPr>
        <w:tc>
          <w:tcPr>
            <w:tcW w:w="426" w:type="dxa"/>
            <w:vMerge/>
          </w:tcPr>
          <w:p w:rsidR="007A2DBF" w:rsidRPr="007A2DBF" w:rsidRDefault="007A2DBF" w:rsidP="007A2DBF">
            <w:pPr>
              <w:kinsoku w:val="0"/>
              <w:overflowPunct w:val="0"/>
              <w:snapToGrid w:val="0"/>
              <w:spacing w:line="362" w:lineRule="exact"/>
              <w:jc w:val="left"/>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p>
        </w:tc>
        <w:tc>
          <w:tcPr>
            <w:tcW w:w="7229" w:type="dxa"/>
            <w:gridSpan w:val="6"/>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配水能力に対して一日平均どれだけの配水量が利用されたかを示すものであり、この比率が高いほど効率が良いことを示す。</w:t>
            </w:r>
          </w:p>
        </w:tc>
      </w:tr>
      <w:tr w:rsidR="007A2DBF" w:rsidRPr="007A2DBF" w:rsidTr="00DF5150">
        <w:trPr>
          <w:trHeight w:val="283"/>
        </w:trPr>
        <w:tc>
          <w:tcPr>
            <w:tcW w:w="426" w:type="dxa"/>
            <w:vMerge/>
          </w:tcPr>
          <w:p w:rsidR="007A2DBF" w:rsidRPr="007A2DBF" w:rsidRDefault="007A2DBF" w:rsidP="007A2DBF">
            <w:pPr>
              <w:kinsoku w:val="0"/>
              <w:overflowPunct w:val="0"/>
              <w:snapToGrid w:val="0"/>
              <w:spacing w:line="362" w:lineRule="exact"/>
              <w:jc w:val="left"/>
              <w:rPr>
                <w:rFonts w:hAnsi="ＭＳ 明朝"/>
                <w:sz w:val="18"/>
                <w:szCs w:val="18"/>
              </w:rPr>
            </w:pPr>
          </w:p>
        </w:tc>
        <w:tc>
          <w:tcPr>
            <w:tcW w:w="1701" w:type="dxa"/>
            <w:vMerge w:val="restart"/>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最大稼働率</w:t>
            </w:r>
          </w:p>
        </w:tc>
        <w:tc>
          <w:tcPr>
            <w:tcW w:w="283" w:type="dxa"/>
            <w:vMerge w:val="restart"/>
            <w:textDirection w:val="tbRlV"/>
            <w:vAlign w:val="center"/>
          </w:tcPr>
          <w:p w:rsidR="007A2DBF" w:rsidRPr="007A2DBF" w:rsidRDefault="007A2DBF" w:rsidP="007A2DBF">
            <w:pPr>
              <w:kinsoku w:val="0"/>
              <w:overflowPunct w:val="0"/>
              <w:snapToGrid w:val="0"/>
              <w:ind w:left="113" w:right="113"/>
              <w:jc w:val="center"/>
              <w:rPr>
                <w:rFonts w:hAnsi="ＭＳ 明朝"/>
                <w:sz w:val="18"/>
                <w:szCs w:val="18"/>
              </w:rPr>
            </w:pPr>
            <w:r w:rsidRPr="007A2DBF">
              <w:rPr>
                <w:rFonts w:hAnsi="ＭＳ 明朝" w:hint="eastAsia"/>
                <w:sz w:val="18"/>
                <w:szCs w:val="18"/>
              </w:rPr>
              <w:t>％</w:t>
            </w:r>
          </w:p>
        </w:tc>
        <w:tc>
          <w:tcPr>
            <w:tcW w:w="992" w:type="dxa"/>
            <w:vMerge w:val="restart"/>
            <w:vAlign w:val="center"/>
          </w:tcPr>
          <w:p w:rsidR="007A2DBF" w:rsidRPr="007A2DBF" w:rsidRDefault="007A2DBF" w:rsidP="007A2DBF">
            <w:pPr>
              <w:kinsoku w:val="0"/>
              <w:overflowPunct w:val="0"/>
              <w:snapToGrid w:val="0"/>
              <w:jc w:val="right"/>
              <w:rPr>
                <w:rFonts w:hAnsi="ＭＳ 明朝"/>
                <w:sz w:val="18"/>
                <w:szCs w:val="18"/>
                <w:highlight w:val="yellow"/>
              </w:rPr>
            </w:pPr>
            <w:r w:rsidRPr="007A2DBF">
              <w:rPr>
                <w:rFonts w:hAnsi="ＭＳ 明朝" w:hint="eastAsia"/>
                <w:sz w:val="18"/>
                <w:szCs w:val="18"/>
              </w:rPr>
              <w:t>77.1</w:t>
            </w:r>
          </w:p>
        </w:tc>
        <w:tc>
          <w:tcPr>
            <w:tcW w:w="851"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66.1</w:t>
            </w:r>
          </w:p>
        </w:tc>
        <w:tc>
          <w:tcPr>
            <w:tcW w:w="993" w:type="dxa"/>
            <w:vMerge w:val="restart"/>
            <w:vAlign w:val="center"/>
          </w:tcPr>
          <w:p w:rsidR="007A2DBF" w:rsidRPr="007A2DBF" w:rsidRDefault="007A2DBF" w:rsidP="007A2DBF">
            <w:pPr>
              <w:kinsoku w:val="0"/>
              <w:overflowPunct w:val="0"/>
              <w:snapToGrid w:val="0"/>
              <w:jc w:val="right"/>
              <w:rPr>
                <w:rFonts w:hAnsi="ＭＳ 明朝"/>
                <w:sz w:val="18"/>
                <w:szCs w:val="18"/>
              </w:rPr>
            </w:pPr>
            <w:r w:rsidRPr="007A2DBF">
              <w:rPr>
                <w:rFonts w:hAnsi="ＭＳ 明朝" w:hint="eastAsia"/>
                <w:sz w:val="18"/>
                <w:szCs w:val="18"/>
              </w:rPr>
              <w:t>69.7</w:t>
            </w:r>
          </w:p>
        </w:tc>
        <w:tc>
          <w:tcPr>
            <w:tcW w:w="377" w:type="dxa"/>
            <w:vMerge w:val="restart"/>
            <w:tcBorders>
              <w:right w:val="nil"/>
            </w:tcBorders>
          </w:tcPr>
          <w:p w:rsidR="007A2DBF" w:rsidRPr="007A2DBF" w:rsidRDefault="007A2DBF" w:rsidP="007A2DBF">
            <w:pPr>
              <w:kinsoku w:val="0"/>
              <w:overflowPunct w:val="0"/>
              <w:snapToGrid w:val="0"/>
              <w:spacing w:line="362" w:lineRule="exact"/>
              <w:jc w:val="left"/>
              <w:rPr>
                <w:rFonts w:hAnsi="ＭＳ 明朝"/>
                <w:sz w:val="18"/>
                <w:szCs w:val="18"/>
              </w:rPr>
            </w:pPr>
          </w:p>
        </w:tc>
        <w:tc>
          <w:tcPr>
            <w:tcW w:w="2458" w:type="dxa"/>
            <w:tcBorders>
              <w:left w:val="nil"/>
              <w:bottom w:val="single" w:sz="8" w:space="0" w:color="auto"/>
              <w:right w:val="nil"/>
            </w:tcBorders>
            <w:vAlign w:val="bottom"/>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一日最大配水量</w:t>
            </w:r>
          </w:p>
        </w:tc>
        <w:tc>
          <w:tcPr>
            <w:tcW w:w="1558" w:type="dxa"/>
            <w:vMerge w:val="restart"/>
            <w:tcBorders>
              <w:left w:val="nil"/>
            </w:tcBorders>
            <w:vAlign w:val="center"/>
          </w:tcPr>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×100</w:t>
            </w:r>
          </w:p>
        </w:tc>
      </w:tr>
      <w:tr w:rsidR="007A2DBF" w:rsidRPr="007A2DBF" w:rsidTr="00DF5150">
        <w:trPr>
          <w:trHeight w:val="283"/>
        </w:trPr>
        <w:tc>
          <w:tcPr>
            <w:tcW w:w="426" w:type="dxa"/>
            <w:vMerge/>
          </w:tcPr>
          <w:p w:rsidR="007A2DBF" w:rsidRPr="007A2DBF" w:rsidRDefault="007A2DBF" w:rsidP="007A2DBF">
            <w:pPr>
              <w:kinsoku w:val="0"/>
              <w:overflowPunct w:val="0"/>
              <w:snapToGrid w:val="0"/>
              <w:spacing w:line="362" w:lineRule="exact"/>
              <w:jc w:val="left"/>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vAlign w:val="center"/>
          </w:tcPr>
          <w:p w:rsidR="007A2DBF" w:rsidRPr="007A2DBF" w:rsidRDefault="007A2DBF" w:rsidP="007A2DBF">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7A2DBF" w:rsidRPr="007A2DBF" w:rsidRDefault="007A2DBF" w:rsidP="007A2DBF">
            <w:pPr>
              <w:kinsoku w:val="0"/>
              <w:overflowPunct w:val="0"/>
              <w:snapToGrid w:val="0"/>
              <w:jc w:val="right"/>
              <w:rPr>
                <w:rFonts w:hAnsi="ＭＳ 明朝"/>
                <w:sz w:val="18"/>
                <w:szCs w:val="18"/>
              </w:rPr>
            </w:pPr>
          </w:p>
        </w:tc>
        <w:tc>
          <w:tcPr>
            <w:tcW w:w="377" w:type="dxa"/>
            <w:vMerge/>
            <w:tcBorders>
              <w:bottom w:val="single" w:sz="4" w:space="0" w:color="auto"/>
              <w:right w:val="nil"/>
            </w:tcBorders>
          </w:tcPr>
          <w:p w:rsidR="007A2DBF" w:rsidRPr="007A2DBF" w:rsidRDefault="007A2DBF" w:rsidP="007A2DBF">
            <w:pPr>
              <w:kinsoku w:val="0"/>
              <w:overflowPunct w:val="0"/>
              <w:snapToGrid w:val="0"/>
              <w:spacing w:line="362" w:lineRule="exact"/>
              <w:jc w:val="left"/>
              <w:rPr>
                <w:rFonts w:hAnsi="ＭＳ 明朝"/>
                <w:sz w:val="18"/>
                <w:szCs w:val="18"/>
              </w:rPr>
            </w:pPr>
          </w:p>
        </w:tc>
        <w:tc>
          <w:tcPr>
            <w:tcW w:w="2458" w:type="dxa"/>
            <w:tcBorders>
              <w:top w:val="single" w:sz="8" w:space="0" w:color="auto"/>
              <w:left w:val="nil"/>
              <w:bottom w:val="single" w:sz="4" w:space="0" w:color="auto"/>
              <w:right w:val="nil"/>
            </w:tcBorders>
          </w:tcPr>
          <w:p w:rsidR="007A2DBF" w:rsidRPr="007A2DBF" w:rsidRDefault="007A2DBF" w:rsidP="007A2DBF">
            <w:pPr>
              <w:kinsoku w:val="0"/>
              <w:overflowPunct w:val="0"/>
              <w:snapToGrid w:val="0"/>
              <w:jc w:val="center"/>
              <w:rPr>
                <w:rFonts w:hAnsi="ＭＳ 明朝"/>
                <w:sz w:val="18"/>
                <w:szCs w:val="18"/>
              </w:rPr>
            </w:pPr>
            <w:r w:rsidRPr="007A2DBF">
              <w:rPr>
                <w:rFonts w:hAnsi="ＭＳ 明朝" w:hint="eastAsia"/>
                <w:sz w:val="18"/>
                <w:szCs w:val="18"/>
              </w:rPr>
              <w:t>一日配水能力</w:t>
            </w:r>
          </w:p>
        </w:tc>
        <w:tc>
          <w:tcPr>
            <w:tcW w:w="1558" w:type="dxa"/>
            <w:vMerge/>
            <w:tcBorders>
              <w:left w:val="nil"/>
              <w:bottom w:val="single" w:sz="4" w:space="0" w:color="auto"/>
            </w:tcBorders>
          </w:tcPr>
          <w:p w:rsidR="007A2DBF" w:rsidRPr="007A2DBF" w:rsidRDefault="007A2DBF" w:rsidP="007A2DBF">
            <w:pPr>
              <w:kinsoku w:val="0"/>
              <w:overflowPunct w:val="0"/>
              <w:snapToGrid w:val="0"/>
              <w:spacing w:line="362" w:lineRule="exact"/>
              <w:jc w:val="left"/>
              <w:rPr>
                <w:rFonts w:hAnsi="ＭＳ 明朝"/>
                <w:sz w:val="18"/>
                <w:szCs w:val="18"/>
              </w:rPr>
            </w:pPr>
          </w:p>
        </w:tc>
      </w:tr>
      <w:tr w:rsidR="007A2DBF" w:rsidRPr="007A2DBF" w:rsidTr="00DF5150">
        <w:trPr>
          <w:trHeight w:val="340"/>
        </w:trPr>
        <w:tc>
          <w:tcPr>
            <w:tcW w:w="426" w:type="dxa"/>
            <w:vMerge/>
          </w:tcPr>
          <w:p w:rsidR="007A2DBF" w:rsidRPr="007A2DBF" w:rsidRDefault="007A2DBF" w:rsidP="007A2DBF">
            <w:pPr>
              <w:kinsoku w:val="0"/>
              <w:overflowPunct w:val="0"/>
              <w:snapToGrid w:val="0"/>
              <w:spacing w:line="362" w:lineRule="exact"/>
              <w:jc w:val="left"/>
              <w:rPr>
                <w:rFonts w:hAnsi="ＭＳ 明朝"/>
                <w:sz w:val="18"/>
                <w:szCs w:val="18"/>
              </w:rPr>
            </w:pPr>
          </w:p>
        </w:tc>
        <w:tc>
          <w:tcPr>
            <w:tcW w:w="1701" w:type="dxa"/>
            <w:vMerge/>
            <w:vAlign w:val="center"/>
          </w:tcPr>
          <w:p w:rsidR="007A2DBF" w:rsidRPr="007A2DBF" w:rsidRDefault="007A2DBF" w:rsidP="007A2DBF">
            <w:pPr>
              <w:kinsoku w:val="0"/>
              <w:overflowPunct w:val="0"/>
              <w:snapToGrid w:val="0"/>
              <w:rPr>
                <w:rFonts w:hAnsi="ＭＳ 明朝"/>
                <w:sz w:val="18"/>
                <w:szCs w:val="18"/>
              </w:rPr>
            </w:pPr>
          </w:p>
        </w:tc>
        <w:tc>
          <w:tcPr>
            <w:tcW w:w="283" w:type="dxa"/>
            <w:vMerge/>
            <w:tcBorders>
              <w:right w:val="single" w:sz="4" w:space="0" w:color="auto"/>
            </w:tcBorders>
            <w:vAlign w:val="center"/>
          </w:tcPr>
          <w:p w:rsidR="007A2DBF" w:rsidRPr="007A2DBF" w:rsidRDefault="007A2DBF" w:rsidP="007A2DBF">
            <w:pPr>
              <w:kinsoku w:val="0"/>
              <w:overflowPunct w:val="0"/>
              <w:snapToGrid w:val="0"/>
              <w:jc w:val="center"/>
              <w:rPr>
                <w:rFonts w:hAnsi="ＭＳ 明朝"/>
                <w:sz w:val="18"/>
                <w:szCs w:val="18"/>
              </w:rPr>
            </w:pPr>
          </w:p>
        </w:tc>
        <w:tc>
          <w:tcPr>
            <w:tcW w:w="7229" w:type="dxa"/>
            <w:gridSpan w:val="6"/>
            <w:tcBorders>
              <w:top w:val="single" w:sz="4" w:space="0" w:color="auto"/>
              <w:left w:val="single" w:sz="4" w:space="0" w:color="auto"/>
              <w:bottom w:val="single" w:sz="4" w:space="0" w:color="auto"/>
              <w:right w:val="single" w:sz="4" w:space="0" w:color="auto"/>
            </w:tcBorders>
            <w:vAlign w:val="center"/>
          </w:tcPr>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この比率が高くなれば、配水能力を向上させる必要が生まれ、低くなれば、まだ能力に余裕があることを示す。</w:t>
            </w:r>
          </w:p>
        </w:tc>
      </w:tr>
    </w:tbl>
    <w:p w:rsidR="007A2DBF" w:rsidRPr="007A2DBF" w:rsidRDefault="007A2DBF" w:rsidP="007A2DBF">
      <w:pPr>
        <w:kinsoku w:val="0"/>
        <w:overflowPunct w:val="0"/>
        <w:snapToGrid w:val="0"/>
        <w:jc w:val="left"/>
        <w:rPr>
          <w:rFonts w:hAnsi="ＭＳ 明朝"/>
          <w:sz w:val="18"/>
          <w:szCs w:val="18"/>
        </w:rPr>
      </w:pPr>
      <w:r w:rsidRPr="007A2DBF">
        <w:rPr>
          <w:rFonts w:hAnsi="ＭＳ 明朝" w:hint="eastAsia"/>
          <w:sz w:val="18"/>
          <w:szCs w:val="18"/>
        </w:rPr>
        <w:t xml:space="preserve"> (注)   １　各比率の算出方法及び計算の際に用いた基礎数値は、総務省自治財政局編地方公営企業年鑑の例による。</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 xml:space="preserve">　　　  ２　全国平均は、総務省自治財政局編「平成28年度及び平成27年度地方公営企業年鑑」の数値である。</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 xml:space="preserve">　　　　３　自己資本＝資本金＋剰余金＋評価差額等＋繰延収益</w:t>
      </w:r>
    </w:p>
    <w:p w:rsidR="007A2DBF" w:rsidRPr="007A2DBF" w:rsidRDefault="007A2DBF" w:rsidP="007A2DBF">
      <w:pPr>
        <w:kinsoku w:val="0"/>
        <w:overflowPunct w:val="0"/>
        <w:snapToGrid w:val="0"/>
        <w:rPr>
          <w:rFonts w:hAnsi="ＭＳ 明朝"/>
          <w:sz w:val="18"/>
          <w:szCs w:val="18"/>
        </w:rPr>
      </w:pPr>
      <w:r w:rsidRPr="007A2DBF">
        <w:rPr>
          <w:rFonts w:hAnsi="ＭＳ 明朝" w:hint="eastAsia"/>
          <w:sz w:val="18"/>
          <w:szCs w:val="18"/>
        </w:rPr>
        <w:t xml:space="preserve">　　　  ４　</w:t>
      </w:r>
      <w:r w:rsidRPr="007A2DBF">
        <w:rPr>
          <w:rFonts w:hAnsi="ＭＳ 明朝" w:hint="eastAsia"/>
          <w:spacing w:val="22"/>
          <w:kern w:val="0"/>
          <w:sz w:val="18"/>
          <w:szCs w:val="18"/>
          <w:fitText w:val="628" w:id="1827400706"/>
        </w:rPr>
        <w:t>総資</w:t>
      </w:r>
      <w:r w:rsidRPr="007A2DBF">
        <w:rPr>
          <w:rFonts w:hAnsi="ＭＳ 明朝" w:hint="eastAsia"/>
          <w:kern w:val="0"/>
          <w:sz w:val="18"/>
          <w:szCs w:val="18"/>
          <w:fitText w:val="628" w:id="1827400706"/>
        </w:rPr>
        <w:t>本</w:t>
      </w:r>
      <w:r w:rsidRPr="007A2DBF">
        <w:rPr>
          <w:rFonts w:hAnsi="ＭＳ 明朝" w:hint="eastAsia"/>
          <w:sz w:val="18"/>
          <w:szCs w:val="18"/>
        </w:rPr>
        <w:t>＝負債・資本合計</w:t>
      </w:r>
    </w:p>
    <w:p w:rsidR="007A2DBF" w:rsidRPr="007A2DBF" w:rsidRDefault="007A2DBF" w:rsidP="007A2DBF">
      <w:pPr>
        <w:kinsoku w:val="0"/>
        <w:overflowPunct w:val="0"/>
        <w:snapToGrid w:val="0"/>
        <w:ind w:left="941" w:hangingChars="600" w:hanging="941"/>
        <w:rPr>
          <w:rFonts w:hAnsi="ＭＳ 明朝"/>
          <w:sz w:val="18"/>
          <w:szCs w:val="18"/>
        </w:rPr>
      </w:pPr>
      <w:r w:rsidRPr="007A2DBF">
        <w:rPr>
          <w:rFonts w:hAnsi="ＭＳ 明朝" w:hint="eastAsia"/>
          <w:sz w:val="18"/>
          <w:szCs w:val="18"/>
        </w:rPr>
        <w:t xml:space="preserve">　　　  ５　職員給与費は、給料、手当等（児童手当は除く。）、法定福利費及び退職給付費（退職手当組合負担金は除く）の合計額である。</w:t>
      </w:r>
    </w:p>
    <w:p w:rsidR="007A2DBF" w:rsidRPr="007A2DBF" w:rsidRDefault="007A2DBF" w:rsidP="007A2DBF">
      <w:pPr>
        <w:kinsoku w:val="0"/>
        <w:overflowPunct w:val="0"/>
        <w:snapToGrid w:val="0"/>
        <w:ind w:left="941" w:hangingChars="600" w:hanging="941"/>
        <w:rPr>
          <w:rFonts w:hAnsi="ＭＳ 明朝"/>
          <w:sz w:val="18"/>
          <w:szCs w:val="18"/>
        </w:rPr>
      </w:pPr>
      <w:r w:rsidRPr="007A2DBF">
        <w:rPr>
          <w:rFonts w:hAnsi="ＭＳ 明朝" w:hint="eastAsia"/>
          <w:sz w:val="18"/>
          <w:szCs w:val="18"/>
        </w:rPr>
        <w:t xml:space="preserve">　　　　６　平成28年度数値には簡易水道事業を含む。</w:t>
      </w:r>
    </w:p>
    <w:p w:rsidR="007A2DBF" w:rsidRPr="007A2DBF" w:rsidRDefault="007A2DBF" w:rsidP="007A2DBF">
      <w:pPr>
        <w:kinsoku w:val="0"/>
        <w:overflowPunct w:val="0"/>
        <w:snapToGrid w:val="0"/>
        <w:ind w:left="924" w:hangingChars="589" w:hanging="924"/>
        <w:rPr>
          <w:rFonts w:hAnsi="ＭＳ 明朝"/>
          <w:sz w:val="18"/>
          <w:szCs w:val="18"/>
        </w:rPr>
      </w:pPr>
      <w:r w:rsidRPr="007A2DBF">
        <w:rPr>
          <w:rFonts w:hint="eastAsia"/>
          <w:sz w:val="18"/>
          <w:szCs w:val="18"/>
        </w:rPr>
        <w:t xml:space="preserve">　　　  </w:t>
      </w:r>
      <w:r w:rsidRPr="007A2DBF">
        <w:rPr>
          <w:rFonts w:hAnsi="ＭＳ 明朝" w:hint="eastAsia"/>
          <w:sz w:val="18"/>
          <w:szCs w:val="18"/>
        </w:rPr>
        <w:t xml:space="preserve">　</w:t>
      </w:r>
    </w:p>
    <w:p w:rsidR="007A2DBF" w:rsidRPr="007A2DBF" w:rsidRDefault="007A2DBF" w:rsidP="007A2DBF">
      <w:pPr>
        <w:kinsoku w:val="0"/>
        <w:overflowPunct w:val="0"/>
        <w:snapToGrid w:val="0"/>
        <w:spacing w:line="362" w:lineRule="exact"/>
        <w:jc w:val="left"/>
        <w:rPr>
          <w:rFonts w:hAnsi="ＭＳ 明朝"/>
          <w:sz w:val="22"/>
        </w:rPr>
      </w:pPr>
    </w:p>
    <w:p w:rsidR="006946CA" w:rsidRPr="007A2DBF" w:rsidRDefault="006946CA" w:rsidP="007A2DBF">
      <w:pPr>
        <w:kinsoku w:val="0"/>
        <w:overflowPunct w:val="0"/>
        <w:snapToGrid w:val="0"/>
        <w:jc w:val="left"/>
        <w:rPr>
          <w:rFonts w:hAnsi="ＭＳ 明朝"/>
          <w:sz w:val="18"/>
          <w:szCs w:val="18"/>
        </w:rPr>
      </w:pPr>
    </w:p>
    <w:p w:rsidR="006946CA" w:rsidRPr="00F752A7" w:rsidRDefault="006946CA" w:rsidP="006946CA">
      <w:pPr>
        <w:kinsoku w:val="0"/>
        <w:overflowPunct w:val="0"/>
        <w:snapToGrid w:val="0"/>
        <w:ind w:left="924" w:hangingChars="589" w:hanging="924"/>
        <w:rPr>
          <w:rFonts w:hAnsi="ＭＳ 明朝"/>
          <w:sz w:val="18"/>
          <w:szCs w:val="18"/>
        </w:rPr>
      </w:pPr>
      <w:r w:rsidRPr="00F752A7">
        <w:rPr>
          <w:rFonts w:hint="eastAsia"/>
          <w:sz w:val="18"/>
          <w:szCs w:val="18"/>
        </w:rPr>
        <w:t xml:space="preserve">　　　  </w:t>
      </w:r>
      <w:r>
        <w:rPr>
          <w:rFonts w:hAnsi="ＭＳ 明朝" w:hint="eastAsia"/>
          <w:sz w:val="18"/>
          <w:szCs w:val="18"/>
        </w:rPr>
        <w:t xml:space="preserve">　</w:t>
      </w:r>
    </w:p>
    <w:p w:rsidR="006946CA" w:rsidRPr="00DD0387" w:rsidRDefault="006946CA" w:rsidP="006946CA">
      <w:pPr>
        <w:kinsoku w:val="0"/>
        <w:overflowPunct w:val="0"/>
        <w:snapToGrid w:val="0"/>
        <w:spacing w:line="362" w:lineRule="exact"/>
        <w:jc w:val="left"/>
        <w:rPr>
          <w:rFonts w:hAnsi="ＭＳ 明朝"/>
          <w:sz w:val="22"/>
        </w:rPr>
      </w:pPr>
    </w:p>
    <w:p w:rsidR="005820BF" w:rsidRDefault="005820BF"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Default="002E1212" w:rsidP="005820BF">
      <w:pPr>
        <w:jc w:val="left"/>
        <w:rPr>
          <w:rFonts w:ascii="ＭＳ ゴシック" w:eastAsia="ＭＳ ゴシック" w:hAnsi="ＭＳ ゴシック"/>
          <w:sz w:val="22"/>
        </w:rPr>
      </w:pPr>
    </w:p>
    <w:p w:rsidR="002E1212" w:rsidRPr="006946CA" w:rsidRDefault="002E1212" w:rsidP="005820BF">
      <w:pPr>
        <w:jc w:val="left"/>
        <w:rPr>
          <w:rFonts w:ascii="ＭＳ ゴシック" w:eastAsia="ＭＳ ゴシック" w:hAnsi="ＭＳ ゴシック"/>
          <w:sz w:val="22"/>
        </w:rPr>
      </w:pPr>
    </w:p>
    <w:sectPr w:rsidR="002E1212" w:rsidRPr="006946CA" w:rsidSect="00306545">
      <w:type w:val="continuous"/>
      <w:pgSz w:w="11906" w:h="16838" w:code="9"/>
      <w:pgMar w:top="1134" w:right="1134" w:bottom="1134" w:left="1134" w:header="851" w:footer="510" w:gutter="0"/>
      <w:pgNumType w:fmt="numberInDash"/>
      <w:cols w:space="425"/>
      <w:docGrid w:type="linesAndChars" w:linePitch="331" w:charSpace="-47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150" w:rsidRDefault="00DF5150" w:rsidP="004F288A">
      <w:r>
        <w:separator/>
      </w:r>
    </w:p>
  </w:endnote>
  <w:endnote w:type="continuationSeparator" w:id="0">
    <w:p w:rsidR="00DF5150" w:rsidRDefault="00DF5150"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09617"/>
      <w:docPartObj>
        <w:docPartGallery w:val="Page Numbers (Bottom of Page)"/>
        <w:docPartUnique/>
      </w:docPartObj>
    </w:sdtPr>
    <w:sdtContent>
      <w:p w:rsidR="00DF5150" w:rsidRDefault="00DF5150">
        <w:pPr>
          <w:pStyle w:val="a5"/>
          <w:jc w:val="center"/>
        </w:pPr>
        <w:r>
          <w:fldChar w:fldCharType="begin"/>
        </w:r>
        <w:r>
          <w:instrText xml:space="preserve"> PAGE   \* MERGEFORMAT </w:instrText>
        </w:r>
        <w:r>
          <w:fldChar w:fldCharType="separate"/>
        </w:r>
        <w:r w:rsidR="003B1ADF" w:rsidRPr="003B1ADF">
          <w:rPr>
            <w:noProof/>
            <w:lang w:val="ja-JP"/>
          </w:rPr>
          <w:t>-</w:t>
        </w:r>
        <w:r w:rsidR="003B1ADF">
          <w:rPr>
            <w:noProof/>
          </w:rPr>
          <w:t xml:space="preserve"> 24 -</w:t>
        </w:r>
        <w:r>
          <w:fldChar w:fldCharType="end"/>
        </w:r>
      </w:p>
    </w:sdtContent>
  </w:sdt>
  <w:p w:rsidR="00DF5150" w:rsidRDefault="00DF51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150" w:rsidRDefault="00DF5150" w:rsidP="004F288A">
      <w:r>
        <w:separator/>
      </w:r>
    </w:p>
  </w:footnote>
  <w:footnote w:type="continuationSeparator" w:id="0">
    <w:p w:rsidR="00DF5150" w:rsidRDefault="00DF5150" w:rsidP="004F2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941EE"/>
    <w:multiLevelType w:val="hybridMultilevel"/>
    <w:tmpl w:val="C34AA73A"/>
    <w:lvl w:ilvl="0" w:tplc="80C8E6D2">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7"/>
  <w:drawingGridVerticalSpacing w:val="331"/>
  <w:displayHorizontalDrawingGridEvery w:val="0"/>
  <w:characterSpacingControl w:val="compressPunctuation"/>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1A3D"/>
    <w:rsid w:val="000150AD"/>
    <w:rsid w:val="00022E34"/>
    <w:rsid w:val="00024CAA"/>
    <w:rsid w:val="0002543C"/>
    <w:rsid w:val="0006391A"/>
    <w:rsid w:val="0006509B"/>
    <w:rsid w:val="00066FBA"/>
    <w:rsid w:val="000832A9"/>
    <w:rsid w:val="00091E33"/>
    <w:rsid w:val="000945C5"/>
    <w:rsid w:val="000A7517"/>
    <w:rsid w:val="000B0FD4"/>
    <w:rsid w:val="000B1BD0"/>
    <w:rsid w:val="000B5EDF"/>
    <w:rsid w:val="001003BF"/>
    <w:rsid w:val="00106ED8"/>
    <w:rsid w:val="00107DB7"/>
    <w:rsid w:val="00111E36"/>
    <w:rsid w:val="001230BD"/>
    <w:rsid w:val="00127198"/>
    <w:rsid w:val="001330AF"/>
    <w:rsid w:val="00151DB5"/>
    <w:rsid w:val="00157D55"/>
    <w:rsid w:val="001633AE"/>
    <w:rsid w:val="00176A0B"/>
    <w:rsid w:val="0019365C"/>
    <w:rsid w:val="001967F3"/>
    <w:rsid w:val="001A3CBC"/>
    <w:rsid w:val="001B4459"/>
    <w:rsid w:val="001C549F"/>
    <w:rsid w:val="001D25A5"/>
    <w:rsid w:val="001D2839"/>
    <w:rsid w:val="001D3B86"/>
    <w:rsid w:val="001D4EDC"/>
    <w:rsid w:val="001D4F7B"/>
    <w:rsid w:val="001F1581"/>
    <w:rsid w:val="001F195E"/>
    <w:rsid w:val="001F4766"/>
    <w:rsid w:val="001F52D3"/>
    <w:rsid w:val="00205378"/>
    <w:rsid w:val="00227FAF"/>
    <w:rsid w:val="002359C2"/>
    <w:rsid w:val="00241C38"/>
    <w:rsid w:val="0024350C"/>
    <w:rsid w:val="00256D16"/>
    <w:rsid w:val="0026007B"/>
    <w:rsid w:val="00280BA0"/>
    <w:rsid w:val="0028235C"/>
    <w:rsid w:val="002B2F92"/>
    <w:rsid w:val="002B36F7"/>
    <w:rsid w:val="002C6B49"/>
    <w:rsid w:val="002C7A19"/>
    <w:rsid w:val="002D0B54"/>
    <w:rsid w:val="002E0612"/>
    <w:rsid w:val="002E1212"/>
    <w:rsid w:val="002F26FC"/>
    <w:rsid w:val="002F6530"/>
    <w:rsid w:val="00300AA1"/>
    <w:rsid w:val="00306545"/>
    <w:rsid w:val="0031089A"/>
    <w:rsid w:val="003155E2"/>
    <w:rsid w:val="003534A3"/>
    <w:rsid w:val="0035704A"/>
    <w:rsid w:val="003640C5"/>
    <w:rsid w:val="00364B77"/>
    <w:rsid w:val="00367F3D"/>
    <w:rsid w:val="003772C2"/>
    <w:rsid w:val="003A413F"/>
    <w:rsid w:val="003A597A"/>
    <w:rsid w:val="003A69C2"/>
    <w:rsid w:val="003A796B"/>
    <w:rsid w:val="003B1ADF"/>
    <w:rsid w:val="003C0C23"/>
    <w:rsid w:val="003E0E67"/>
    <w:rsid w:val="003F3AE9"/>
    <w:rsid w:val="003F4D77"/>
    <w:rsid w:val="003F7D36"/>
    <w:rsid w:val="00414619"/>
    <w:rsid w:val="004212BD"/>
    <w:rsid w:val="004242AB"/>
    <w:rsid w:val="00435B0E"/>
    <w:rsid w:val="004517DB"/>
    <w:rsid w:val="004664D6"/>
    <w:rsid w:val="00470DD3"/>
    <w:rsid w:val="00480D7B"/>
    <w:rsid w:val="004B1573"/>
    <w:rsid w:val="004B3A3D"/>
    <w:rsid w:val="004B7881"/>
    <w:rsid w:val="004C3FE4"/>
    <w:rsid w:val="004D6F89"/>
    <w:rsid w:val="004F288A"/>
    <w:rsid w:val="005146F3"/>
    <w:rsid w:val="00514ECF"/>
    <w:rsid w:val="005175DA"/>
    <w:rsid w:val="00537B91"/>
    <w:rsid w:val="005724A0"/>
    <w:rsid w:val="00581CA1"/>
    <w:rsid w:val="005820BF"/>
    <w:rsid w:val="005829AA"/>
    <w:rsid w:val="005A29CC"/>
    <w:rsid w:val="005A336A"/>
    <w:rsid w:val="005A377F"/>
    <w:rsid w:val="005B291A"/>
    <w:rsid w:val="005B7665"/>
    <w:rsid w:val="005E1150"/>
    <w:rsid w:val="005F24A3"/>
    <w:rsid w:val="006056B1"/>
    <w:rsid w:val="00655FDA"/>
    <w:rsid w:val="006829E0"/>
    <w:rsid w:val="00682C42"/>
    <w:rsid w:val="0068304B"/>
    <w:rsid w:val="00692492"/>
    <w:rsid w:val="006946CA"/>
    <w:rsid w:val="00697C50"/>
    <w:rsid w:val="006B63E2"/>
    <w:rsid w:val="006B6D51"/>
    <w:rsid w:val="006C746E"/>
    <w:rsid w:val="006D03AB"/>
    <w:rsid w:val="0071011F"/>
    <w:rsid w:val="00710357"/>
    <w:rsid w:val="00711543"/>
    <w:rsid w:val="007217E6"/>
    <w:rsid w:val="0072524B"/>
    <w:rsid w:val="0075727D"/>
    <w:rsid w:val="00771832"/>
    <w:rsid w:val="00773418"/>
    <w:rsid w:val="00777953"/>
    <w:rsid w:val="007A15D6"/>
    <w:rsid w:val="007A2DBF"/>
    <w:rsid w:val="007B020B"/>
    <w:rsid w:val="007B4C66"/>
    <w:rsid w:val="007D726A"/>
    <w:rsid w:val="007E3AB5"/>
    <w:rsid w:val="007E7C52"/>
    <w:rsid w:val="007F033E"/>
    <w:rsid w:val="008119ED"/>
    <w:rsid w:val="00821182"/>
    <w:rsid w:val="008262B0"/>
    <w:rsid w:val="00830109"/>
    <w:rsid w:val="00831C89"/>
    <w:rsid w:val="00833018"/>
    <w:rsid w:val="00865EA1"/>
    <w:rsid w:val="00866DBB"/>
    <w:rsid w:val="00882D41"/>
    <w:rsid w:val="008F2862"/>
    <w:rsid w:val="008F746F"/>
    <w:rsid w:val="00904489"/>
    <w:rsid w:val="009106AA"/>
    <w:rsid w:val="009376DD"/>
    <w:rsid w:val="0097237B"/>
    <w:rsid w:val="00980B1E"/>
    <w:rsid w:val="0098340B"/>
    <w:rsid w:val="009A4AA1"/>
    <w:rsid w:val="009A4BC7"/>
    <w:rsid w:val="009B7F67"/>
    <w:rsid w:val="009C313D"/>
    <w:rsid w:val="009D482C"/>
    <w:rsid w:val="009E1F5A"/>
    <w:rsid w:val="009E3447"/>
    <w:rsid w:val="009F0FE7"/>
    <w:rsid w:val="009F4DD1"/>
    <w:rsid w:val="009F704E"/>
    <w:rsid w:val="00A006FC"/>
    <w:rsid w:val="00A1233B"/>
    <w:rsid w:val="00A220F6"/>
    <w:rsid w:val="00A37E91"/>
    <w:rsid w:val="00A419BD"/>
    <w:rsid w:val="00A44DD0"/>
    <w:rsid w:val="00A47685"/>
    <w:rsid w:val="00A52400"/>
    <w:rsid w:val="00A550F7"/>
    <w:rsid w:val="00A61845"/>
    <w:rsid w:val="00A62F4E"/>
    <w:rsid w:val="00A70B61"/>
    <w:rsid w:val="00A727CA"/>
    <w:rsid w:val="00A75B3D"/>
    <w:rsid w:val="00A77631"/>
    <w:rsid w:val="00A842E7"/>
    <w:rsid w:val="00A92C3F"/>
    <w:rsid w:val="00AC1638"/>
    <w:rsid w:val="00AD7FDC"/>
    <w:rsid w:val="00AE2BF8"/>
    <w:rsid w:val="00AE321E"/>
    <w:rsid w:val="00AE4561"/>
    <w:rsid w:val="00B14E98"/>
    <w:rsid w:val="00B17AB6"/>
    <w:rsid w:val="00B245DC"/>
    <w:rsid w:val="00B4157E"/>
    <w:rsid w:val="00B46022"/>
    <w:rsid w:val="00B656BA"/>
    <w:rsid w:val="00B818E2"/>
    <w:rsid w:val="00B86CBB"/>
    <w:rsid w:val="00B91A52"/>
    <w:rsid w:val="00BA553F"/>
    <w:rsid w:val="00BA6192"/>
    <w:rsid w:val="00BC37C2"/>
    <w:rsid w:val="00BD413C"/>
    <w:rsid w:val="00BD4BD4"/>
    <w:rsid w:val="00C00D69"/>
    <w:rsid w:val="00C261D1"/>
    <w:rsid w:val="00C50466"/>
    <w:rsid w:val="00C66063"/>
    <w:rsid w:val="00C66786"/>
    <w:rsid w:val="00C743D4"/>
    <w:rsid w:val="00C7611B"/>
    <w:rsid w:val="00C76713"/>
    <w:rsid w:val="00C857D2"/>
    <w:rsid w:val="00C90707"/>
    <w:rsid w:val="00C935A7"/>
    <w:rsid w:val="00CA4F2F"/>
    <w:rsid w:val="00CA53EA"/>
    <w:rsid w:val="00CA5E7E"/>
    <w:rsid w:val="00CB3093"/>
    <w:rsid w:val="00CD3615"/>
    <w:rsid w:val="00CF0971"/>
    <w:rsid w:val="00CF215D"/>
    <w:rsid w:val="00CF5A8E"/>
    <w:rsid w:val="00D1082D"/>
    <w:rsid w:val="00D17AE7"/>
    <w:rsid w:val="00D576B2"/>
    <w:rsid w:val="00D57F1D"/>
    <w:rsid w:val="00D62DD1"/>
    <w:rsid w:val="00D663D6"/>
    <w:rsid w:val="00D76A0F"/>
    <w:rsid w:val="00D77F6F"/>
    <w:rsid w:val="00DA7F32"/>
    <w:rsid w:val="00DB3967"/>
    <w:rsid w:val="00DB41CE"/>
    <w:rsid w:val="00DB4F3E"/>
    <w:rsid w:val="00DC38FA"/>
    <w:rsid w:val="00DC4013"/>
    <w:rsid w:val="00DC4418"/>
    <w:rsid w:val="00DC5E20"/>
    <w:rsid w:val="00DC7919"/>
    <w:rsid w:val="00DD0387"/>
    <w:rsid w:val="00DD5FC2"/>
    <w:rsid w:val="00DE7AAF"/>
    <w:rsid w:val="00DF5150"/>
    <w:rsid w:val="00E0233A"/>
    <w:rsid w:val="00E047A3"/>
    <w:rsid w:val="00E205A2"/>
    <w:rsid w:val="00E31653"/>
    <w:rsid w:val="00E42B7E"/>
    <w:rsid w:val="00E613B5"/>
    <w:rsid w:val="00E626D1"/>
    <w:rsid w:val="00E6415A"/>
    <w:rsid w:val="00E814E0"/>
    <w:rsid w:val="00E86E85"/>
    <w:rsid w:val="00EA39FD"/>
    <w:rsid w:val="00EB606C"/>
    <w:rsid w:val="00EB76C3"/>
    <w:rsid w:val="00EC2CCA"/>
    <w:rsid w:val="00EC351A"/>
    <w:rsid w:val="00ED1F7D"/>
    <w:rsid w:val="00ED329E"/>
    <w:rsid w:val="00ED392C"/>
    <w:rsid w:val="00EF2C1E"/>
    <w:rsid w:val="00F07FC4"/>
    <w:rsid w:val="00F13A9D"/>
    <w:rsid w:val="00F160E9"/>
    <w:rsid w:val="00F276F1"/>
    <w:rsid w:val="00F33EC4"/>
    <w:rsid w:val="00F430F1"/>
    <w:rsid w:val="00F663A6"/>
    <w:rsid w:val="00F737A4"/>
    <w:rsid w:val="00F903EA"/>
    <w:rsid w:val="00FA3DB2"/>
    <w:rsid w:val="00FA66C9"/>
    <w:rsid w:val="00FC1DD4"/>
    <w:rsid w:val="00FC586A"/>
    <w:rsid w:val="00FC62A9"/>
    <w:rsid w:val="00FC682E"/>
    <w:rsid w:val="00FD2036"/>
    <w:rsid w:val="00FD538E"/>
    <w:rsid w:val="00FD6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3905">
      <v:textbox inset="5.85pt,.7pt,5.85pt,.7pt"/>
    </o:shapedefaults>
    <o:shapelayout v:ext="edit">
      <o:idmap v:ext="edit" data="1"/>
    </o:shapelayout>
  </w:shapeDefaults>
  <w:decimalSymbol w:val="."/>
  <w:listSeparator w:val=","/>
  <w15:docId w15:val="{42352A82-22F9-4E58-884B-DE4363D8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C1638"/>
    <w:pPr>
      <w:ind w:leftChars="400" w:left="840"/>
    </w:pPr>
  </w:style>
  <w:style w:type="paragraph" w:styleId="a9">
    <w:name w:val="Balloon Text"/>
    <w:basedOn w:val="a"/>
    <w:link w:val="aa"/>
    <w:uiPriority w:val="99"/>
    <w:semiHidden/>
    <w:unhideWhenUsed/>
    <w:rsid w:val="00AC16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C163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package" Target="embeddings/Microsoft_Excel_______5.xlsx"/><Relationship Id="rId26" Type="http://schemas.openxmlformats.org/officeDocument/2006/relationships/package" Target="embeddings/Microsoft_Excel_______10.xlsx"/><Relationship Id="rId39"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package" Target="embeddings/Microsoft_Excel_______7.xlsx"/><Relationship Id="rId34" Type="http://schemas.openxmlformats.org/officeDocument/2006/relationships/package" Target="embeddings/Microsoft_Excel_______14.xlsx"/><Relationship Id="rId42" Type="http://schemas.openxmlformats.org/officeDocument/2006/relationships/package" Target="embeddings/Microsoft_Excel_______18.xlsx"/><Relationship Id="rId47" Type="http://schemas.openxmlformats.org/officeDocument/2006/relationships/image" Target="media/image18.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Excel_______1.xlsx"/><Relationship Id="rId17" Type="http://schemas.openxmlformats.org/officeDocument/2006/relationships/image" Target="media/image4.emf"/><Relationship Id="rId25" Type="http://schemas.openxmlformats.org/officeDocument/2006/relationships/image" Target="media/image7.emf"/><Relationship Id="rId33" Type="http://schemas.openxmlformats.org/officeDocument/2006/relationships/image" Target="media/image11.emf"/><Relationship Id="rId38" Type="http://schemas.openxmlformats.org/officeDocument/2006/relationships/package" Target="embeddings/Microsoft_Excel_______16.xlsx"/><Relationship Id="rId46" Type="http://schemas.openxmlformats.org/officeDocument/2006/relationships/package" Target="embeddings/Microsoft_Excel_______20.xlsx"/><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5.emf"/><Relationship Id="rId29" Type="http://schemas.openxmlformats.org/officeDocument/2006/relationships/image" Target="media/image9.emf"/><Relationship Id="rId41"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______9.xlsx"/><Relationship Id="rId32" Type="http://schemas.openxmlformats.org/officeDocument/2006/relationships/package" Target="embeddings/Microsoft_Excel_______13.xlsx"/><Relationship Id="rId37" Type="http://schemas.openxmlformats.org/officeDocument/2006/relationships/image" Target="media/image13.emf"/><Relationship Id="rId40" Type="http://schemas.openxmlformats.org/officeDocument/2006/relationships/package" Target="embeddings/Microsoft_Excel_______17.xlsx"/><Relationship Id="rId45"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package" Target="embeddings/Microsoft_Excel_______3.xlsx"/><Relationship Id="rId23" Type="http://schemas.openxmlformats.org/officeDocument/2006/relationships/image" Target="media/image6.emf"/><Relationship Id="rId28" Type="http://schemas.openxmlformats.org/officeDocument/2006/relationships/package" Target="embeddings/Microsoft_Excel_______11.xlsx"/><Relationship Id="rId36" Type="http://schemas.openxmlformats.org/officeDocument/2006/relationships/package" Target="embeddings/Microsoft_Excel_______15.xlsx"/><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hart" Target="charts/chart3.xml"/><Relationship Id="rId31" Type="http://schemas.openxmlformats.org/officeDocument/2006/relationships/image" Target="media/image10.emf"/><Relationship Id="rId44" Type="http://schemas.openxmlformats.org/officeDocument/2006/relationships/package" Target="embeddings/Microsoft_Excel_______19.xlsx"/><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image" Target="media/image3.emf"/><Relationship Id="rId22" Type="http://schemas.openxmlformats.org/officeDocument/2006/relationships/chart" Target="charts/chart4.xml"/><Relationship Id="rId27" Type="http://schemas.openxmlformats.org/officeDocument/2006/relationships/image" Target="media/image8.emf"/><Relationship Id="rId30" Type="http://schemas.openxmlformats.org/officeDocument/2006/relationships/package" Target="embeddings/Microsoft_Excel_______12.xlsx"/><Relationship Id="rId35" Type="http://schemas.openxmlformats.org/officeDocument/2006/relationships/image" Target="media/image12.emf"/><Relationship Id="rId43" Type="http://schemas.openxmlformats.org/officeDocument/2006/relationships/image" Target="media/image16.emf"/><Relationship Id="rId48" Type="http://schemas.openxmlformats.org/officeDocument/2006/relationships/oleObject" Target="embeddings/Microsoft_Excel_97-2003_______.xls"/><Relationship Id="rId8"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4.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6.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12480499220111"/>
          <c:y val="7.4248790650047969E-2"/>
          <c:w val="0.86404931579398336"/>
          <c:h val="0.667130397937925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34461489018E-3"/>
                  <c:y val="-1.24086955498275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453-4A87-A6E5-3B2624FB0779}"/>
                </c:ext>
              </c:extLst>
            </c:dLbl>
            <c:dLbl>
              <c:idx val="1"/>
              <c:layout>
                <c:manualLayout>
                  <c:x val="2.2217003094385747E-4"/>
                  <c:y val="9.809446464931793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453-4A87-A6E5-3B2624FB0779}"/>
                </c:ext>
              </c:extLst>
            </c:dLbl>
            <c:dLbl>
              <c:idx val="2"/>
              <c:layout>
                <c:manualLayout>
                  <c:x val="-7.4891737433919656E-4"/>
                  <c:y val="-1.88821016207054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453-4A87-A6E5-3B2624FB0779}"/>
                </c:ext>
              </c:extLst>
            </c:dLbl>
            <c:dLbl>
              <c:idx val="3"/>
              <c:layout>
                <c:manualLayout>
                  <c:x val="-3.9606587638083713E-3"/>
                  <c:y val="-6.775184492073022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453-4A87-A6E5-3B2624FB0779}"/>
                </c:ext>
              </c:extLst>
            </c:dLbl>
            <c:dLbl>
              <c:idx val="4"/>
              <c:layout>
                <c:manualLayout>
                  <c:x val="-2.9806713721224421E-3"/>
                  <c:y val="-1.260595788755105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453-4A87-A6E5-3B2624FB0779}"/>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Sheet1!$B$2:$C$2</c:f>
              <c:numCache>
                <c:formatCode>#,##0;[Red]#,##0</c:formatCode>
                <c:ptCount val="2"/>
                <c:pt idx="0">
                  <c:v>3622420</c:v>
                </c:pt>
                <c:pt idx="1">
                  <c:v>3742771</c:v>
                </c:pt>
              </c:numCache>
            </c:numRef>
          </c:val>
          <c:extLst>
            <c:ext xmlns:c16="http://schemas.microsoft.com/office/drawing/2014/chart" uri="{C3380CC4-5D6E-409C-BE32-E72D297353CC}">
              <c16:uniqueId val="{00000005-9453-4A87-A6E5-3B2624FB0779}"/>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5.1125477447187232E-4"/>
                  <c:y val="1.797017525275598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453-4A87-A6E5-3B2624FB0779}"/>
                </c:ext>
              </c:extLst>
            </c:dLbl>
            <c:dLbl>
              <c:idx val="1"/>
              <c:layout>
                <c:manualLayout>
                  <c:x val="1.5774401826145357E-3"/>
                  <c:y val="8.5872673987500445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453-4A87-A6E5-3B2624FB0779}"/>
                </c:ext>
              </c:extLst>
            </c:dLbl>
            <c:dLbl>
              <c:idx val="2"/>
              <c:layout>
                <c:manualLayout>
                  <c:x val="2.9854674759061634E-2"/>
                  <c:y val="1.017384037757612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453-4A87-A6E5-3B2624FB0779}"/>
                </c:ext>
              </c:extLst>
            </c:dLbl>
            <c:dLbl>
              <c:idx val="3"/>
              <c:layout>
                <c:manualLayout>
                  <c:x val="3.4518302767013127E-2"/>
                  <c:y val="-9.927615550298380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453-4A87-A6E5-3B2624FB0779}"/>
                </c:ext>
              </c:extLst>
            </c:dLbl>
            <c:dLbl>
              <c:idx val="4"/>
              <c:layout>
                <c:manualLayout>
                  <c:x val="3.1547129116413379E-2"/>
                  <c:y val="1.53666890293422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453-4A87-A6E5-3B2624FB0779}"/>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Sheet1!$B$3:$C$3</c:f>
              <c:numCache>
                <c:formatCode>#,##0;[Red]#,##0</c:formatCode>
                <c:ptCount val="2"/>
                <c:pt idx="0">
                  <c:v>2829743</c:v>
                </c:pt>
                <c:pt idx="1">
                  <c:v>2886719</c:v>
                </c:pt>
              </c:numCache>
            </c:numRef>
          </c:val>
          <c:extLst>
            <c:ext xmlns:c16="http://schemas.microsoft.com/office/drawing/2014/chart" uri="{C3380CC4-5D6E-409C-BE32-E72D297353CC}">
              <c16:uniqueId val="{0000000B-9453-4A87-A6E5-3B2624FB0779}"/>
            </c:ext>
          </c:extLst>
        </c:ser>
        <c:dLbls>
          <c:showLegendKey val="0"/>
          <c:showVal val="1"/>
          <c:showCatName val="0"/>
          <c:showSerName val="0"/>
          <c:showPercent val="0"/>
          <c:showBubbleSize val="0"/>
        </c:dLbls>
        <c:gapWidth val="150"/>
        <c:axId val="46400256"/>
        <c:axId val="46401792"/>
      </c:barChart>
      <c:catAx>
        <c:axId val="4640025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1792"/>
        <c:crosses val="autoZero"/>
        <c:auto val="1"/>
        <c:lblAlgn val="ctr"/>
        <c:lblOffset val="100"/>
        <c:tickLblSkip val="1"/>
        <c:tickMarkSkip val="1"/>
        <c:noMultiLvlLbl val="0"/>
      </c:catAx>
      <c:valAx>
        <c:axId val="46401792"/>
        <c:scaling>
          <c:orientation val="minMax"/>
          <c:min val="2600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0256"/>
        <c:crosses val="autoZero"/>
        <c:crossBetween val="between"/>
        <c:majorUnit val="100000"/>
      </c:valAx>
      <c:spPr>
        <a:solidFill>
          <a:srgbClr val="FFFFFF"/>
        </a:solidFill>
        <a:ln w="25400">
          <a:noFill/>
        </a:ln>
      </c:spPr>
    </c:plotArea>
    <c:legend>
      <c:legendPos val="b"/>
      <c:layout>
        <c:manualLayout>
          <c:xMode val="edge"/>
          <c:yMode val="edge"/>
          <c:x val="0.3989760071199891"/>
          <c:y val="0.86206890058025254"/>
          <c:w val="0.2027582915771905"/>
          <c:h val="8.470793168791121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2.6346009074447087E-3"/>
                  <c:y val="-3.80318200965620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092-456D-A75E-DC1A135BB713}"/>
                </c:ext>
              </c:extLst>
            </c:dLbl>
            <c:dLbl>
              <c:idx val="1"/>
              <c:layout>
                <c:manualLayout>
                  <c:x val="-1.416264827361772E-3"/>
                  <c:y val="-6.517287190952982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092-456D-A75E-DC1A135BB713}"/>
                </c:ext>
              </c:extLst>
            </c:dLbl>
            <c:dLbl>
              <c:idx val="2"/>
              <c:layout>
                <c:manualLayout>
                  <c:x val="-1.7699485238763836E-2"/>
                  <c:y val="-3.217005281747189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92-456D-A75E-DC1A135BB713}"/>
                </c:ext>
              </c:extLst>
            </c:dLbl>
            <c:dLbl>
              <c:idx val="3"/>
              <c:layout>
                <c:manualLayout>
                  <c:x val="-1.8580643067474072E-2"/>
                  <c:y val="-6.51734937776405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92-456D-A75E-DC1A135BB713}"/>
                </c:ext>
              </c:extLst>
            </c:dLbl>
            <c:dLbl>
              <c:idx val="4"/>
              <c:layout>
                <c:manualLayout>
                  <c:x val="-2.2590897068099046E-2"/>
                  <c:y val="-3.2170052817471892E-3"/>
                </c:manualLayout>
              </c:layout>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092-456D-A75E-DC1A135BB713}"/>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Sheet1!$B$2:$C$2</c:f>
              <c:numCache>
                <c:formatCode>#,##0;[Red]#,##0</c:formatCode>
                <c:ptCount val="2"/>
                <c:pt idx="0">
                  <c:v>209000</c:v>
                </c:pt>
                <c:pt idx="1">
                  <c:v>200000</c:v>
                </c:pt>
              </c:numCache>
            </c:numRef>
          </c:val>
          <c:extLst>
            <c:ext xmlns:c16="http://schemas.microsoft.com/office/drawing/2014/chart" uri="{C3380CC4-5D6E-409C-BE32-E72D297353CC}">
              <c16:uniqueId val="{00000005-E092-456D-A75E-DC1A135BB713}"/>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3"/>
              <c:layout>
                <c:manualLayout>
                  <c:x val="0"/>
                  <c:y val="-1.64609053497943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092-456D-A75E-DC1A135BB713}"/>
                </c:ext>
              </c:extLst>
            </c:dLbl>
            <c:dLbl>
              <c:idx val="4"/>
              <c:tx>
                <c:rich>
                  <a:bodyPr/>
                  <a:lstStyle/>
                  <a:p>
                    <a:pPr>
                      <a:defRPr sz="875" b="0" i="0" u="none" strike="noStrike" baseline="0">
                        <a:solidFill>
                          <a:schemeClr val="tx1"/>
                        </a:solidFill>
                        <a:latin typeface="ＭＳ 明朝"/>
                        <a:ea typeface="ＭＳ 明朝"/>
                        <a:cs typeface="ＭＳ 明朝"/>
                      </a:defRPr>
                    </a:pPr>
                    <a:r>
                      <a:rPr lang="en-US" altLang="en-US">
                        <a:solidFill>
                          <a:schemeClr val="tx1"/>
                        </a:solidFill>
                      </a:rPr>
                      <a:t>4</a:t>
                    </a:r>
                    <a:r>
                      <a:rPr lang="en-US" altLang="ja-JP">
                        <a:solidFill>
                          <a:schemeClr val="tx1"/>
                        </a:solidFill>
                      </a:rPr>
                      <a:t>91</a:t>
                    </a:r>
                    <a:r>
                      <a:rPr lang="en-US" altLang="en-US">
                        <a:solidFill>
                          <a:schemeClr val="tx1"/>
                        </a:solidFill>
                      </a:rPr>
                      <a:t>,</a:t>
                    </a:r>
                    <a:r>
                      <a:rPr lang="en-US" altLang="ja-JP">
                        <a:solidFill>
                          <a:schemeClr val="tx1"/>
                        </a:solidFill>
                      </a:rPr>
                      <a:t>428</a:t>
                    </a:r>
                    <a:endParaRPr lang="en-US" altLang="en-US">
                      <a:solidFill>
                        <a:schemeClr val="tx1"/>
                      </a:solidFill>
                    </a:endParaRPr>
                  </a:p>
                </c:rich>
              </c:tx>
              <c:spPr>
                <a:noFill/>
                <a:ln w="25399">
                  <a:noFill/>
                </a:ln>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092-456D-A75E-DC1A135BB713}"/>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28年度</c:v>
                </c:pt>
                <c:pt idx="1">
                  <c:v>29年度</c:v>
                </c:pt>
              </c:strCache>
            </c:strRef>
          </c:cat>
          <c:val>
            <c:numRef>
              <c:f>Sheet1!$B$4:$C$4</c:f>
              <c:numCache>
                <c:formatCode>#,##0;[Red]#,##0</c:formatCode>
                <c:ptCount val="2"/>
                <c:pt idx="0">
                  <c:v>475093</c:v>
                </c:pt>
                <c:pt idx="1">
                  <c:v>491428</c:v>
                </c:pt>
              </c:numCache>
            </c:numRef>
          </c:val>
          <c:extLst>
            <c:ext xmlns:c16="http://schemas.microsoft.com/office/drawing/2014/chart" uri="{C3380CC4-5D6E-409C-BE32-E72D297353CC}">
              <c16:uniqueId val="{00000008-E092-456D-A75E-DC1A135BB713}"/>
            </c:ext>
          </c:extLst>
        </c:ser>
        <c:dLbls>
          <c:showLegendKey val="0"/>
          <c:showVal val="0"/>
          <c:showCatName val="0"/>
          <c:showSerName val="0"/>
          <c:showPercent val="0"/>
          <c:showBubbleSize val="0"/>
        </c:dLbls>
        <c:gapWidth val="150"/>
        <c:axId val="87534208"/>
        <c:axId val="87552384"/>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092-456D-A75E-DC1A135BB713}"/>
                </c:ext>
              </c:extLst>
            </c:dLbl>
            <c:dLbl>
              <c:idx val="1"/>
              <c:layout>
                <c:manualLayout>
                  <c:x val="-4.7591992774965272E-2"/>
                  <c:y val="-5.49481080783985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092-456D-A75E-DC1A135BB713}"/>
                </c:ext>
              </c:extLst>
            </c:dLbl>
            <c:dLbl>
              <c:idx val="2"/>
              <c:layout>
                <c:manualLayout>
                  <c:x val="-4.6338127100186831E-2"/>
                  <c:y val="-5.26514317301770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092-456D-A75E-DC1A135BB713}"/>
                </c:ext>
              </c:extLst>
            </c:dLbl>
            <c:dLbl>
              <c:idx val="3"/>
              <c:layout>
                <c:manualLayout>
                  <c:x val="-4.9786455782775019E-2"/>
                  <c:y val="-5.54529437497596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092-456D-A75E-DC1A135BB713}"/>
                </c:ext>
              </c:extLst>
            </c:dLbl>
            <c:dLbl>
              <c:idx val="4"/>
              <c:layout>
                <c:manualLayout>
                  <c:x val="-5.1667216016602582E-2"/>
                  <c:y val="-5.5644340753702046E-2"/>
                </c:manualLayout>
              </c:layout>
              <c:tx>
                <c:rich>
                  <a:bodyPr/>
                  <a:lstStyle/>
                  <a:p>
                    <a:r>
                      <a:rPr lang="en-US" altLang="ja-JP">
                        <a:solidFill>
                          <a:schemeClr val="tx1"/>
                        </a:solidFill>
                      </a:rPr>
                      <a:t>7</a:t>
                    </a:r>
                    <a:r>
                      <a:rPr lang="en-US" altLang="en-US">
                        <a:solidFill>
                          <a:schemeClr val="tx1"/>
                        </a:solidFill>
                      </a:rPr>
                      <a:t>,</a:t>
                    </a:r>
                    <a:r>
                      <a:rPr lang="en-US" altLang="ja-JP">
                        <a:solidFill>
                          <a:schemeClr val="tx1"/>
                        </a:solidFill>
                      </a:rPr>
                      <a:t>593</a:t>
                    </a:r>
                    <a:r>
                      <a:rPr lang="en-US" altLang="en-US">
                        <a:solidFill>
                          <a:schemeClr val="tx1"/>
                        </a:solidFill>
                      </a:rPr>
                      <a:t>,</a:t>
                    </a:r>
                    <a:r>
                      <a:rPr lang="en-US" altLang="ja-JP">
                        <a:solidFill>
                          <a:schemeClr val="tx1"/>
                        </a:solidFill>
                      </a:rPr>
                      <a:t>918</a:t>
                    </a:r>
                    <a:endParaRPr lang="en-US" altLang="en-US">
                      <a:solidFill>
                        <a:schemeClr val="tx1"/>
                      </a:solidFill>
                    </a:endParaRPr>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092-456D-A75E-DC1A135BB713}"/>
                </c:ext>
              </c:extLst>
            </c:dLbl>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Sheet1!$B$3:$C$3</c:f>
              <c:numCache>
                <c:formatCode>#,##0;[Red]#,##0</c:formatCode>
                <c:ptCount val="2"/>
                <c:pt idx="0">
                  <c:v>7885346</c:v>
                </c:pt>
                <c:pt idx="1">
                  <c:v>7593918</c:v>
                </c:pt>
              </c:numCache>
            </c:numRef>
          </c:val>
          <c:smooth val="0"/>
          <c:extLst>
            <c:ext xmlns:c16="http://schemas.microsoft.com/office/drawing/2014/chart" uri="{C3380CC4-5D6E-409C-BE32-E72D297353CC}">
              <c16:uniqueId val="{0000000E-E092-456D-A75E-DC1A135BB713}"/>
            </c:ext>
          </c:extLst>
        </c:ser>
        <c:dLbls>
          <c:showLegendKey val="0"/>
          <c:showVal val="0"/>
          <c:showCatName val="0"/>
          <c:showSerName val="0"/>
          <c:showPercent val="0"/>
          <c:showBubbleSize val="0"/>
        </c:dLbls>
        <c:marker val="1"/>
        <c:smooth val="0"/>
        <c:axId val="87554304"/>
        <c:axId val="69283840"/>
      </c:lineChart>
      <c:catAx>
        <c:axId val="8753420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2384"/>
        <c:crosses val="autoZero"/>
        <c:auto val="0"/>
        <c:lblAlgn val="ctr"/>
        <c:lblOffset val="100"/>
        <c:tickLblSkip val="1"/>
        <c:tickMarkSkip val="1"/>
        <c:noMultiLvlLbl val="0"/>
      </c:catAx>
      <c:valAx>
        <c:axId val="87552384"/>
        <c:scaling>
          <c:orientation val="minMax"/>
          <c:max val="10000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34208"/>
        <c:crosses val="autoZero"/>
        <c:crossBetween val="between"/>
        <c:majorUnit val="200000"/>
      </c:valAx>
      <c:catAx>
        <c:axId val="87554304"/>
        <c:scaling>
          <c:orientation val="minMax"/>
        </c:scaling>
        <c:delete val="1"/>
        <c:axPos val="b"/>
        <c:numFmt formatCode="General" sourceLinked="1"/>
        <c:majorTickMark val="out"/>
        <c:minorTickMark val="none"/>
        <c:tickLblPos val="none"/>
        <c:crossAx val="69283840"/>
        <c:crosses val="autoZero"/>
        <c:auto val="0"/>
        <c:lblAlgn val="ctr"/>
        <c:lblOffset val="100"/>
        <c:noMultiLvlLbl val="0"/>
      </c:catAx>
      <c:valAx>
        <c:axId val="69283840"/>
        <c:scaling>
          <c:orientation val="minMax"/>
          <c:max val="1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569"/>
              <c:y val="0.24422442244224732"/>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4304"/>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8"/>
          <c:w val="0.6959247648902821"/>
          <c:h val="8.2508250825082508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52181632149612"/>
          <c:y val="8.679567596423568E-2"/>
          <c:w val="0.85915492957746453"/>
          <c:h val="0.74506294764001968"/>
        </c:manualLayout>
      </c:layout>
      <c:lineChart>
        <c:grouping val="standard"/>
        <c:varyColors val="0"/>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bubble3D val="0"/>
            <c:spPr>
              <a:ln w="15875" cap="sq">
                <a:solidFill>
                  <a:schemeClr val="tx1"/>
                </a:solidFill>
                <a:prstDash val="solid"/>
                <a:miter lim="800000"/>
              </a:ln>
            </c:spPr>
            <c:extLst>
              <c:ext xmlns:c16="http://schemas.microsoft.com/office/drawing/2014/chart" uri="{C3380CC4-5D6E-409C-BE32-E72D297353CC}">
                <c16:uniqueId val="{00000001-4B48-42FE-A8F6-389D24590FE5}"/>
              </c:ext>
            </c:extLst>
          </c:dPt>
          <c:dLbls>
            <c:dLbl>
              <c:idx val="0"/>
              <c:layout>
                <c:manualLayout>
                  <c:x val="-4.7600622692116824E-2"/>
                  <c:y val="-8.3742587732090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B48-42FE-A8F6-389D24590FE5}"/>
                </c:ext>
              </c:extLst>
            </c:dLbl>
            <c:dLbl>
              <c:idx val="1"/>
              <c:layout>
                <c:manualLayout>
                  <c:x val="7.5638197807433695E-3"/>
                  <c:y val="-1.106995884773662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B48-42FE-A8F6-389D24590FE5}"/>
                </c:ext>
              </c:extLst>
            </c:dLbl>
            <c:dLbl>
              <c:idx val="2"/>
              <c:layout>
                <c:manualLayout>
                  <c:x val="-4.7600458393405126E-2"/>
                  <c:y val="-6.39204821619520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B48-42FE-A8F6-389D24590FE5}"/>
                </c:ext>
              </c:extLst>
            </c:dLbl>
            <c:dLbl>
              <c:idx val="3"/>
              <c:layout>
                <c:manualLayout>
                  <c:x val="-6.1293770203607184E-2"/>
                  <c:y val="-5.63374485596707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B48-42FE-A8F6-389D24590FE5}"/>
                </c:ext>
              </c:extLst>
            </c:dLbl>
            <c:dLbl>
              <c:idx val="4"/>
              <c:layout>
                <c:manualLayout>
                  <c:x val="-4.1340677485736971E-2"/>
                  <c:y val="6.4839441366125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B48-42FE-A8F6-389D24590FE5}"/>
                </c:ext>
              </c:extLst>
            </c:dLbl>
            <c:spPr>
              <a:noFill/>
              <a:ln>
                <a:noFill/>
              </a:ln>
              <a:effectLst/>
            </c:spPr>
            <c:txPr>
              <a:bodyPr/>
              <a:lstStyle/>
              <a:p>
                <a:pPr>
                  <a:defRPr sz="875" baseline="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Sheet1!$A$1:$B$1</c:f>
              <c:strCache>
                <c:ptCount val="2"/>
                <c:pt idx="0">
                  <c:v>28年度</c:v>
                </c:pt>
                <c:pt idx="1">
                  <c:v>29年度</c:v>
                </c:pt>
              </c:strCache>
            </c:strRef>
          </c:cat>
          <c:val>
            <c:numRef>
              <c:f>Sheet1!$A$2:$B$2</c:f>
              <c:numCache>
                <c:formatCode>#,##0;"△ "#,##0</c:formatCode>
                <c:ptCount val="2"/>
                <c:pt idx="0">
                  <c:v>685984</c:v>
                </c:pt>
                <c:pt idx="1">
                  <c:v>769002</c:v>
                </c:pt>
              </c:numCache>
            </c:numRef>
          </c:val>
          <c:smooth val="0"/>
          <c:extLst>
            <c:ext xmlns:c16="http://schemas.microsoft.com/office/drawing/2014/chart" uri="{C3380CC4-5D6E-409C-BE32-E72D297353CC}">
              <c16:uniqueId val="{00000006-4B48-42FE-A8F6-389D24590FE5}"/>
            </c:ext>
          </c:extLst>
        </c:ser>
        <c:dLbls>
          <c:showLegendKey val="0"/>
          <c:showVal val="0"/>
          <c:showCatName val="0"/>
          <c:showSerName val="0"/>
          <c:showPercent val="0"/>
          <c:showBubbleSize val="0"/>
        </c:dLbls>
        <c:marker val="1"/>
        <c:smooth val="0"/>
        <c:axId val="66248064"/>
        <c:axId val="66430464"/>
      </c:lineChart>
      <c:catAx>
        <c:axId val="66248064"/>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28</a:t>
                </a:r>
                <a:r>
                  <a:rPr lang="ja-JP" altLang="en-US"/>
                  <a:t>年度　　　　　　　　　　　　　　　　　　　</a:t>
                </a:r>
                <a:r>
                  <a:rPr lang="en-US" altLang="ja-JP"/>
                  <a:t>29</a:t>
                </a:r>
                <a:r>
                  <a:rPr lang="ja-JP" altLang="en-US"/>
                  <a:t>年度</a:t>
                </a:r>
              </a:p>
            </c:rich>
          </c:tx>
          <c:layout>
            <c:manualLayout>
              <c:xMode val="edge"/>
              <c:yMode val="edge"/>
              <c:x val="0.29672150136162556"/>
              <c:y val="0.86208191568646508"/>
            </c:manualLayout>
          </c:layout>
          <c:overlay val="0"/>
          <c:spPr>
            <a:noFill/>
            <a:ln w="25399">
              <a:noFill/>
            </a:ln>
          </c:spPr>
        </c:title>
        <c:numFmt formatCode="General" sourceLinked="1"/>
        <c:majorTickMark val="none"/>
        <c:minorTickMark val="none"/>
        <c:tickLblPos val="nextTo"/>
        <c:txPr>
          <a:bodyPr rot="0" vert="horz"/>
          <a:lstStyle/>
          <a:p>
            <a:pPr>
              <a:defRPr baseline="0">
                <a:solidFill>
                  <a:schemeClr val="bg1"/>
                </a:solidFill>
              </a:defRPr>
            </a:pPr>
            <a:endParaRPr lang="ja-JP"/>
          </a:p>
        </c:txPr>
        <c:crossAx val="66430464"/>
        <c:crosses val="autoZero"/>
        <c:auto val="1"/>
        <c:lblAlgn val="ctr"/>
        <c:lblOffset val="100"/>
        <c:tickLblSkip val="1"/>
        <c:tickMarkSkip val="1"/>
        <c:noMultiLvlLbl val="0"/>
      </c:catAx>
      <c:valAx>
        <c:axId val="66430464"/>
        <c:scaling>
          <c:orientation val="minMax"/>
          <c:min val="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248064"/>
        <c:crosses val="autoZero"/>
        <c:crossBetween val="between"/>
        <c:majorUnit val="100000"/>
      </c:valAx>
      <c:spPr>
        <a:solidFill>
          <a:srgbClr val="FFFFFF"/>
        </a:solidFill>
        <a:ln w="3175">
          <a:solidFill>
            <a:srgbClr val="00000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4263322884012583E-2"/>
          <c:y val="0.11049723756906055"/>
          <c:w val="0.92163009404390062"/>
          <c:h val="0.55801104972375659"/>
        </c:manualLayout>
      </c:layout>
      <c:lineChart>
        <c:grouping val="standard"/>
        <c:varyColors val="0"/>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
              <c:idx val="0"/>
              <c:layout>
                <c:manualLayout>
                  <c:x val="-8.1478117560886285E-2"/>
                  <c:y val="3.353535353535353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55E-4279-B545-6CC0AA13580A}"/>
                </c:ext>
              </c:extLst>
            </c:dLbl>
            <c:dLbl>
              <c:idx val="1"/>
              <c:layout>
                <c:manualLayout>
                  <c:x val="1.1545138253067204E-2"/>
                  <c:y val="-1.49494949494949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55E-4279-B545-6CC0AA13580A}"/>
                </c:ext>
              </c:extLst>
            </c:dLbl>
            <c:dLbl>
              <c:idx val="2"/>
              <c:layout>
                <c:manualLayout>
                  <c:x val="-3.3932897922643389E-2"/>
                  <c:y val="9.0101010101010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5E-4279-B545-6CC0AA13580A}"/>
                </c:ext>
              </c:extLst>
            </c:dLbl>
            <c:dLbl>
              <c:idx val="3"/>
              <c:layout>
                <c:manualLayout>
                  <c:x val="-2.9798530997578787E-2"/>
                  <c:y val="0.13050505050505051"/>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55E-4279-B545-6CC0AA13580A}"/>
                </c:ext>
              </c:extLst>
            </c:dLbl>
            <c:dLbl>
              <c:idx val="4"/>
              <c:layout>
                <c:manualLayout>
                  <c:x val="7.4107713280026832E-3"/>
                  <c:y val="7.4433656957929532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55E-4279-B545-6CC0AA13580A}"/>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Sheet1!$B$2:$C$2</c:f>
              <c:numCache>
                <c:formatCode>0.0_ </c:formatCode>
                <c:ptCount val="2"/>
                <c:pt idx="0">
                  <c:v>115.3</c:v>
                </c:pt>
                <c:pt idx="1">
                  <c:v>113.3</c:v>
                </c:pt>
              </c:numCache>
            </c:numRef>
          </c:val>
          <c:smooth val="0"/>
          <c:extLst>
            <c:ext xmlns:c16="http://schemas.microsoft.com/office/drawing/2014/chart" uri="{C3380CC4-5D6E-409C-BE32-E72D297353CC}">
              <c16:uniqueId val="{00000005-D55E-4279-B545-6CC0AA13580A}"/>
            </c:ext>
          </c:extLst>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8.0733931514374663E-2"/>
                  <c:y val="6.3564781675017898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55E-4279-B545-6CC0AA13580A}"/>
                </c:ext>
              </c:extLst>
            </c:dLbl>
            <c:dLbl>
              <c:idx val="1"/>
              <c:layout>
                <c:manualLayout>
                  <c:x val="1.228932429957868E-2"/>
                  <c:y val="4.1568440308597694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55E-4279-B545-6CC0AA13580A}"/>
                </c:ext>
              </c:extLst>
            </c:dLbl>
            <c:dLbl>
              <c:idx val="2"/>
              <c:layout>
                <c:manualLayout>
                  <c:x val="-3.5207389773952671E-2"/>
                  <c:y val="-0.1008936610196452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55E-4279-B545-6CC0AA13580A}"/>
                </c:ext>
              </c:extLst>
            </c:dLbl>
            <c:dLbl>
              <c:idx val="3"/>
              <c:layout>
                <c:manualLayout>
                  <c:x val="-3.1121691183950844E-2"/>
                  <c:y val="-9.28128529388372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55E-4279-B545-6CC0AA13580A}"/>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Sheet1!$B$3:$C$3</c:f>
              <c:numCache>
                <c:formatCode>General</c:formatCode>
                <c:ptCount val="2"/>
                <c:pt idx="0">
                  <c:v>125.4</c:v>
                </c:pt>
                <c:pt idx="1">
                  <c:v>128.1</c:v>
                </c:pt>
              </c:numCache>
            </c:numRef>
          </c:val>
          <c:smooth val="0"/>
          <c:extLst>
            <c:ext xmlns:c16="http://schemas.microsoft.com/office/drawing/2014/chart" uri="{C3380CC4-5D6E-409C-BE32-E72D297353CC}">
              <c16:uniqueId val="{0000000A-D55E-4279-B545-6CC0AA13580A}"/>
            </c:ext>
          </c:extLst>
        </c:ser>
        <c:ser>
          <c:idx val="2"/>
          <c:order val="2"/>
          <c:tx>
            <c:strRef>
              <c:f>Sheet1!$A$4</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Sheet1!$B$4:$C$4</c:f>
              <c:numCache>
                <c:formatCode>General</c:formatCode>
                <c:ptCount val="2"/>
              </c:numCache>
            </c:numRef>
          </c:val>
          <c:smooth val="0"/>
          <c:extLst>
            <c:ext xmlns:c16="http://schemas.microsoft.com/office/drawing/2014/chart" uri="{C3380CC4-5D6E-409C-BE32-E72D297353CC}">
              <c16:uniqueId val="{0000000B-D55E-4279-B545-6CC0AA13580A}"/>
            </c:ext>
          </c:extLst>
        </c:ser>
        <c:ser>
          <c:idx val="3"/>
          <c:order val="3"/>
          <c:tx>
            <c:strRef>
              <c:f>Sheet1!$A$5</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28年度</c:v>
                </c:pt>
                <c:pt idx="1">
                  <c:v>29年度</c:v>
                </c:pt>
              </c:strCache>
            </c:strRef>
          </c:cat>
          <c:val>
            <c:numRef>
              <c:f>Sheet1!$B$5:$C$5</c:f>
              <c:numCache>
                <c:formatCode>General</c:formatCode>
                <c:ptCount val="2"/>
              </c:numCache>
            </c:numRef>
          </c:val>
          <c:smooth val="0"/>
          <c:extLst>
            <c:ext xmlns:c16="http://schemas.microsoft.com/office/drawing/2014/chart" uri="{C3380CC4-5D6E-409C-BE32-E72D297353CC}">
              <c16:uniqueId val="{0000000C-D55E-4279-B545-6CC0AA13580A}"/>
            </c:ext>
          </c:extLst>
        </c:ser>
        <c:dLbls>
          <c:showLegendKey val="0"/>
          <c:showVal val="1"/>
          <c:showCatName val="0"/>
          <c:showSerName val="0"/>
          <c:showPercent val="0"/>
          <c:showBubbleSize val="0"/>
        </c:dLbls>
        <c:marker val="1"/>
        <c:smooth val="0"/>
        <c:axId val="66704128"/>
        <c:axId val="66705664"/>
      </c:lineChart>
      <c:catAx>
        <c:axId val="6670412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6705664"/>
        <c:crosses val="autoZero"/>
        <c:auto val="1"/>
        <c:lblAlgn val="ctr"/>
        <c:lblOffset val="100"/>
        <c:tickLblSkip val="1"/>
        <c:tickMarkSkip val="1"/>
        <c:noMultiLvlLbl val="0"/>
      </c:catAx>
      <c:valAx>
        <c:axId val="66705664"/>
        <c:scaling>
          <c:orientation val="minMax"/>
          <c:max val="130"/>
          <c:min val="80"/>
        </c:scaling>
        <c:delete val="0"/>
        <c:axPos val="l"/>
        <c:numFmt formatCode="0.0_ "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704128"/>
        <c:crosses val="autoZero"/>
        <c:crossBetween val="between"/>
        <c:majorUnit val="10"/>
      </c:valAx>
      <c:spPr>
        <a:noFill/>
        <a:ln w="25399">
          <a:noFill/>
        </a:ln>
      </c:spPr>
    </c:plotArea>
    <c:legend>
      <c:legendPos val="b"/>
      <c:layout>
        <c:manualLayout>
          <c:xMode val="edge"/>
          <c:yMode val="edge"/>
          <c:x val="0.33337853601633138"/>
          <c:y val="0.844146706792541"/>
          <c:w val="0.37135073393604601"/>
          <c:h val="8.6642756042929189E-2"/>
        </c:manualLayout>
      </c:layout>
      <c:overlay val="0"/>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58C16-182E-4392-BDCA-810EAD884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18</Pages>
  <Words>1301</Words>
  <Characters>7421</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63</cp:revision>
  <cp:lastPrinted>2018-12-31T05:29:00Z</cp:lastPrinted>
  <dcterms:created xsi:type="dcterms:W3CDTF">2013-09-11T05:37:00Z</dcterms:created>
  <dcterms:modified xsi:type="dcterms:W3CDTF">2018-12-31T05:30:00Z</dcterms:modified>
</cp:coreProperties>
</file>