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C22" w:rsidRPr="00255786" w:rsidRDefault="00373E0F"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r>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ind w:firstLineChars="200" w:firstLine="480"/>
        <w:rPr>
          <w:rFonts w:ascii="ＭＳ ゴシック" w:eastAsia="ＭＳ ゴシック" w:hAnsi="ＭＳ ゴシック"/>
          <w:szCs w:val="24"/>
        </w:rPr>
      </w:pPr>
      <w:r w:rsidRPr="00373E0F">
        <w:rPr>
          <w:rFonts w:ascii="ＭＳ ゴシック" w:eastAsia="ＭＳ ゴシック" w:hAnsi="ＭＳ ゴシック" w:hint="eastAsia"/>
          <w:kern w:val="2"/>
          <w:szCs w:val="24"/>
        </w:rPr>
        <w:t>⑴　歳出の状況</w:t>
      </w:r>
    </w:p>
    <w:p w:rsidR="00F810D6"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B3023C" w:rsidRPr="00654FC7">
        <w:rPr>
          <w:rFonts w:hAnsi="ＭＳ 明朝" w:hint="eastAsia"/>
          <w:szCs w:val="24"/>
        </w:rPr>
        <w:t xml:space="preserve"> </w:t>
      </w:r>
      <w:r w:rsidR="002D3248">
        <w:rPr>
          <w:rFonts w:hAnsi="ＭＳ 明朝" w:hint="eastAsia"/>
          <w:szCs w:val="24"/>
        </w:rPr>
        <w:t>83,931,341</w:t>
      </w:r>
      <w:r w:rsidRPr="00654FC7">
        <w:rPr>
          <w:rFonts w:hAnsi="ＭＳ 明朝" w:hint="eastAsia"/>
          <w:szCs w:val="24"/>
        </w:rPr>
        <w:t>千円で、予算現額</w:t>
      </w:r>
      <w:r w:rsidR="002D3248">
        <w:rPr>
          <w:rFonts w:hAnsi="ＭＳ 明朝" w:hint="eastAsia"/>
          <w:szCs w:val="24"/>
        </w:rPr>
        <w:t>90,819,588</w:t>
      </w:r>
      <w:r w:rsidRPr="00654FC7">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w:t>
      </w:r>
      <w:r w:rsidR="002D3248">
        <w:rPr>
          <w:rFonts w:hAnsi="ＭＳ 明朝" w:hint="eastAsia"/>
          <w:szCs w:val="24"/>
        </w:rPr>
        <w:t>92.4</w:t>
      </w:r>
      <w:r w:rsidRPr="00654FC7">
        <w:rPr>
          <w:rFonts w:hAnsi="ＭＳ 明朝" w:hint="eastAsia"/>
          <w:szCs w:val="24"/>
        </w:rPr>
        <w:t>％(前年度</w:t>
      </w:r>
      <w:r w:rsidR="002D3248">
        <w:rPr>
          <w:rFonts w:hAnsi="ＭＳ 明朝" w:hint="eastAsia"/>
          <w:szCs w:val="24"/>
        </w:rPr>
        <w:t>81.0</w:t>
      </w:r>
      <w:r w:rsidRPr="00654FC7">
        <w:rPr>
          <w:rFonts w:hAnsi="ＭＳ 明朝" w:hint="eastAsia"/>
          <w:szCs w:val="24"/>
        </w:rPr>
        <w:t>％)となっている。</w:t>
      </w:r>
    </w:p>
    <w:p w:rsidR="00373E0F" w:rsidRPr="00654FC7" w:rsidRDefault="00373E0F" w:rsidP="00373E0F">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w:t>
      </w:r>
      <w:r w:rsidR="007B5FC8">
        <w:rPr>
          <w:rFonts w:hAnsi="ＭＳ 明朝" w:hint="eastAsia"/>
          <w:szCs w:val="24"/>
        </w:rPr>
        <w:t>1,714,171</w:t>
      </w:r>
      <w:r w:rsidRPr="00654FC7">
        <w:rPr>
          <w:rFonts w:hAnsi="ＭＳ 明朝" w:hint="eastAsia"/>
          <w:szCs w:val="24"/>
        </w:rPr>
        <w:t>千円</w:t>
      </w:r>
      <w:r w:rsidR="007B5FC8">
        <w:rPr>
          <w:rFonts w:hAnsi="ＭＳ 明朝" w:hint="eastAsia"/>
          <w:szCs w:val="24"/>
        </w:rPr>
        <w:t>(2.1</w:t>
      </w:r>
      <w:r w:rsidRPr="00654FC7">
        <w:rPr>
          <w:rFonts w:hAnsi="ＭＳ 明朝" w:hint="eastAsia"/>
          <w:szCs w:val="24"/>
        </w:rPr>
        <w:t>％)増加している。</w:t>
      </w:r>
    </w:p>
    <w:p w:rsidR="00F60A27" w:rsidRDefault="00935FFA" w:rsidP="007B5FC8">
      <w:pPr>
        <w:kinsoku w:val="0"/>
        <w:overflowPunct w:val="0"/>
        <w:snapToGrid w:val="0"/>
        <w:spacing w:line="240" w:lineRule="auto"/>
        <w:ind w:leftChars="300" w:left="720" w:firstLineChars="100" w:firstLine="228"/>
        <w:rPr>
          <w:rFonts w:hAnsi="ＭＳ 明朝"/>
          <w:szCs w:val="24"/>
        </w:rPr>
      </w:pPr>
      <w:r w:rsidRPr="007B5FC8">
        <w:rPr>
          <w:rFonts w:hAnsi="ＭＳ 明朝" w:hint="eastAsia"/>
          <w:spacing w:val="6"/>
          <w:w w:val="90"/>
          <w:szCs w:val="24"/>
          <w:fitText w:val="8880" w:id="673977344"/>
        </w:rPr>
        <w:t>これは主に</w:t>
      </w:r>
      <w:r w:rsidR="00F810D6" w:rsidRPr="007B5FC8">
        <w:rPr>
          <w:rFonts w:hAnsi="ＭＳ 明朝" w:hint="eastAsia"/>
          <w:spacing w:val="6"/>
          <w:w w:val="90"/>
          <w:szCs w:val="24"/>
          <w:fitText w:val="8880" w:id="673977344"/>
        </w:rPr>
        <w:t>、</w:t>
      </w:r>
      <w:r w:rsidR="007B5FC8" w:rsidRPr="007B5FC8">
        <w:rPr>
          <w:rFonts w:hAnsi="ＭＳ 明朝" w:hint="eastAsia"/>
          <w:spacing w:val="6"/>
          <w:w w:val="90"/>
          <w:szCs w:val="24"/>
          <w:fitText w:val="8880" w:id="673977344"/>
        </w:rPr>
        <w:t>総務</w:t>
      </w:r>
      <w:r w:rsidR="00F60A27" w:rsidRPr="007B5FC8">
        <w:rPr>
          <w:rFonts w:hAnsi="ＭＳ 明朝" w:hint="eastAsia"/>
          <w:spacing w:val="6"/>
          <w:w w:val="90"/>
          <w:szCs w:val="24"/>
          <w:fitText w:val="8880" w:id="673977344"/>
        </w:rPr>
        <w:t>費で</w:t>
      </w:r>
      <w:r w:rsidR="007B5FC8" w:rsidRPr="007B5FC8">
        <w:rPr>
          <w:rFonts w:hAnsi="ＭＳ 明朝" w:hint="eastAsia"/>
          <w:spacing w:val="6"/>
          <w:w w:val="90"/>
          <w:szCs w:val="24"/>
          <w:fitText w:val="8880" w:id="673977344"/>
        </w:rPr>
        <w:t>1,973,730</w:t>
      </w:r>
      <w:r w:rsidR="00F60A27" w:rsidRPr="007B5FC8">
        <w:rPr>
          <w:rFonts w:hAnsi="ＭＳ 明朝" w:hint="eastAsia"/>
          <w:spacing w:val="6"/>
          <w:w w:val="90"/>
          <w:szCs w:val="24"/>
          <w:fitText w:val="8880" w:id="673977344"/>
        </w:rPr>
        <w:t>千円(△</w:t>
      </w:r>
      <w:r w:rsidR="007B5FC8" w:rsidRPr="007B5FC8">
        <w:rPr>
          <w:rFonts w:hAnsi="ＭＳ 明朝" w:hint="eastAsia"/>
          <w:spacing w:val="6"/>
          <w:w w:val="90"/>
          <w:szCs w:val="24"/>
          <w:fitText w:val="8880" w:id="673977344"/>
        </w:rPr>
        <w:t>24.1</w:t>
      </w:r>
      <w:r w:rsidR="00F60A27" w:rsidRPr="007B5FC8">
        <w:rPr>
          <w:rFonts w:hAnsi="ＭＳ 明朝" w:hint="eastAsia"/>
          <w:spacing w:val="6"/>
          <w:w w:val="90"/>
          <w:szCs w:val="24"/>
          <w:fitText w:val="8880" w:id="673977344"/>
        </w:rPr>
        <w:t>％)</w:t>
      </w:r>
      <w:r w:rsidR="007B5FC8" w:rsidRPr="007B5FC8">
        <w:rPr>
          <w:rFonts w:hAnsi="ＭＳ 明朝" w:hint="eastAsia"/>
          <w:spacing w:val="6"/>
          <w:w w:val="90"/>
          <w:szCs w:val="24"/>
          <w:fitText w:val="8880" w:id="673977344"/>
        </w:rPr>
        <w:t>、衛生</w:t>
      </w:r>
      <w:r w:rsidR="00F60A27" w:rsidRPr="007B5FC8">
        <w:rPr>
          <w:rFonts w:hAnsi="ＭＳ 明朝" w:hint="eastAsia"/>
          <w:spacing w:val="6"/>
          <w:w w:val="90"/>
          <w:szCs w:val="24"/>
          <w:fitText w:val="8880" w:id="673977344"/>
        </w:rPr>
        <w:t>費で</w:t>
      </w:r>
      <w:r w:rsidR="007B5FC8" w:rsidRPr="007B5FC8">
        <w:rPr>
          <w:rFonts w:hAnsi="ＭＳ 明朝" w:hint="eastAsia"/>
          <w:spacing w:val="6"/>
          <w:w w:val="90"/>
          <w:szCs w:val="24"/>
          <w:fitText w:val="8880" w:id="673977344"/>
        </w:rPr>
        <w:t>1,905,552</w:t>
      </w:r>
      <w:r w:rsidR="00F60A27" w:rsidRPr="007B5FC8">
        <w:rPr>
          <w:rFonts w:hAnsi="ＭＳ 明朝" w:hint="eastAsia"/>
          <w:spacing w:val="6"/>
          <w:w w:val="90"/>
          <w:szCs w:val="24"/>
          <w:fitText w:val="8880" w:id="673977344"/>
        </w:rPr>
        <w:t>千円(△</w:t>
      </w:r>
      <w:r w:rsidR="007B5FC8" w:rsidRPr="007B5FC8">
        <w:rPr>
          <w:rFonts w:hAnsi="ＭＳ 明朝" w:hint="eastAsia"/>
          <w:spacing w:val="6"/>
          <w:w w:val="90"/>
          <w:szCs w:val="24"/>
          <w:fitText w:val="8880" w:id="673977344"/>
        </w:rPr>
        <w:t>27.6</w:t>
      </w:r>
      <w:r w:rsidR="00F60A27" w:rsidRPr="007B5FC8">
        <w:rPr>
          <w:rFonts w:hAnsi="ＭＳ 明朝" w:hint="eastAsia"/>
          <w:spacing w:val="6"/>
          <w:w w:val="90"/>
          <w:szCs w:val="24"/>
          <w:fitText w:val="8880" w:id="673977344"/>
        </w:rPr>
        <w:t>％</w:t>
      </w:r>
      <w:r w:rsidR="00D40067" w:rsidRPr="007B5FC8">
        <w:rPr>
          <w:rFonts w:hAnsi="ＭＳ 明朝" w:hint="eastAsia"/>
          <w:spacing w:val="6"/>
          <w:w w:val="90"/>
          <w:szCs w:val="24"/>
          <w:fitText w:val="8880" w:id="673977344"/>
        </w:rPr>
        <w:t>)</w:t>
      </w:r>
      <w:r w:rsidR="00F60A27" w:rsidRPr="007B5FC8">
        <w:rPr>
          <w:rFonts w:hAnsi="ＭＳ 明朝" w:hint="eastAsia"/>
          <w:spacing w:val="7"/>
          <w:w w:val="90"/>
          <w:szCs w:val="24"/>
          <w:fitText w:val="8880" w:id="673977344"/>
        </w:rPr>
        <w:t>、</w:t>
      </w:r>
    </w:p>
    <w:p w:rsidR="005552A3" w:rsidRPr="005552A3" w:rsidRDefault="007B5FC8" w:rsidP="005552A3">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r w:rsidR="00334B95" w:rsidRPr="005552A3">
        <w:rPr>
          <w:rFonts w:hAnsi="ＭＳ 明朝" w:hint="eastAsia"/>
          <w:spacing w:val="-20"/>
          <w:szCs w:val="24"/>
        </w:rPr>
        <w:t>農林</w:t>
      </w:r>
      <w:r w:rsidR="009E5570" w:rsidRPr="005552A3">
        <w:rPr>
          <w:rFonts w:hAnsi="ＭＳ 明朝" w:hint="eastAsia"/>
          <w:spacing w:val="-20"/>
          <w:szCs w:val="24"/>
        </w:rPr>
        <w:t>水産業費で240,534千円(△22.8％)それぞれ減少したものの、民生費で1,933,436千円(9.2％)、</w:t>
      </w:r>
      <w:r w:rsidR="005F263B">
        <w:rPr>
          <w:rFonts w:hAnsi="ＭＳ 明朝" w:hint="eastAsia"/>
          <w:szCs w:val="24"/>
        </w:rPr>
        <w:t>教育費で1,689,468千円(17.2％)、</w:t>
      </w:r>
      <w:r w:rsidR="009E5570">
        <w:rPr>
          <w:rFonts w:hAnsi="ＭＳ 明朝" w:hint="eastAsia"/>
          <w:szCs w:val="24"/>
        </w:rPr>
        <w:t>土木費で1,286,222千円</w:t>
      </w:r>
      <w:r w:rsidR="005552A3">
        <w:rPr>
          <w:rFonts w:hAnsi="ＭＳ 明朝" w:hint="eastAsia"/>
          <w:szCs w:val="24"/>
        </w:rPr>
        <w:t>(7.6％)それぞれ増加したことによるものである。</w:t>
      </w:r>
    </w:p>
    <w:p w:rsidR="00373E0F" w:rsidRPr="00654FC7" w:rsidRDefault="00F60A27" w:rsidP="005552A3">
      <w:pPr>
        <w:kinsoku w:val="0"/>
        <w:overflowPunct w:val="0"/>
        <w:snapToGrid w:val="0"/>
        <w:spacing w:line="240" w:lineRule="auto"/>
        <w:ind w:firstLineChars="300" w:firstLine="26640"/>
        <w:jc w:val="left"/>
        <w:rPr>
          <w:rFonts w:hAnsi="ＭＳ 明朝"/>
          <w:szCs w:val="24"/>
        </w:rPr>
      </w:pPr>
      <w:r w:rsidRPr="005552A3">
        <w:rPr>
          <w:rFonts w:hAnsi="ＭＳ 明朝" w:hint="eastAsia"/>
          <w:spacing w:val="4320"/>
          <w:szCs w:val="24"/>
          <w:fitText w:val="9120" w:id="673976836"/>
        </w:rPr>
        <w:t>公</w:t>
      </w:r>
      <w:r w:rsidRPr="005552A3">
        <w:rPr>
          <w:rFonts w:hAnsi="ＭＳ 明朝" w:hint="eastAsia"/>
          <w:szCs w:val="24"/>
          <w:fitText w:val="9120" w:id="673976836"/>
        </w:rPr>
        <w:t>債</w:t>
      </w:r>
    </w:p>
    <w:p w:rsidR="00373E0F" w:rsidRPr="00B3023C" w:rsidRDefault="00373E0F" w:rsidP="00373E0F">
      <w:pPr>
        <w:kinsoku w:val="0"/>
        <w:overflowPunct w:val="0"/>
        <w:snapToGrid w:val="0"/>
        <w:spacing w:line="240" w:lineRule="auto"/>
        <w:rPr>
          <w:rFonts w:hAnsi="ＭＳ 明朝"/>
          <w:color w:val="FF000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940888">
        <w:rPr>
          <w:rFonts w:ascii="ＭＳ ゴシック" w:eastAsia="ＭＳ ゴシック" w:hAnsi="ＭＳ ゴシック"/>
          <w:bCs/>
          <w:szCs w:val="24"/>
        </w:rPr>
        <w:t>平成</w:t>
      </w:r>
      <w:r w:rsidR="002D3248">
        <w:rPr>
          <w:rFonts w:ascii="ＭＳ ゴシック" w:eastAsia="ＭＳ ゴシック" w:hAnsi="ＭＳ ゴシック" w:hint="eastAsia"/>
          <w:bCs/>
          <w:szCs w:val="24"/>
        </w:rPr>
        <w:t>26</w:t>
      </w:r>
      <w:r w:rsidRPr="00940888">
        <w:rPr>
          <w:rFonts w:ascii="ＭＳ ゴシック" w:eastAsia="ＭＳ ゴシック" w:hAnsi="ＭＳ ゴシック"/>
          <w:bCs/>
          <w:szCs w:val="24"/>
        </w:rPr>
        <w:t>年度</w:t>
      </w:r>
      <w:r w:rsidR="00373E0F">
        <w:rPr>
          <w:rFonts w:ascii="ＭＳ ゴシック" w:eastAsia="ＭＳ ゴシック" w:hAnsi="ＭＳ ゴシック" w:hint="eastAsia"/>
          <w:bCs/>
          <w:szCs w:val="24"/>
        </w:rPr>
        <w:t>歳出</w:t>
      </w:r>
      <w:r w:rsidRPr="00940888">
        <w:rPr>
          <w:rFonts w:ascii="ＭＳ ゴシック" w:eastAsia="ＭＳ ゴシック" w:hAnsi="ＭＳ ゴシック"/>
          <w:bCs/>
          <w:szCs w:val="24"/>
        </w:rPr>
        <w:t xml:space="preserve">決算額　</w:t>
      </w:r>
      <w:r w:rsidR="002D3248">
        <w:rPr>
          <w:rFonts w:ascii="ＭＳ ゴシック" w:eastAsia="ＭＳ ゴシック" w:hAnsi="ＭＳ ゴシック" w:hint="eastAsia"/>
          <w:bCs/>
          <w:szCs w:val="24"/>
        </w:rPr>
        <w:t>83,931,341</w:t>
      </w:r>
      <w:r w:rsidRPr="00940888">
        <w:rPr>
          <w:rFonts w:ascii="ＭＳ ゴシック" w:eastAsia="ＭＳ ゴシック" w:hAnsi="ＭＳ ゴシック"/>
          <w:bCs/>
          <w:szCs w:val="24"/>
        </w:rPr>
        <w:t>千円</w:t>
      </w:r>
    </w:p>
    <w:p w:rsidR="003E7FE5" w:rsidRPr="00940888" w:rsidRDefault="00E75789" w:rsidP="000307AE">
      <w:pPr>
        <w:spacing w:line="240" w:lineRule="auto"/>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0307AE">
        <w:rPr>
          <w:rFonts w:hAnsi="ＭＳ 明朝" w:hint="eastAsia"/>
          <w:szCs w:val="24"/>
        </w:rPr>
        <w:t xml:space="preserve">                                                        </w:t>
      </w:r>
      <w:r w:rsidR="00940888" w:rsidRPr="00940888">
        <w:rPr>
          <w:rFonts w:hAnsi="ＭＳ 明朝" w:hint="eastAsia"/>
          <w:sz w:val="22"/>
          <w:szCs w:val="22"/>
        </w:rPr>
        <w:t>※　(　)内は、</w:t>
      </w:r>
      <w:r w:rsidR="00BF0B68">
        <w:rPr>
          <w:rFonts w:hAnsi="ＭＳ 明朝" w:hint="eastAsia"/>
          <w:sz w:val="22"/>
          <w:szCs w:val="22"/>
        </w:rPr>
        <w:t>25</w:t>
      </w:r>
      <w:r w:rsidR="00940888" w:rsidRPr="00940888">
        <w:rPr>
          <w:rFonts w:hAnsi="ＭＳ 明朝" w:hint="eastAsia"/>
          <w:sz w:val="22"/>
          <w:szCs w:val="22"/>
        </w:rPr>
        <w:t>年度数値</w:t>
      </w: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0" w:name="_MON_1438688165"/>
    <w:bookmarkEnd w:id="0"/>
    <w:p w:rsidR="00DC50CB" w:rsidRDefault="00E358CF" w:rsidP="002D62AE">
      <w:pPr>
        <w:spacing w:line="240" w:lineRule="auto"/>
        <w:rPr>
          <w:rFonts w:hAnsi="ＭＳ 明朝"/>
          <w:szCs w:val="24"/>
        </w:rPr>
      </w:pPr>
      <w:r w:rsidRPr="0020002D">
        <w:rPr>
          <w:rFonts w:hAnsi="ＭＳ 明朝"/>
          <w:szCs w:val="24"/>
        </w:rPr>
        <w:object w:dxaOrig="10188" w:dyaOrig="8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01.3pt" o:ole="">
            <v:imagedata r:id="rId8" o:title=""/>
          </v:shape>
          <o:OLEObject Type="Embed" ProgID="Excel.Sheet.12" ShapeID="_x0000_i1025" DrawAspect="Content" ObjectID="_1509179670" r:id="rId9"/>
        </w:object>
      </w:r>
    </w:p>
    <w:p w:rsidR="00262A79" w:rsidRDefault="00A9426D" w:rsidP="00262A79">
      <w:pPr>
        <w:kinsoku w:val="0"/>
        <w:overflowPunct w:val="0"/>
        <w:snapToGrid w:val="0"/>
        <w:spacing w:line="240" w:lineRule="auto"/>
        <w:ind w:firstLineChars="100" w:firstLine="240"/>
        <w:jc w:val="distribute"/>
        <w:rPr>
          <w:rFonts w:hAnsi="ＭＳ 明朝"/>
          <w:szCs w:val="24"/>
        </w:rPr>
      </w:pPr>
      <w:r w:rsidRPr="00E3679A">
        <w:rPr>
          <w:rFonts w:hAnsi="ＭＳ 明朝" w:hint="eastAsia"/>
          <w:szCs w:val="24"/>
        </w:rPr>
        <w:t>当年度の各款の支出済額にかかる対前年度増減についての主な要因は、次のとおりで</w:t>
      </w:r>
    </w:p>
    <w:p w:rsidR="00A9426D" w:rsidRDefault="00A9426D" w:rsidP="00262A79">
      <w:pPr>
        <w:kinsoku w:val="0"/>
        <w:overflowPunct w:val="0"/>
        <w:snapToGrid w:val="0"/>
        <w:spacing w:line="240" w:lineRule="auto"/>
        <w:rPr>
          <w:rFonts w:hAnsi="ＭＳ 明朝"/>
          <w:szCs w:val="24"/>
        </w:rPr>
      </w:pPr>
      <w:r w:rsidRPr="00E3679A">
        <w:rPr>
          <w:rFonts w:hAnsi="ＭＳ 明朝" w:hint="eastAsia"/>
          <w:szCs w:val="24"/>
        </w:rPr>
        <w:t>ある。</w:t>
      </w:r>
    </w:p>
    <w:p w:rsidR="005552A3" w:rsidRDefault="005552A3" w:rsidP="00262A79">
      <w:pPr>
        <w:kinsoku w:val="0"/>
        <w:overflowPunct w:val="0"/>
        <w:snapToGrid w:val="0"/>
        <w:spacing w:line="240" w:lineRule="auto"/>
        <w:rPr>
          <w:rFonts w:hAnsi="ＭＳ 明朝"/>
          <w:szCs w:val="24"/>
        </w:rPr>
      </w:pPr>
      <w:r>
        <w:rPr>
          <w:rFonts w:hAnsi="ＭＳ 明朝" w:hint="eastAsia"/>
          <w:szCs w:val="24"/>
        </w:rPr>
        <w:t xml:space="preserve">　民生費の増加の主な要因は、私立保育所施設整備事業補助金</w:t>
      </w:r>
      <w:r w:rsidR="00164CD8">
        <w:rPr>
          <w:rFonts w:hAnsi="ＭＳ 明朝" w:hint="eastAsia"/>
          <w:szCs w:val="24"/>
        </w:rPr>
        <w:t>、私立保育所耐震化整備事業補助金、児童手当等</w:t>
      </w:r>
      <w:r w:rsidR="00315325">
        <w:rPr>
          <w:rFonts w:hAnsi="ＭＳ 明朝" w:hint="eastAsia"/>
          <w:szCs w:val="24"/>
        </w:rPr>
        <w:t>が減少したものの、新たに、臨時福祉給付金給付事業費、子育て</w:t>
      </w:r>
      <w:r w:rsidR="00315325" w:rsidRPr="00821B8F">
        <w:rPr>
          <w:rFonts w:hAnsi="ＭＳ 明朝" w:hint="eastAsia"/>
          <w:w w:val="99"/>
          <w:szCs w:val="24"/>
        </w:rPr>
        <w:t>世帯臨時特例給付金給付事業費</w:t>
      </w:r>
      <w:r w:rsidR="00E44D5E" w:rsidRPr="00821B8F">
        <w:rPr>
          <w:rFonts w:hAnsi="ＭＳ 明朝" w:hint="eastAsia"/>
          <w:w w:val="99"/>
          <w:szCs w:val="24"/>
        </w:rPr>
        <w:t>が増加したことに加え、地域介護・福祉空間整備等補助金、</w:t>
      </w:r>
      <w:r w:rsidR="00164CD8">
        <w:rPr>
          <w:rFonts w:hAnsi="ＭＳ 明朝" w:hint="eastAsia"/>
          <w:szCs w:val="24"/>
        </w:rPr>
        <w:t>二上守山統合保育園建設事業費等</w:t>
      </w:r>
      <w:r w:rsidR="00E44D5E">
        <w:rPr>
          <w:rFonts w:hAnsi="ＭＳ 明朝" w:hint="eastAsia"/>
          <w:szCs w:val="24"/>
        </w:rPr>
        <w:t>がそれぞれ増加したことによるものである。</w:t>
      </w:r>
    </w:p>
    <w:p w:rsidR="00821B8F" w:rsidRDefault="00E44D5E" w:rsidP="00821B8F">
      <w:pPr>
        <w:kinsoku w:val="0"/>
        <w:overflowPunct w:val="0"/>
        <w:snapToGrid w:val="0"/>
        <w:spacing w:line="240" w:lineRule="auto"/>
        <w:rPr>
          <w:rFonts w:hAnsi="ＭＳ 明朝"/>
          <w:szCs w:val="24"/>
        </w:rPr>
      </w:pPr>
      <w:r>
        <w:rPr>
          <w:rFonts w:hAnsi="ＭＳ 明朝" w:hint="eastAsia"/>
          <w:szCs w:val="24"/>
        </w:rPr>
        <w:t xml:space="preserve">　土</w:t>
      </w:r>
      <w:r w:rsidR="00164CD8">
        <w:rPr>
          <w:rFonts w:hAnsi="ＭＳ 明朝" w:hint="eastAsia"/>
          <w:szCs w:val="24"/>
        </w:rPr>
        <w:t>木費の増加の主な要因は、高岡駅周辺地区整備事業費等</w:t>
      </w:r>
      <w:r w:rsidR="007F6F37">
        <w:rPr>
          <w:rFonts w:hAnsi="ＭＳ 明朝" w:hint="eastAsia"/>
          <w:szCs w:val="24"/>
        </w:rPr>
        <w:t>が減少</w:t>
      </w:r>
      <w:r>
        <w:rPr>
          <w:rFonts w:hAnsi="ＭＳ 明朝" w:hint="eastAsia"/>
          <w:szCs w:val="24"/>
        </w:rPr>
        <w:t>したものの、街路整備事業費</w:t>
      </w:r>
      <w:r w:rsidR="00164CD8">
        <w:rPr>
          <w:rFonts w:hAnsi="ＭＳ 明朝" w:hint="eastAsia"/>
          <w:szCs w:val="24"/>
        </w:rPr>
        <w:t>、北陸新幹線対策事業費、戸出西部市営住宅建替事業費等</w:t>
      </w:r>
      <w:r w:rsidR="00821B8F">
        <w:rPr>
          <w:rFonts w:hAnsi="ＭＳ 明朝" w:hint="eastAsia"/>
          <w:szCs w:val="24"/>
        </w:rPr>
        <w:t>が増加したことによるものである。</w:t>
      </w:r>
    </w:p>
    <w:p w:rsidR="00821B8F" w:rsidRDefault="00821B8F" w:rsidP="00821B8F">
      <w:pPr>
        <w:kinsoku w:val="0"/>
        <w:overflowPunct w:val="0"/>
        <w:snapToGrid w:val="0"/>
        <w:spacing w:line="240" w:lineRule="auto"/>
        <w:rPr>
          <w:rFonts w:hAnsi="ＭＳ 明朝"/>
          <w:szCs w:val="24"/>
        </w:rPr>
      </w:pPr>
      <w:r>
        <w:rPr>
          <w:rFonts w:hAnsi="ＭＳ 明朝" w:hint="eastAsia"/>
          <w:szCs w:val="24"/>
        </w:rPr>
        <w:t xml:space="preserve">　教育費の増加の主な要因は、事業完了に伴い(仮称)高岡市市民交流スポーツ広場整備事業費</w:t>
      </w:r>
      <w:r w:rsidR="001232BD">
        <w:rPr>
          <w:rFonts w:hAnsi="ＭＳ 明朝" w:hint="eastAsia"/>
          <w:szCs w:val="24"/>
        </w:rPr>
        <w:t>が減少したも</w:t>
      </w:r>
      <w:r w:rsidR="00164CD8">
        <w:rPr>
          <w:rFonts w:hAnsi="ＭＳ 明朝" w:hint="eastAsia"/>
          <w:szCs w:val="24"/>
        </w:rPr>
        <w:t>のの、学校施設耐震化事業費、学校施設天井等落下防止対策事業費等</w:t>
      </w:r>
      <w:r w:rsidR="001232BD">
        <w:rPr>
          <w:rFonts w:hAnsi="ＭＳ 明朝" w:hint="eastAsia"/>
          <w:szCs w:val="24"/>
        </w:rPr>
        <w:t>が増加したことによるものである。</w:t>
      </w:r>
    </w:p>
    <w:p w:rsidR="00E3679A" w:rsidRPr="00A721E4" w:rsidRDefault="00E3679A" w:rsidP="001232BD">
      <w:pPr>
        <w:kinsoku w:val="0"/>
        <w:overflowPunct w:val="0"/>
        <w:snapToGrid w:val="0"/>
        <w:spacing w:line="240" w:lineRule="auto"/>
        <w:jc w:val="distribute"/>
        <w:rPr>
          <w:rFonts w:hAnsi="ＭＳ 明朝"/>
          <w:szCs w:val="24"/>
        </w:rPr>
      </w:pPr>
    </w:p>
    <w:p w:rsidR="00E3679A" w:rsidRDefault="00E3679A" w:rsidP="00DC50CB">
      <w:pPr>
        <w:kinsoku w:val="0"/>
        <w:overflowPunct w:val="0"/>
        <w:snapToGrid w:val="0"/>
        <w:spacing w:line="240" w:lineRule="auto"/>
        <w:rPr>
          <w:rFonts w:hAnsi="ＭＳ 明朝"/>
          <w:szCs w:val="24"/>
        </w:rPr>
      </w:pPr>
    </w:p>
    <w:p w:rsidR="00E3679A" w:rsidRDefault="00E3679A" w:rsidP="00DC50CB">
      <w:pPr>
        <w:kinsoku w:val="0"/>
        <w:overflowPunct w:val="0"/>
        <w:snapToGrid w:val="0"/>
        <w:spacing w:line="240" w:lineRule="auto"/>
        <w:rPr>
          <w:rFonts w:hAnsi="ＭＳ 明朝"/>
          <w:szCs w:val="24"/>
        </w:rPr>
      </w:pPr>
    </w:p>
    <w:p w:rsidR="002D62AE" w:rsidRPr="00A9426D" w:rsidRDefault="002D62AE" w:rsidP="00DC50CB">
      <w:pPr>
        <w:spacing w:line="240" w:lineRule="auto"/>
        <w:rPr>
          <w:rFonts w:hAnsi="ＭＳ 明朝"/>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1" w:name="_MON_1438691926"/>
    <w:bookmarkEnd w:id="1"/>
    <w:p w:rsidR="00675679" w:rsidRPr="007E5EC0" w:rsidRDefault="00E01DDE" w:rsidP="007E5EC0">
      <w:pPr>
        <w:spacing w:line="240" w:lineRule="auto"/>
        <w:rPr>
          <w:rFonts w:hAnsi="ＭＳ 明朝"/>
          <w:szCs w:val="24"/>
        </w:rPr>
      </w:pPr>
      <w:r w:rsidRPr="0020002D">
        <w:rPr>
          <w:rFonts w:hAnsi="ＭＳ 明朝"/>
          <w:szCs w:val="24"/>
        </w:rPr>
        <w:object w:dxaOrig="10035" w:dyaOrig="8880">
          <v:shape id="_x0000_i1026" type="#_x0000_t75" style="width:481.45pt;height:402.55pt" o:ole="">
            <v:imagedata r:id="rId10" o:title=""/>
          </v:shape>
          <o:OLEObject Type="Embed" ProgID="Excel.Sheet.12" ShapeID="_x0000_i1026" DrawAspect="Content" ObjectID="_1509179671" r:id="rId11"/>
        </w:object>
      </w:r>
    </w:p>
    <w:p w:rsidR="00796611" w:rsidRPr="007F6F37" w:rsidRDefault="00796611" w:rsidP="002D62AE">
      <w:pPr>
        <w:kinsoku w:val="0"/>
        <w:overflowPunct w:val="0"/>
        <w:snapToGrid w:val="0"/>
        <w:spacing w:line="240" w:lineRule="auto"/>
        <w:ind w:firstLineChars="100" w:firstLine="240"/>
        <w:rPr>
          <w:rFonts w:hAnsi="ＭＳ 明朝"/>
          <w:szCs w:val="24"/>
        </w:rPr>
      </w:pPr>
      <w:r w:rsidRPr="007F6F37">
        <w:rPr>
          <w:rFonts w:hAnsi="ＭＳ 明朝" w:hint="eastAsia"/>
          <w:szCs w:val="24"/>
        </w:rPr>
        <w:t>総務費の減少の主な要因は</w:t>
      </w:r>
      <w:r w:rsidR="00164CD8">
        <w:rPr>
          <w:rFonts w:hAnsi="ＭＳ 明朝" w:hint="eastAsia"/>
          <w:szCs w:val="24"/>
        </w:rPr>
        <w:t>、合併地域振興基金積立金、福岡駅前地域交流センター整備事業費等</w:t>
      </w:r>
      <w:r w:rsidRPr="007F6F37">
        <w:rPr>
          <w:rFonts w:hAnsi="ＭＳ 明朝" w:hint="eastAsia"/>
          <w:szCs w:val="24"/>
        </w:rPr>
        <w:t>が増加したものの、まちづくり基金積立金</w:t>
      </w:r>
      <w:r w:rsidR="00164CD8">
        <w:rPr>
          <w:rFonts w:hAnsi="ＭＳ 明朝" w:hint="eastAsia"/>
          <w:szCs w:val="24"/>
        </w:rPr>
        <w:t>、並行在来線対策事業費、戸出・伏木地区コミュニティ施設整備費等</w:t>
      </w:r>
      <w:r w:rsidRPr="007F6F37">
        <w:rPr>
          <w:rFonts w:hAnsi="ＭＳ 明朝" w:hint="eastAsia"/>
          <w:szCs w:val="24"/>
        </w:rPr>
        <w:t>が減少したことによるものである。</w:t>
      </w:r>
    </w:p>
    <w:p w:rsidR="008562DE" w:rsidRPr="007F6F37" w:rsidRDefault="00796611" w:rsidP="008562DE">
      <w:pPr>
        <w:kinsoku w:val="0"/>
        <w:overflowPunct w:val="0"/>
        <w:snapToGrid w:val="0"/>
        <w:spacing w:line="240" w:lineRule="auto"/>
        <w:ind w:firstLineChars="100" w:firstLine="240"/>
        <w:rPr>
          <w:rFonts w:hAnsi="ＭＳ 明朝"/>
          <w:szCs w:val="24"/>
        </w:rPr>
      </w:pPr>
      <w:r w:rsidRPr="007F6F37">
        <w:rPr>
          <w:rFonts w:hAnsi="ＭＳ 明朝" w:hint="eastAsia"/>
          <w:szCs w:val="24"/>
        </w:rPr>
        <w:t>衛生費の減少の主な要因は、予防接種事業費、ごみ減量化・資源化促進事業費</w:t>
      </w:r>
      <w:r w:rsidR="00164CD8">
        <w:rPr>
          <w:rFonts w:hAnsi="ＭＳ 明朝" w:hint="eastAsia"/>
          <w:szCs w:val="24"/>
        </w:rPr>
        <w:t>等</w:t>
      </w:r>
      <w:r w:rsidR="005A30DA" w:rsidRPr="007F6F37">
        <w:rPr>
          <w:rFonts w:hAnsi="ＭＳ 明朝" w:hint="eastAsia"/>
          <w:szCs w:val="24"/>
        </w:rPr>
        <w:t>が増加したものの、急患医療センター整備事業費、高岡地区広域</w:t>
      </w:r>
      <w:r w:rsidR="008562DE" w:rsidRPr="007F6F37">
        <w:rPr>
          <w:rFonts w:hAnsi="ＭＳ 明朝" w:hint="eastAsia"/>
          <w:szCs w:val="24"/>
        </w:rPr>
        <w:t>圏事務組合分担金</w:t>
      </w:r>
      <w:r w:rsidR="00164CD8">
        <w:rPr>
          <w:rFonts w:hAnsi="ＭＳ 明朝" w:hint="eastAsia"/>
          <w:szCs w:val="24"/>
        </w:rPr>
        <w:t>等</w:t>
      </w:r>
      <w:r w:rsidR="00CC3FCE" w:rsidRPr="007F6F37">
        <w:rPr>
          <w:rFonts w:hAnsi="ＭＳ 明朝" w:hint="eastAsia"/>
          <w:szCs w:val="24"/>
        </w:rPr>
        <w:t>が減少したことによるものである。</w:t>
      </w:r>
    </w:p>
    <w:p w:rsidR="00E44D5E" w:rsidRPr="007F6F37" w:rsidRDefault="00A44E93" w:rsidP="00A44E93">
      <w:pPr>
        <w:kinsoku w:val="0"/>
        <w:overflowPunct w:val="0"/>
        <w:snapToGrid w:val="0"/>
        <w:spacing w:line="240" w:lineRule="auto"/>
        <w:ind w:firstLineChars="100" w:firstLine="240"/>
        <w:rPr>
          <w:rFonts w:hAnsi="ＭＳ 明朝"/>
          <w:szCs w:val="24"/>
        </w:rPr>
      </w:pPr>
      <w:r w:rsidRPr="007F6F37">
        <w:rPr>
          <w:rFonts w:hAnsi="ＭＳ 明朝" w:hint="eastAsia"/>
          <w:szCs w:val="24"/>
        </w:rPr>
        <w:t>農林水産業費の減少の主な要因は、県単農業土木事業費、森</w:t>
      </w:r>
      <w:r w:rsidR="00164CD8">
        <w:rPr>
          <w:rFonts w:hAnsi="ＭＳ 明朝" w:hint="eastAsia"/>
          <w:szCs w:val="24"/>
        </w:rPr>
        <w:t>林整備・林業再生基金事業費等</w:t>
      </w:r>
      <w:r w:rsidR="0016574A">
        <w:rPr>
          <w:rFonts w:hAnsi="ＭＳ 明朝" w:hint="eastAsia"/>
          <w:szCs w:val="24"/>
        </w:rPr>
        <w:t>が増加したものの、</w:t>
      </w:r>
      <w:r w:rsidR="00164CD8">
        <w:rPr>
          <w:rFonts w:hAnsi="ＭＳ 明朝" w:hint="eastAsia"/>
          <w:szCs w:val="24"/>
        </w:rPr>
        <w:t>福岡農村環境改善センター耐震補強等事業費、農地利用集積事業費等</w:t>
      </w:r>
      <w:r w:rsidRPr="007F6F37">
        <w:rPr>
          <w:rFonts w:hAnsi="ＭＳ 明朝" w:hint="eastAsia"/>
          <w:szCs w:val="24"/>
        </w:rPr>
        <w:t>が減少したことによるものである。</w:t>
      </w:r>
    </w:p>
    <w:p w:rsidR="002D62AE" w:rsidRPr="00E44D5E" w:rsidRDefault="002D62AE" w:rsidP="002D62AE">
      <w:pPr>
        <w:spacing w:line="240" w:lineRule="auto"/>
        <w:rPr>
          <w:rFonts w:hAnsi="ＭＳ 明朝"/>
          <w:szCs w:val="24"/>
        </w:rPr>
      </w:pPr>
    </w:p>
    <w:p w:rsidR="002D62AE" w:rsidRDefault="002D62AE" w:rsidP="00DC50CB">
      <w:pPr>
        <w:spacing w:line="240" w:lineRule="auto"/>
        <w:rPr>
          <w:rFonts w:hAnsi="ＭＳ 明朝"/>
          <w:szCs w:val="24"/>
        </w:rPr>
      </w:pPr>
    </w:p>
    <w:p w:rsidR="00675679" w:rsidRDefault="00675679" w:rsidP="00DC50CB">
      <w:pPr>
        <w:spacing w:line="240" w:lineRule="auto"/>
        <w:rPr>
          <w:rFonts w:hAnsi="ＭＳ 明朝"/>
          <w:szCs w:val="24"/>
        </w:rPr>
      </w:pPr>
    </w:p>
    <w:p w:rsidR="00675679" w:rsidRDefault="00675679" w:rsidP="00DC50CB">
      <w:pPr>
        <w:spacing w:line="240" w:lineRule="auto"/>
        <w:rPr>
          <w:rFonts w:hAnsi="ＭＳ 明朝"/>
          <w:szCs w:val="24"/>
        </w:rPr>
      </w:pPr>
    </w:p>
    <w:p w:rsidR="003818C2" w:rsidRDefault="003818C2" w:rsidP="00DC50CB">
      <w:pPr>
        <w:spacing w:line="240" w:lineRule="auto"/>
        <w:rPr>
          <w:rFonts w:hAnsi="ＭＳ 明朝"/>
          <w:szCs w:val="24"/>
        </w:rPr>
      </w:pPr>
    </w:p>
    <w:p w:rsidR="002D62AE" w:rsidRDefault="002D62AE" w:rsidP="00DC50CB">
      <w:pPr>
        <w:spacing w:line="240" w:lineRule="auto"/>
        <w:rPr>
          <w:rFonts w:hAnsi="ＭＳ 明朝"/>
          <w:szCs w:val="24"/>
        </w:rPr>
      </w:pPr>
    </w:p>
    <w:p w:rsidR="007E5EC0" w:rsidRDefault="007E5EC0" w:rsidP="00DC50CB">
      <w:pPr>
        <w:spacing w:line="240" w:lineRule="auto"/>
        <w:rPr>
          <w:rFonts w:hAnsi="ＭＳ 明朝"/>
          <w:szCs w:val="24"/>
        </w:rPr>
      </w:pPr>
    </w:p>
    <w:p w:rsidR="00A14E64" w:rsidRDefault="00A14E64" w:rsidP="002D62AE">
      <w:pPr>
        <w:kinsoku w:val="0"/>
        <w:overflowPunct w:val="0"/>
        <w:snapToGrid w:val="0"/>
        <w:spacing w:line="240" w:lineRule="auto"/>
        <w:rPr>
          <w:rFonts w:hAnsi="ＭＳ 明朝"/>
          <w:szCs w:val="24"/>
        </w:rPr>
      </w:pPr>
    </w:p>
    <w:p w:rsidR="00304CBC" w:rsidRPr="00A365E6" w:rsidRDefault="00304CBC" w:rsidP="002D62AE">
      <w:pPr>
        <w:kinsoku w:val="0"/>
        <w:overflowPunct w:val="0"/>
        <w:snapToGrid w:val="0"/>
        <w:spacing w:line="240" w:lineRule="auto"/>
        <w:rPr>
          <w:rFonts w:hAnsi="ＭＳ 明朝"/>
          <w:szCs w:val="24"/>
        </w:rPr>
      </w:pPr>
    </w:p>
    <w:p w:rsidR="00A365E6" w:rsidRPr="00A365E6" w:rsidRDefault="002D62AE" w:rsidP="00A365E6">
      <w:pPr>
        <w:kinsoku w:val="0"/>
        <w:overflowPunct w:val="0"/>
        <w:snapToGrid w:val="0"/>
        <w:spacing w:line="240" w:lineRule="auto"/>
        <w:jc w:val="right"/>
        <w:rPr>
          <w:rFonts w:ascii="ＭＳ ゴシック" w:eastAsia="ＭＳ ゴシック" w:hAnsi="ＭＳ ゴシック"/>
          <w:szCs w:val="24"/>
        </w:rPr>
      </w:pPr>
      <w:r w:rsidRPr="00A365E6">
        <w:rPr>
          <w:rFonts w:ascii="ＭＳ ゴシック" w:eastAsia="ＭＳ ゴシック" w:hAnsi="ＭＳ ゴシック" w:hint="eastAsia"/>
          <w:szCs w:val="24"/>
        </w:rPr>
        <w:t>一　般　会　計　歳　出　款　別</w:t>
      </w:r>
    </w:p>
    <w:p w:rsidR="00A365E6" w:rsidRPr="00A365E6" w:rsidRDefault="00A365E6" w:rsidP="00A365E6">
      <w:pPr>
        <w:kinsoku w:val="0"/>
        <w:overflowPunct w:val="0"/>
        <w:snapToGrid w:val="0"/>
        <w:spacing w:line="240" w:lineRule="auto"/>
        <w:rPr>
          <w:rFonts w:hAnsi="ＭＳ 明朝"/>
          <w:szCs w:val="24"/>
        </w:rPr>
      </w:pPr>
    </w:p>
    <w:bookmarkStart w:id="2" w:name="_MON_1439014604"/>
    <w:bookmarkEnd w:id="2"/>
    <w:p w:rsidR="002D62AE" w:rsidRPr="00A365E6" w:rsidRDefault="00CF0CB4" w:rsidP="002D62AE">
      <w:pPr>
        <w:kinsoku w:val="0"/>
        <w:overflowPunct w:val="0"/>
        <w:snapToGrid w:val="0"/>
        <w:spacing w:line="240" w:lineRule="auto"/>
        <w:rPr>
          <w:rFonts w:hAnsi="ＭＳ 明朝"/>
          <w:szCs w:val="24"/>
        </w:rPr>
      </w:pPr>
      <w:r w:rsidRPr="00A365E6">
        <w:rPr>
          <w:rFonts w:hAnsi="ＭＳ 明朝"/>
          <w:szCs w:val="24"/>
        </w:rPr>
        <w:object w:dxaOrig="10174" w:dyaOrig="12784">
          <v:shape id="_x0000_i1027" type="#_x0000_t75" style="width:483.95pt;height:627.35pt" o:ole="">
            <v:imagedata r:id="rId12" o:title=""/>
          </v:shape>
          <o:OLEObject Type="Embed" ProgID="Excel.Sheet.12" ShapeID="_x0000_i1027" DrawAspect="Content" ObjectID="_1509179672" r:id="rId13"/>
        </w:object>
      </w:r>
    </w:p>
    <w:p w:rsidR="002D62AE" w:rsidRDefault="002D62AE" w:rsidP="002D62AE">
      <w:pPr>
        <w:kinsoku w:val="0"/>
        <w:overflowPunct w:val="0"/>
        <w:snapToGrid w:val="0"/>
        <w:spacing w:line="240" w:lineRule="auto"/>
        <w:rPr>
          <w:rFonts w:hAnsi="ＭＳ 明朝"/>
          <w:szCs w:val="24"/>
        </w:rPr>
      </w:pPr>
    </w:p>
    <w:p w:rsidR="00A14E64" w:rsidRDefault="00A14E64" w:rsidP="002D62AE">
      <w:pPr>
        <w:kinsoku w:val="0"/>
        <w:overflowPunct w:val="0"/>
        <w:snapToGrid w:val="0"/>
        <w:spacing w:line="240" w:lineRule="auto"/>
        <w:rPr>
          <w:rFonts w:hAnsi="ＭＳ 明朝"/>
          <w:szCs w:val="24"/>
        </w:rPr>
      </w:pPr>
    </w:p>
    <w:p w:rsidR="00DC60DF" w:rsidRDefault="00DC60DF"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A365E6" w:rsidRPr="004D0199" w:rsidRDefault="00A365E6" w:rsidP="00372608">
      <w:pPr>
        <w:kinsoku w:val="0"/>
        <w:overflowPunct w:val="0"/>
        <w:snapToGrid w:val="0"/>
        <w:spacing w:line="240" w:lineRule="auto"/>
        <w:ind w:firstLineChars="3300" w:firstLine="7590"/>
        <w:jc w:val="right"/>
        <w:rPr>
          <w:rFonts w:hAnsi="ＭＳ 明朝"/>
          <w:sz w:val="23"/>
          <w:szCs w:val="23"/>
        </w:rPr>
      </w:pPr>
      <w:r w:rsidRPr="004D0199">
        <w:rPr>
          <w:rFonts w:hAnsi="ＭＳ 明朝" w:hint="eastAsia"/>
          <w:sz w:val="23"/>
          <w:szCs w:val="23"/>
        </w:rPr>
        <w:t>（単位：千円・％）</w:t>
      </w:r>
    </w:p>
    <w:bookmarkStart w:id="3" w:name="_MON_1439031668"/>
    <w:bookmarkEnd w:id="3"/>
    <w:p w:rsidR="00304CBC" w:rsidRPr="00D10EA7" w:rsidRDefault="00AC0D4E" w:rsidP="00D10EA7">
      <w:pPr>
        <w:kinsoku w:val="0"/>
        <w:overflowPunct w:val="0"/>
        <w:snapToGrid w:val="0"/>
        <w:spacing w:line="240" w:lineRule="auto"/>
        <w:rPr>
          <w:sz w:val="20"/>
        </w:rPr>
      </w:pPr>
      <w:r w:rsidRPr="0020002D">
        <w:rPr>
          <w:rFonts w:hAnsi="ＭＳ 明朝"/>
          <w:szCs w:val="24"/>
        </w:rPr>
        <w:object w:dxaOrig="9470" w:dyaOrig="12784">
          <v:shape id="_x0000_i1028" type="#_x0000_t75" style="width:480.85pt;height:629.2pt" o:ole="">
            <v:imagedata r:id="rId14" o:title=""/>
          </v:shape>
          <o:OLEObject Type="Embed" ProgID="Excel.Sheet.12" ShapeID="_x0000_i1028" DrawAspect="Content" ObjectID="_1509179673" r:id="rId15"/>
        </w:object>
      </w:r>
      <w:bookmarkStart w:id="4" w:name="_GoBack"/>
      <w:bookmarkEnd w:id="4"/>
    </w:p>
    <w:p w:rsidR="00304CBC" w:rsidRDefault="00304CBC"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304CBC" w:rsidRPr="00270726" w:rsidRDefault="00304CBC"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r w:rsidRPr="00270726">
        <w:rPr>
          <w:rFonts w:ascii="ＭＳ ゴシック" w:eastAsia="ＭＳ ゴシック" w:hAnsi="ＭＳ ゴシック" w:hint="eastAsia"/>
          <w:spacing w:val="14"/>
          <w:kern w:val="2"/>
          <w:szCs w:val="24"/>
        </w:rPr>
        <w:t>⑵　繰出金の状況</w:t>
      </w:r>
    </w:p>
    <w:p w:rsidR="00304CBC"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164CD8">
        <w:rPr>
          <w:rFonts w:hAnsi="ＭＳ 明朝" w:hint="eastAsia"/>
          <w:spacing w:val="15"/>
          <w:szCs w:val="24"/>
          <w:fitText w:val="8640" w:id="941934336"/>
        </w:rPr>
        <w:t>特別会計への繰出金は、国民健康保険事業会計等</w:t>
      </w:r>
      <w:r w:rsidR="00304CBC" w:rsidRPr="00164CD8">
        <w:rPr>
          <w:rFonts w:hAnsi="ＭＳ 明朝" w:hint="eastAsia"/>
          <w:spacing w:val="15"/>
          <w:szCs w:val="24"/>
          <w:fitText w:val="8640" w:id="941934336"/>
        </w:rPr>
        <w:t>の５事業会計に対して</w:t>
      </w:r>
    </w:p>
    <w:p w:rsidR="00304CBC" w:rsidRPr="00E34F00" w:rsidRDefault="00304CBC" w:rsidP="00894C15">
      <w:pPr>
        <w:kinsoku w:val="0"/>
        <w:overflowPunct w:val="0"/>
        <w:snapToGrid w:val="0"/>
        <w:spacing w:line="240" w:lineRule="auto"/>
        <w:ind w:leftChars="300" w:left="720"/>
        <w:rPr>
          <w:rFonts w:hAnsi="ＭＳ 明朝"/>
          <w:spacing w:val="8"/>
          <w:kern w:val="2"/>
          <w:szCs w:val="24"/>
        </w:rPr>
      </w:pPr>
      <w:r>
        <w:rPr>
          <w:rFonts w:hAnsi="ＭＳ 明朝" w:hint="eastAsia"/>
          <w:spacing w:val="14"/>
          <w:kern w:val="2"/>
          <w:szCs w:val="24"/>
        </w:rPr>
        <w:t>4,092,444千</w:t>
      </w:r>
      <w:r w:rsidRPr="00BE10FE">
        <w:rPr>
          <w:rFonts w:hAnsi="ＭＳ 明朝" w:hint="eastAsia"/>
          <w:spacing w:val="14"/>
          <w:kern w:val="2"/>
          <w:szCs w:val="24"/>
        </w:rPr>
        <w:t>円</w:t>
      </w:r>
      <w:r>
        <w:rPr>
          <w:rFonts w:hAnsi="ＭＳ 明朝" w:hint="eastAsia"/>
          <w:spacing w:val="8"/>
          <w:kern w:val="2"/>
          <w:szCs w:val="24"/>
        </w:rPr>
        <w:t>を繰</w:t>
      </w:r>
      <w:r w:rsidR="00EF416C">
        <w:rPr>
          <w:rFonts w:hAnsi="ＭＳ 明朝" w:hint="eastAsia"/>
          <w:spacing w:val="8"/>
          <w:kern w:val="2"/>
          <w:szCs w:val="24"/>
        </w:rPr>
        <w:t>り</w:t>
      </w:r>
      <w:r w:rsidRPr="00BE10FE">
        <w:rPr>
          <w:rFonts w:hAnsi="ＭＳ 明朝" w:hint="eastAsia"/>
          <w:spacing w:val="8"/>
          <w:kern w:val="2"/>
          <w:szCs w:val="24"/>
        </w:rPr>
        <w:t>出しており、前年度に比べ</w:t>
      </w:r>
      <w:r w:rsidR="00863F42">
        <w:rPr>
          <w:rFonts w:hAnsi="ＭＳ 明朝" w:hint="eastAsia"/>
          <w:spacing w:val="8"/>
          <w:kern w:val="2"/>
          <w:szCs w:val="24"/>
        </w:rPr>
        <w:t>211,266</w:t>
      </w:r>
      <w:r w:rsidRPr="00BE10FE">
        <w:rPr>
          <w:rFonts w:hAnsi="ＭＳ 明朝" w:hint="eastAsia"/>
          <w:spacing w:val="8"/>
          <w:kern w:val="2"/>
          <w:szCs w:val="24"/>
        </w:rPr>
        <w:t>千円</w:t>
      </w:r>
      <w:r>
        <w:rPr>
          <w:rFonts w:hAnsi="ＭＳ 明朝" w:hint="eastAsia"/>
          <w:spacing w:val="8"/>
          <w:kern w:val="2"/>
          <w:szCs w:val="24"/>
        </w:rPr>
        <w:t>(</w:t>
      </w:r>
      <w:r w:rsidR="00863F42">
        <w:rPr>
          <w:rFonts w:hAnsi="ＭＳ 明朝" w:hint="eastAsia"/>
          <w:spacing w:val="8"/>
          <w:kern w:val="2"/>
          <w:szCs w:val="24"/>
        </w:rPr>
        <w:t>5</w:t>
      </w:r>
      <w:r>
        <w:rPr>
          <w:rFonts w:hAnsi="ＭＳ 明朝" w:hint="eastAsia"/>
          <w:spacing w:val="8"/>
          <w:kern w:val="2"/>
          <w:szCs w:val="24"/>
        </w:rPr>
        <w:t>.4</w:t>
      </w:r>
      <w:r w:rsidRPr="00BE10FE">
        <w:rPr>
          <w:rFonts w:hAnsi="ＭＳ 明朝" w:hint="eastAsia"/>
          <w:spacing w:val="8"/>
          <w:kern w:val="2"/>
          <w:szCs w:val="24"/>
        </w:rPr>
        <w:t>％)</w:t>
      </w:r>
      <w:r w:rsidR="00863F42">
        <w:rPr>
          <w:rFonts w:hAnsi="ＭＳ 明朝" w:hint="eastAsia"/>
          <w:spacing w:val="8"/>
          <w:kern w:val="2"/>
          <w:szCs w:val="24"/>
        </w:rPr>
        <w:t>増加</w:t>
      </w:r>
      <w:r>
        <w:rPr>
          <w:rFonts w:hAnsi="ＭＳ 明朝" w:hint="eastAsia"/>
          <w:spacing w:val="8"/>
          <w:kern w:val="2"/>
          <w:szCs w:val="24"/>
        </w:rPr>
        <w:t>し</w:t>
      </w:r>
      <w:r w:rsidRPr="00BE10FE">
        <w:rPr>
          <w:rFonts w:hAnsi="ＭＳ 明朝" w:hint="eastAsia"/>
          <w:spacing w:val="8"/>
          <w:kern w:val="2"/>
          <w:szCs w:val="24"/>
        </w:rPr>
        <w:t>ている。</w:t>
      </w:r>
    </w:p>
    <w:p w:rsidR="00533946" w:rsidRDefault="00304CBC" w:rsidP="00533946">
      <w:pPr>
        <w:kinsoku w:val="0"/>
        <w:overflowPunct w:val="0"/>
        <w:snapToGrid w:val="0"/>
        <w:spacing w:line="240" w:lineRule="auto"/>
        <w:ind w:leftChars="100" w:left="740" w:hangingChars="250" w:hanging="500"/>
        <w:jc w:val="distribute"/>
        <w:rPr>
          <w:rFonts w:hAnsi="ＭＳ 明朝"/>
          <w:szCs w:val="24"/>
        </w:rPr>
      </w:pPr>
      <w:r w:rsidRPr="00863F42">
        <w:rPr>
          <w:rFonts w:hAnsi="ＭＳ 明朝" w:hint="eastAsia"/>
          <w:spacing w:val="-20"/>
          <w:szCs w:val="24"/>
        </w:rPr>
        <w:t xml:space="preserve">　</w:t>
      </w:r>
      <w:r w:rsidR="00863F42" w:rsidRPr="00863F42">
        <w:rPr>
          <w:rFonts w:hAnsi="ＭＳ 明朝" w:hint="eastAsia"/>
          <w:spacing w:val="-20"/>
          <w:szCs w:val="24"/>
        </w:rPr>
        <w:t xml:space="preserve">　　</w:t>
      </w:r>
      <w:r w:rsidR="00894C15">
        <w:rPr>
          <w:rFonts w:hAnsi="ＭＳ 明朝" w:hint="eastAsia"/>
          <w:spacing w:val="-20"/>
          <w:szCs w:val="24"/>
        </w:rPr>
        <w:t xml:space="preserve"> </w:t>
      </w:r>
      <w:r w:rsidR="00863F42" w:rsidRPr="00533946">
        <w:rPr>
          <w:rFonts w:hAnsi="ＭＳ 明朝" w:hint="eastAsia"/>
          <w:szCs w:val="24"/>
        </w:rPr>
        <w:t>これは主に、駐車場事業会計で41,452千円(△17.6％)減少したものの、国民健康保険事業会</w:t>
      </w:r>
      <w:r w:rsidR="006B46EB" w:rsidRPr="00533946">
        <w:rPr>
          <w:rFonts w:hAnsi="ＭＳ 明朝" w:hint="eastAsia"/>
          <w:szCs w:val="24"/>
        </w:rPr>
        <w:t>計</w:t>
      </w:r>
      <w:r w:rsidR="00894C15" w:rsidRPr="00533946">
        <w:rPr>
          <w:rFonts w:hAnsi="ＭＳ 明朝" w:hint="eastAsia"/>
          <w:szCs w:val="24"/>
        </w:rPr>
        <w:t>で139,673千円(13.8％)、介護保険事業会計で77,847千円(3.5％)</w:t>
      </w:r>
    </w:p>
    <w:p w:rsidR="00894C15" w:rsidRPr="00533946" w:rsidRDefault="00894C15" w:rsidP="00533946">
      <w:pPr>
        <w:kinsoku w:val="0"/>
        <w:overflowPunct w:val="0"/>
        <w:snapToGrid w:val="0"/>
        <w:spacing w:line="240" w:lineRule="auto"/>
        <w:ind w:leftChars="300" w:left="840" w:hangingChars="50" w:hanging="120"/>
        <w:jc w:val="left"/>
        <w:rPr>
          <w:rFonts w:hAnsi="ＭＳ 明朝"/>
          <w:szCs w:val="24"/>
        </w:rPr>
      </w:pPr>
      <w:r w:rsidRPr="00533946">
        <w:rPr>
          <w:rFonts w:hAnsi="ＭＳ 明朝" w:hint="eastAsia"/>
          <w:szCs w:val="24"/>
        </w:rPr>
        <w:t>それぞれ増加したことによるものである。</w:t>
      </w:r>
    </w:p>
    <w:p w:rsidR="00304CBC"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CF0CB4" w:rsidP="00304CBC">
      <w:pPr>
        <w:spacing w:line="240" w:lineRule="auto"/>
        <w:rPr>
          <w:rFonts w:hAnsi="ＭＳ 明朝"/>
          <w:szCs w:val="24"/>
        </w:rPr>
      </w:pPr>
      <w:r w:rsidRPr="0020002D">
        <w:rPr>
          <w:rFonts w:hAnsi="ＭＳ 明朝"/>
          <w:szCs w:val="24"/>
        </w:rPr>
        <w:object w:dxaOrig="10131" w:dyaOrig="6034">
          <v:shape id="_x0000_i1029" type="#_x0000_t75" style="width:481.45pt;height:277.35pt" o:ole="">
            <v:imagedata r:id="rId16" o:title=""/>
          </v:shape>
          <o:OLEObject Type="Embed" ProgID="Excel.Sheet.12" ShapeID="_x0000_i1029" DrawAspect="Content" ObjectID="_1509179674" r:id="rId17"/>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1F1247">
      <w:footerReference w:type="default" r:id="rId18"/>
      <w:pgSz w:w="11906" w:h="16838" w:code="9"/>
      <w:pgMar w:top="1134" w:right="1134" w:bottom="1134" w:left="1134" w:header="851" w:footer="397" w:gutter="0"/>
      <w:pgNumType w:fmt="numberInDash" w:start="24"/>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EC0" w:rsidRDefault="007E5EC0" w:rsidP="00255786">
      <w:pPr>
        <w:spacing w:line="240" w:lineRule="auto"/>
      </w:pPr>
      <w:r>
        <w:separator/>
      </w:r>
    </w:p>
  </w:endnote>
  <w:endnote w:type="continuationSeparator" w:id="0">
    <w:p w:rsidR="007E5EC0" w:rsidRDefault="007E5EC0"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78604"/>
      <w:docPartObj>
        <w:docPartGallery w:val="Page Numbers (Bottom of Page)"/>
        <w:docPartUnique/>
      </w:docPartObj>
    </w:sdtPr>
    <w:sdtContent>
      <w:p w:rsidR="001F1247" w:rsidRDefault="001F1247">
        <w:pPr>
          <w:pStyle w:val="a8"/>
          <w:jc w:val="center"/>
        </w:pPr>
        <w:r>
          <w:fldChar w:fldCharType="begin"/>
        </w:r>
        <w:r>
          <w:instrText xml:space="preserve"> PAGE   \* MERGEFORMAT </w:instrText>
        </w:r>
        <w:r>
          <w:fldChar w:fldCharType="separate"/>
        </w:r>
        <w:r w:rsidRPr="001F1247">
          <w:rPr>
            <w:noProof/>
            <w:lang w:val="ja-JP"/>
          </w:rPr>
          <w:t>-</w:t>
        </w:r>
        <w:r>
          <w:rPr>
            <w:noProof/>
          </w:rPr>
          <w:t xml:space="preserve"> 29 -</w:t>
        </w:r>
        <w:r>
          <w:fldChar w:fldCharType="end"/>
        </w:r>
      </w:p>
    </w:sdtContent>
  </w:sdt>
  <w:p w:rsidR="001F1247" w:rsidRDefault="001F124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EC0" w:rsidRDefault="007E5EC0" w:rsidP="00255786">
      <w:pPr>
        <w:spacing w:line="240" w:lineRule="auto"/>
      </w:pPr>
      <w:r>
        <w:separator/>
      </w:r>
    </w:p>
  </w:footnote>
  <w:footnote w:type="continuationSeparator" w:id="0">
    <w:p w:rsidR="007E5EC0" w:rsidRDefault="007E5EC0"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42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10908"/>
    <w:rsid w:val="000307AE"/>
    <w:rsid w:val="00040622"/>
    <w:rsid w:val="000432B6"/>
    <w:rsid w:val="00057710"/>
    <w:rsid w:val="0007101A"/>
    <w:rsid w:val="00075E74"/>
    <w:rsid w:val="00077303"/>
    <w:rsid w:val="000A3482"/>
    <w:rsid w:val="000A36DB"/>
    <w:rsid w:val="000C1AAB"/>
    <w:rsid w:val="000C351C"/>
    <w:rsid w:val="000C4CD5"/>
    <w:rsid w:val="000C5110"/>
    <w:rsid w:val="000F0726"/>
    <w:rsid w:val="000F3636"/>
    <w:rsid w:val="00100F68"/>
    <w:rsid w:val="00110BE3"/>
    <w:rsid w:val="001232BD"/>
    <w:rsid w:val="00123B93"/>
    <w:rsid w:val="00125723"/>
    <w:rsid w:val="00126FB0"/>
    <w:rsid w:val="00136C4C"/>
    <w:rsid w:val="00157408"/>
    <w:rsid w:val="00157529"/>
    <w:rsid w:val="00160DFA"/>
    <w:rsid w:val="00164CD8"/>
    <w:rsid w:val="0016574A"/>
    <w:rsid w:val="001708FE"/>
    <w:rsid w:val="001745EA"/>
    <w:rsid w:val="00182661"/>
    <w:rsid w:val="00197E24"/>
    <w:rsid w:val="001A0A71"/>
    <w:rsid w:val="001A7C77"/>
    <w:rsid w:val="001B1BA4"/>
    <w:rsid w:val="001C20F2"/>
    <w:rsid w:val="001D6DB7"/>
    <w:rsid w:val="001E7CE8"/>
    <w:rsid w:val="001F1247"/>
    <w:rsid w:val="0020002D"/>
    <w:rsid w:val="0020719E"/>
    <w:rsid w:val="00217F7F"/>
    <w:rsid w:val="002302DF"/>
    <w:rsid w:val="00232714"/>
    <w:rsid w:val="00234EDB"/>
    <w:rsid w:val="00243119"/>
    <w:rsid w:val="002448D8"/>
    <w:rsid w:val="00251B0A"/>
    <w:rsid w:val="0025399C"/>
    <w:rsid w:val="00255786"/>
    <w:rsid w:val="00257C6A"/>
    <w:rsid w:val="00262A79"/>
    <w:rsid w:val="00264D9C"/>
    <w:rsid w:val="00270726"/>
    <w:rsid w:val="00271AD4"/>
    <w:rsid w:val="00275793"/>
    <w:rsid w:val="00293CE6"/>
    <w:rsid w:val="002959FA"/>
    <w:rsid w:val="002C01E2"/>
    <w:rsid w:val="002C1393"/>
    <w:rsid w:val="002C225B"/>
    <w:rsid w:val="002D3248"/>
    <w:rsid w:val="002D62AE"/>
    <w:rsid w:val="002E0E87"/>
    <w:rsid w:val="002F11D5"/>
    <w:rsid w:val="003003B1"/>
    <w:rsid w:val="00304CBC"/>
    <w:rsid w:val="00311D03"/>
    <w:rsid w:val="00312C98"/>
    <w:rsid w:val="00315325"/>
    <w:rsid w:val="00334B95"/>
    <w:rsid w:val="00362BD0"/>
    <w:rsid w:val="00372608"/>
    <w:rsid w:val="00373E0F"/>
    <w:rsid w:val="003745C3"/>
    <w:rsid w:val="003818C2"/>
    <w:rsid w:val="003838C6"/>
    <w:rsid w:val="00397AF8"/>
    <w:rsid w:val="003B2FB9"/>
    <w:rsid w:val="003C5F70"/>
    <w:rsid w:val="003D060D"/>
    <w:rsid w:val="003D7FF4"/>
    <w:rsid w:val="003E7FE5"/>
    <w:rsid w:val="00401DA8"/>
    <w:rsid w:val="00414245"/>
    <w:rsid w:val="00417FA9"/>
    <w:rsid w:val="00426405"/>
    <w:rsid w:val="00434CBE"/>
    <w:rsid w:val="00444E87"/>
    <w:rsid w:val="004477B2"/>
    <w:rsid w:val="004542D7"/>
    <w:rsid w:val="00461D6A"/>
    <w:rsid w:val="00477D0B"/>
    <w:rsid w:val="004D0199"/>
    <w:rsid w:val="004D7457"/>
    <w:rsid w:val="005055FB"/>
    <w:rsid w:val="00522F91"/>
    <w:rsid w:val="00533946"/>
    <w:rsid w:val="00536DEE"/>
    <w:rsid w:val="005552A3"/>
    <w:rsid w:val="005555BC"/>
    <w:rsid w:val="00583D7C"/>
    <w:rsid w:val="00584961"/>
    <w:rsid w:val="00591DC4"/>
    <w:rsid w:val="005A30DA"/>
    <w:rsid w:val="005A747F"/>
    <w:rsid w:val="005B0961"/>
    <w:rsid w:val="005C6C37"/>
    <w:rsid w:val="005D2D54"/>
    <w:rsid w:val="005F263B"/>
    <w:rsid w:val="005F5EE8"/>
    <w:rsid w:val="006072C0"/>
    <w:rsid w:val="006169B6"/>
    <w:rsid w:val="00621B2A"/>
    <w:rsid w:val="0062344B"/>
    <w:rsid w:val="00625626"/>
    <w:rsid w:val="00654FC7"/>
    <w:rsid w:val="0067194E"/>
    <w:rsid w:val="00675679"/>
    <w:rsid w:val="00677410"/>
    <w:rsid w:val="006822E4"/>
    <w:rsid w:val="00684AA2"/>
    <w:rsid w:val="006928E0"/>
    <w:rsid w:val="006A53A0"/>
    <w:rsid w:val="006A6C44"/>
    <w:rsid w:val="006A6F69"/>
    <w:rsid w:val="006B46EB"/>
    <w:rsid w:val="006B7AF6"/>
    <w:rsid w:val="006D2A63"/>
    <w:rsid w:val="006E3959"/>
    <w:rsid w:val="006E4868"/>
    <w:rsid w:val="006F0C08"/>
    <w:rsid w:val="006F72B1"/>
    <w:rsid w:val="00711008"/>
    <w:rsid w:val="00715148"/>
    <w:rsid w:val="00720D83"/>
    <w:rsid w:val="00720DC2"/>
    <w:rsid w:val="007612C7"/>
    <w:rsid w:val="00766C5A"/>
    <w:rsid w:val="00772FAE"/>
    <w:rsid w:val="00777919"/>
    <w:rsid w:val="00796611"/>
    <w:rsid w:val="007B05E8"/>
    <w:rsid w:val="007B2B5E"/>
    <w:rsid w:val="007B5FC8"/>
    <w:rsid w:val="007B62CB"/>
    <w:rsid w:val="007D5C91"/>
    <w:rsid w:val="007E46BA"/>
    <w:rsid w:val="007E5EC0"/>
    <w:rsid w:val="007F6F37"/>
    <w:rsid w:val="00804F46"/>
    <w:rsid w:val="00821B8F"/>
    <w:rsid w:val="00846C3F"/>
    <w:rsid w:val="00847E9D"/>
    <w:rsid w:val="008562DE"/>
    <w:rsid w:val="00863F42"/>
    <w:rsid w:val="00872EA2"/>
    <w:rsid w:val="008779CE"/>
    <w:rsid w:val="00882E5D"/>
    <w:rsid w:val="00887348"/>
    <w:rsid w:val="00894C15"/>
    <w:rsid w:val="008953F7"/>
    <w:rsid w:val="008A14EF"/>
    <w:rsid w:val="008A5C5D"/>
    <w:rsid w:val="008C1445"/>
    <w:rsid w:val="008D09D2"/>
    <w:rsid w:val="008F6C0E"/>
    <w:rsid w:val="009136B9"/>
    <w:rsid w:val="0092507A"/>
    <w:rsid w:val="009250B5"/>
    <w:rsid w:val="00935FFA"/>
    <w:rsid w:val="00940888"/>
    <w:rsid w:val="00940C93"/>
    <w:rsid w:val="00953201"/>
    <w:rsid w:val="00962E0A"/>
    <w:rsid w:val="00981576"/>
    <w:rsid w:val="00986458"/>
    <w:rsid w:val="00997607"/>
    <w:rsid w:val="009B311F"/>
    <w:rsid w:val="009E4B14"/>
    <w:rsid w:val="009E5570"/>
    <w:rsid w:val="00A01F67"/>
    <w:rsid w:val="00A03EF6"/>
    <w:rsid w:val="00A059D9"/>
    <w:rsid w:val="00A12A8C"/>
    <w:rsid w:val="00A13A21"/>
    <w:rsid w:val="00A14E64"/>
    <w:rsid w:val="00A365E6"/>
    <w:rsid w:val="00A44E93"/>
    <w:rsid w:val="00A463BC"/>
    <w:rsid w:val="00A53042"/>
    <w:rsid w:val="00A57805"/>
    <w:rsid w:val="00A721E4"/>
    <w:rsid w:val="00A742A2"/>
    <w:rsid w:val="00A74648"/>
    <w:rsid w:val="00A75391"/>
    <w:rsid w:val="00A83DAE"/>
    <w:rsid w:val="00A90CC4"/>
    <w:rsid w:val="00A9426D"/>
    <w:rsid w:val="00AC0D4E"/>
    <w:rsid w:val="00B3023C"/>
    <w:rsid w:val="00B31D91"/>
    <w:rsid w:val="00B60D86"/>
    <w:rsid w:val="00B64FA3"/>
    <w:rsid w:val="00B67DAE"/>
    <w:rsid w:val="00BA4810"/>
    <w:rsid w:val="00BD1340"/>
    <w:rsid w:val="00BD4BD4"/>
    <w:rsid w:val="00BE10FE"/>
    <w:rsid w:val="00BF0B68"/>
    <w:rsid w:val="00BF758F"/>
    <w:rsid w:val="00C56426"/>
    <w:rsid w:val="00C815FE"/>
    <w:rsid w:val="00C92B14"/>
    <w:rsid w:val="00C96678"/>
    <w:rsid w:val="00CB1657"/>
    <w:rsid w:val="00CB4B11"/>
    <w:rsid w:val="00CC3FCE"/>
    <w:rsid w:val="00CF0CB4"/>
    <w:rsid w:val="00D03BC9"/>
    <w:rsid w:val="00D10EA7"/>
    <w:rsid w:val="00D1612A"/>
    <w:rsid w:val="00D241C3"/>
    <w:rsid w:val="00D40067"/>
    <w:rsid w:val="00D4491C"/>
    <w:rsid w:val="00D7451C"/>
    <w:rsid w:val="00D91257"/>
    <w:rsid w:val="00DB7E3E"/>
    <w:rsid w:val="00DC50CB"/>
    <w:rsid w:val="00DC60DF"/>
    <w:rsid w:val="00DD0C22"/>
    <w:rsid w:val="00DD10E2"/>
    <w:rsid w:val="00DF71C4"/>
    <w:rsid w:val="00DF7EDB"/>
    <w:rsid w:val="00E00596"/>
    <w:rsid w:val="00E00642"/>
    <w:rsid w:val="00E01DDE"/>
    <w:rsid w:val="00E2184A"/>
    <w:rsid w:val="00E34E0A"/>
    <w:rsid w:val="00E34F00"/>
    <w:rsid w:val="00E358CF"/>
    <w:rsid w:val="00E3679A"/>
    <w:rsid w:val="00E421A3"/>
    <w:rsid w:val="00E44D5E"/>
    <w:rsid w:val="00E6241F"/>
    <w:rsid w:val="00E717E8"/>
    <w:rsid w:val="00E75789"/>
    <w:rsid w:val="00E96DBC"/>
    <w:rsid w:val="00EC4E07"/>
    <w:rsid w:val="00EC52A5"/>
    <w:rsid w:val="00ED4B83"/>
    <w:rsid w:val="00EF416C"/>
    <w:rsid w:val="00EF5C0B"/>
    <w:rsid w:val="00F11BD5"/>
    <w:rsid w:val="00F208BF"/>
    <w:rsid w:val="00F60A27"/>
    <w:rsid w:val="00F70226"/>
    <w:rsid w:val="00F764A9"/>
    <w:rsid w:val="00F810D6"/>
    <w:rsid w:val="00FC62A9"/>
    <w:rsid w:val="00FE55C7"/>
    <w:rsid w:val="00FF411A"/>
    <w:rsid w:val="00FF65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2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4.xlsx"/><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3.emf"/><Relationship Id="rId17" Type="http://schemas.openxmlformats.org/officeDocument/2006/relationships/package" Target="embeddings/Microsoft_Office_Excel_______6.xls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3.xlsx"/><Relationship Id="rId5" Type="http://schemas.openxmlformats.org/officeDocument/2006/relationships/footnotes" Target="footnotes.xml"/><Relationship Id="rId15" Type="http://schemas.openxmlformats.org/officeDocument/2006/relationships/package" Target="embeddings/Microsoft_Office_Excel_______5.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Office_Excel_______2.xlsx"/><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lang val="ja-JP"/>
  <c:chart>
    <c:autoTitleDeleted val="1"/>
    <c:view3D>
      <c:rotX val="20"/>
      <c:perspective val="0"/>
    </c:view3D>
    <c:plotArea>
      <c:layout>
        <c:manualLayout>
          <c:layoutTarget val="inner"/>
          <c:xMode val="edge"/>
          <c:yMode val="edge"/>
          <c:x val="6.7888273225106641E-2"/>
          <c:y val="0.29355603276863118"/>
          <c:w val="0.87304075235111434"/>
          <c:h val="0.63245823389021483"/>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Pt>
            <c:idx val="8"/>
            <c:spPr>
              <a:solidFill>
                <a:srgbClr val="000080"/>
              </a:solidFill>
              <a:ln w="12700">
                <a:solidFill>
                  <a:srgbClr val="000000"/>
                </a:solidFill>
                <a:prstDash val="solid"/>
              </a:ln>
            </c:spPr>
          </c:dPt>
          <c:dPt>
            <c:idx val="9"/>
            <c:spPr>
              <a:solidFill>
                <a:srgbClr val="FF00FF"/>
              </a:solidFill>
              <a:ln w="12700">
                <a:solidFill>
                  <a:srgbClr val="000000"/>
                </a:solidFill>
                <a:prstDash val="solid"/>
              </a:ln>
            </c:spPr>
          </c:dPt>
          <c:dLbls>
            <c:dLbl>
              <c:idx val="0"/>
              <c:layout>
                <c:manualLayout>
                  <c:x val="-0.22420887203914341"/>
                  <c:y val="5.1866453756218428E-2"/>
                </c:manualLayout>
              </c:layout>
              <c:tx>
                <c:rich>
                  <a:bodyPr/>
                  <a:lstStyle/>
                  <a:p>
                    <a:r>
                      <a:rPr lang="ja-JP" altLang="en-US"/>
                      <a:t>民生費</a:t>
                    </a:r>
                    <a:r>
                      <a:rPr lang="en-US" altLang="ja-JP"/>
                      <a:t>27.2(25.4)</a:t>
                    </a:r>
                  </a:p>
                </c:rich>
              </c:tx>
              <c:dLblPos val="bestFit"/>
              <c:extLst>
                <c:ext xmlns:c15="http://schemas.microsoft.com/office/drawing/2012/chart" uri="{CE6537A1-D6FC-4f65-9D91-7224C49458BB}">
                  <c15:layout/>
                </c:ext>
              </c:extLst>
            </c:dLbl>
            <c:dLbl>
              <c:idx val="1"/>
              <c:layout>
                <c:manualLayout>
                  <c:x val="-0.18762305174816121"/>
                  <c:y val="-0.19184332727640083"/>
                </c:manualLayout>
              </c:layout>
              <c:tx>
                <c:rich>
                  <a:bodyPr/>
                  <a:lstStyle/>
                  <a:p>
                    <a:r>
                      <a:rPr lang="ja-JP" altLang="en-US"/>
                      <a:t>土木費</a:t>
                    </a:r>
                    <a:r>
                      <a:rPr lang="en-US" altLang="ja-JP"/>
                      <a:t>21.7(20.6) </a:t>
                    </a:r>
                  </a:p>
                </c:rich>
              </c:tx>
              <c:dLblPos val="bestFit"/>
              <c:extLst>
                <c:ext xmlns:c15="http://schemas.microsoft.com/office/drawing/2012/chart" uri="{CE6537A1-D6FC-4f65-9D91-7224C49458BB}">
                  <c15:layout/>
                </c:ext>
              </c:extLst>
            </c:dLbl>
            <c:dLbl>
              <c:idx val="2"/>
              <c:layout>
                <c:manualLayout>
                  <c:x val="-6.0903405592819419E-2"/>
                  <c:y val="-0.30538993814584686"/>
                </c:manualLayout>
              </c:layout>
              <c:tx>
                <c:rich>
                  <a:bodyPr/>
                  <a:lstStyle/>
                  <a:p>
                    <a:r>
                      <a:rPr lang="ja-JP" altLang="en-US"/>
                      <a:t>公債費</a:t>
                    </a:r>
                    <a:r>
                      <a:rPr lang="en-US" altLang="ja-JP"/>
                      <a:t>11.4(11.2</a:t>
                    </a:r>
                    <a:r>
                      <a:rPr lang="ja-JP" altLang="en-US"/>
                      <a:t>） </a:t>
                    </a:r>
                  </a:p>
                </c:rich>
              </c:tx>
              <c:dLblPos val="bestFit"/>
              <c:extLst>
                <c:ext xmlns:c15="http://schemas.microsoft.com/office/drawing/2012/chart" uri="{CE6537A1-D6FC-4f65-9D91-7224C49458BB}">
                  <c15:layout/>
                </c:ext>
              </c:extLst>
            </c:dLbl>
            <c:dLbl>
              <c:idx val="3"/>
              <c:layout>
                <c:manualLayout>
                  <c:x val="0.31929765723728981"/>
                  <c:y val="-7.3103169796083181E-2"/>
                </c:manualLayout>
              </c:layout>
              <c:tx>
                <c:rich>
                  <a:bodyPr/>
                  <a:lstStyle/>
                  <a:p>
                    <a:r>
                      <a:rPr lang="ja-JP" altLang="en-US"/>
                      <a:t>教育費</a:t>
                    </a:r>
                    <a:r>
                      <a:rPr lang="en-US" altLang="ja-JP"/>
                      <a:t>13.7(11.9) </a:t>
                    </a:r>
                  </a:p>
                </c:rich>
              </c:tx>
              <c:dLblPos val="bestFit"/>
              <c:extLst>
                <c:ext xmlns:c15="http://schemas.microsoft.com/office/drawing/2012/chart" uri="{CE6537A1-D6FC-4f65-9D91-7224C49458BB}">
                  <c15:layout/>
                </c:ext>
              </c:extLst>
            </c:dLbl>
            <c:dLbl>
              <c:idx val="4"/>
              <c:layout>
                <c:manualLayout>
                  <c:x val="8.3665467742459101E-2"/>
                  <c:y val="5.3335291130567671E-3"/>
                </c:manualLayout>
              </c:layout>
              <c:tx>
                <c:rich>
                  <a:bodyPr/>
                  <a:lstStyle/>
                  <a:p>
                    <a:r>
                      <a:rPr lang="ja-JP" altLang="en-US"/>
                      <a:t>総務費</a:t>
                    </a:r>
                    <a:r>
                      <a:rPr lang="en-US" altLang="ja-JP"/>
                      <a:t>7.4(10.0) </a:t>
                    </a:r>
                  </a:p>
                </c:rich>
              </c:tx>
              <c:dLblPos val="bestFit"/>
              <c:extLst>
                <c:ext xmlns:c15="http://schemas.microsoft.com/office/drawing/2012/chart" uri="{CE6537A1-D6FC-4f65-9D91-7224C49458BB}">
                  <c15:layout/>
                </c:ext>
              </c:extLst>
            </c:dLbl>
            <c:dLbl>
              <c:idx val="5"/>
              <c:layout>
                <c:manualLayout>
                  <c:x val="7.8273225106120989E-2"/>
                  <c:y val="1.5480547449051597E-2"/>
                </c:manualLayout>
              </c:layout>
              <c:tx>
                <c:rich>
                  <a:bodyPr/>
                  <a:lstStyle/>
                  <a:p>
                    <a:r>
                      <a:rPr lang="ja-JP" altLang="en-US"/>
                      <a:t>商工費</a:t>
                    </a:r>
                    <a:r>
                      <a:rPr lang="en-US" altLang="ja-JP"/>
                      <a:t>7.0(6.6) </a:t>
                    </a:r>
                  </a:p>
                </c:rich>
              </c:tx>
              <c:dLblPos val="bestFit"/>
              <c:extLst>
                <c:ext xmlns:c15="http://schemas.microsoft.com/office/drawing/2012/chart" uri="{CE6537A1-D6FC-4f65-9D91-7224C49458BB}">
                  <c15:layout/>
                </c:ext>
              </c:extLst>
            </c:dLbl>
            <c:dLbl>
              <c:idx val="6"/>
              <c:layout>
                <c:manualLayout>
                  <c:x val="-5.2109620556689926E-2"/>
                  <c:y val="-2.9933496075228452E-2"/>
                </c:manualLayout>
              </c:layout>
              <c:tx>
                <c:rich>
                  <a:bodyPr/>
                  <a:lstStyle/>
                  <a:p>
                    <a:r>
                      <a:rPr lang="ja-JP" altLang="en-US"/>
                      <a:t>衛生費</a:t>
                    </a:r>
                    <a:r>
                      <a:rPr lang="en-US" altLang="ja-JP"/>
                      <a:t>5.9(8.4) </a:t>
                    </a:r>
                  </a:p>
                </c:rich>
              </c:tx>
              <c:dLblPos val="bestFit"/>
              <c:extLst>
                <c:ext xmlns:c15="http://schemas.microsoft.com/office/drawing/2012/chart" uri="{CE6537A1-D6FC-4f65-9D91-7224C49458BB}">
                  <c15:layout/>
                </c:ext>
              </c:extLst>
            </c:dLbl>
            <c:dLbl>
              <c:idx val="7"/>
              <c:layout>
                <c:manualLayout>
                  <c:x val="-0.13754576974174523"/>
                  <c:y val="-0.10209227343085676"/>
                </c:manualLayout>
              </c:layout>
              <c:tx>
                <c:rich>
                  <a:bodyPr/>
                  <a:lstStyle/>
                  <a:p>
                    <a:r>
                      <a:rPr lang="ja-JP" altLang="en-US"/>
                      <a:t>消防費</a:t>
                    </a:r>
                    <a:r>
                      <a:rPr lang="en-US" altLang="ja-JP"/>
                      <a:t>3.7(3.4) </a:t>
                    </a:r>
                  </a:p>
                </c:rich>
              </c:tx>
              <c:dLblPos val="bestFit"/>
              <c:extLst>
                <c:ext xmlns:c15="http://schemas.microsoft.com/office/drawing/2012/chart" uri="{CE6537A1-D6FC-4f65-9D91-7224C49458BB}">
                  <c15:layout/>
                </c:ext>
              </c:extLst>
            </c:dLbl>
            <c:dLbl>
              <c:idx val="8"/>
              <c:layout>
                <c:manualLayout>
                  <c:x val="-6.6176079841871988E-2"/>
                  <c:y val="-0.15492734736829353"/>
                </c:manualLayout>
              </c:layout>
              <c:tx>
                <c:rich>
                  <a:bodyPr/>
                  <a:lstStyle/>
                  <a:p>
                    <a:r>
                      <a:rPr lang="ja-JP" altLang="en-US"/>
                      <a:t>農林水産業費</a:t>
                    </a:r>
                    <a:r>
                      <a:rPr lang="en-US" altLang="ja-JP"/>
                      <a:t>1.0(1.3) </a:t>
                    </a:r>
                  </a:p>
                </c:rich>
              </c:tx>
              <c:dLblPos val="bestFit"/>
              <c:extLst>
                <c:ext xmlns:c15="http://schemas.microsoft.com/office/drawing/2012/chart" uri="{CE6537A1-D6FC-4f65-9D91-7224C49458BB}">
                  <c15:layout/>
                </c:ext>
              </c:extLst>
            </c:dLbl>
            <c:dLbl>
              <c:idx val="9"/>
              <c:layout>
                <c:manualLayout>
                  <c:x val="0.12584270719788199"/>
                  <c:y val="-0.15814604078073827"/>
                </c:manualLayout>
              </c:layout>
              <c:tx>
                <c:rich>
                  <a:bodyPr/>
                  <a:lstStyle/>
                  <a:p>
                    <a:r>
                      <a:rPr lang="ja-JP" altLang="en-US"/>
                      <a:t>その他</a:t>
                    </a:r>
                    <a:r>
                      <a:rPr lang="en-US" altLang="ja-JP"/>
                      <a:t>1.0(1.2)</a:t>
                    </a:r>
                  </a:p>
                </c:rich>
              </c:tx>
              <c:dLblPos val="bestFit"/>
              <c:extLst>
                <c:ext xmlns:c15="http://schemas.microsoft.com/office/drawing/2012/chart" uri="{CE6537A1-D6FC-4f65-9D91-7224C49458BB}">
                  <c15:layout/>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Val val="1"/>
            <c:showLeaderLines val="1"/>
            <c:extLst>
              <c:ext xmlns:c15="http://schemas.microsoft.com/office/drawing/2012/chart" uri="{CE6537A1-D6FC-4f65-9D91-7224C49458BB}"/>
            </c:extLst>
          </c:dLbls>
          <c:cat>
            <c:strRef>
              <c:f>Sheet1!$B$1:$K$1</c:f>
              <c:strCache>
                <c:ptCount val="10"/>
                <c:pt idx="0">
                  <c:v>民生費</c:v>
                </c:pt>
                <c:pt idx="1">
                  <c:v>土木費</c:v>
                </c:pt>
                <c:pt idx="2">
                  <c:v>教育費</c:v>
                </c:pt>
                <c:pt idx="3">
                  <c:v>公債費</c:v>
                </c:pt>
                <c:pt idx="4">
                  <c:v>総務費</c:v>
                </c:pt>
                <c:pt idx="5">
                  <c:v>商工費</c:v>
                </c:pt>
                <c:pt idx="6">
                  <c:v>衛生費</c:v>
                </c:pt>
                <c:pt idx="7">
                  <c:v>消防費</c:v>
                </c:pt>
                <c:pt idx="8">
                  <c:v>農林水産業費</c:v>
                </c:pt>
                <c:pt idx="9">
                  <c:v>その他</c:v>
                </c:pt>
              </c:strCache>
            </c:strRef>
          </c:cat>
          <c:val>
            <c:numRef>
              <c:f>Sheet1!$B$2:$K$2</c:f>
              <c:numCache>
                <c:formatCode>0.0_ </c:formatCode>
                <c:ptCount val="10"/>
                <c:pt idx="0" formatCode="General">
                  <c:v>27.2</c:v>
                </c:pt>
                <c:pt idx="1">
                  <c:v>21.7</c:v>
                </c:pt>
                <c:pt idx="2">
                  <c:v>13.7</c:v>
                </c:pt>
                <c:pt idx="3">
                  <c:v>11.4</c:v>
                </c:pt>
                <c:pt idx="4">
                  <c:v>7.4</c:v>
                </c:pt>
                <c:pt idx="5">
                  <c:v>7</c:v>
                </c:pt>
                <c:pt idx="6">
                  <c:v>5.9</c:v>
                </c:pt>
                <c:pt idx="7">
                  <c:v>3.7</c:v>
                </c:pt>
                <c:pt idx="8">
                  <c:v>1</c:v>
                </c:pt>
                <c:pt idx="9">
                  <c:v>1</c:v>
                </c:pt>
              </c:numCache>
            </c:numRef>
          </c:val>
        </c:ser>
        <c:dLbls>
          <c:showVal val="1"/>
          <c:showCatName val="1"/>
        </c:dLbls>
      </c:pie3DChart>
      <c:spPr>
        <a:noFill/>
        <a:ln w="25400">
          <a:noFill/>
        </a:ln>
      </c:spPr>
    </c:plotArea>
    <c:plotVisOnly val="1"/>
    <c:dispBlanksAs val="zero"/>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D754FB-EBF4-4657-8F99-B56ECDC6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2445</TotalTime>
  <Pages>6</Pages>
  <Words>238</Words>
  <Characters>1359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86</cp:revision>
  <cp:lastPrinted>2015-11-16T02:47:00Z</cp:lastPrinted>
  <dcterms:created xsi:type="dcterms:W3CDTF">2013-09-11T05:53:00Z</dcterms:created>
  <dcterms:modified xsi:type="dcterms:W3CDTF">2015-11-16T02:48:00Z</dcterms:modified>
</cp:coreProperties>
</file>