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AE3" w:rsidRPr="00267700" w:rsidRDefault="00B70AE3" w:rsidP="00267700">
      <w:pPr>
        <w:tabs>
          <w:tab w:val="left" w:pos="10668"/>
        </w:tabs>
        <w:snapToGrid w:val="0"/>
        <w:jc w:val="center"/>
        <w:rPr>
          <w:rFonts w:ascii="ＭＳ ゴシック" w:eastAsia="ＭＳ ゴシック"/>
          <w:sz w:val="28"/>
        </w:rPr>
      </w:pPr>
      <w:r w:rsidRPr="00B70AE3">
        <w:rPr>
          <w:rFonts w:ascii="ＭＳ ゴシック" w:eastAsia="ＭＳ ゴシック" w:hint="eastAsia"/>
          <w:kern w:val="0"/>
          <w:sz w:val="28"/>
        </w:rPr>
        <w:t>工</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用</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水</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道</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事</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会</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計</w:t>
      </w:r>
    </w:p>
    <w:p w:rsidR="00B70AE3" w:rsidRDefault="00B70AE3" w:rsidP="00B70AE3">
      <w:pPr>
        <w:kinsoku w:val="0"/>
        <w:overflowPunct w:val="0"/>
        <w:snapToGrid w:val="0"/>
        <w:ind w:right="1020"/>
        <w:rPr>
          <w:rFonts w:ascii="ゴシック体" w:eastAsia="ゴシック体"/>
        </w:rPr>
      </w:pPr>
    </w:p>
    <w:p w:rsidR="00B70AE3" w:rsidRDefault="00A40FEB" w:rsidP="00B70AE3">
      <w:pPr>
        <w:kinsoku w:val="0"/>
        <w:overflowPunct w:val="0"/>
        <w:snapToGrid w:val="0"/>
        <w:ind w:left="276" w:right="-1" w:hangingChars="126" w:hanging="276"/>
        <w:rPr>
          <w:rFonts w:ascii="ＭＳ ゴシック" w:eastAsia="ＭＳ ゴシック" w:hAnsi="ＭＳ ゴシック"/>
        </w:rPr>
      </w:pPr>
      <w:r>
        <w:rPr>
          <w:rFonts w:ascii="ＭＳ ゴシック" w:eastAsia="ＭＳ ゴシック" w:hAnsi="ＭＳ ゴシック" w:hint="eastAsia"/>
        </w:rPr>
        <w:t>１　業務状</w:t>
      </w:r>
      <w:r w:rsidR="00B70AE3" w:rsidRPr="00B70AE3">
        <w:rPr>
          <w:rFonts w:ascii="ＭＳ ゴシック" w:eastAsia="ＭＳ ゴシック" w:hAnsi="ＭＳ ゴシック" w:hint="eastAsia"/>
        </w:rPr>
        <w:t xml:space="preserve">況　</w:t>
      </w:r>
    </w:p>
    <w:p w:rsidR="00A40FEB" w:rsidRPr="00D553FB" w:rsidRDefault="00B70AE3" w:rsidP="001F4751">
      <w:pPr>
        <w:tabs>
          <w:tab w:val="left" w:pos="10922"/>
        </w:tabs>
        <w:kinsoku w:val="0"/>
        <w:overflowPunct w:val="0"/>
        <w:snapToGrid w:val="0"/>
        <w:ind w:leftChars="194" w:left="436" w:right="10" w:hangingChars="5" w:hanging="11"/>
        <w:jc w:val="distribute"/>
        <w:rPr>
          <w:rFonts w:hAnsi="ＭＳ 明朝"/>
          <w:kern w:val="0"/>
        </w:rPr>
      </w:pPr>
      <w:r w:rsidRPr="00D553FB">
        <w:rPr>
          <w:rFonts w:hAnsi="ＭＳ 明朝" w:hint="eastAsia"/>
          <w:kern w:val="0"/>
        </w:rPr>
        <w:t>平成</w:t>
      </w:r>
      <w:r w:rsidR="00361238" w:rsidRPr="00D553FB">
        <w:rPr>
          <w:rFonts w:hAnsi="ＭＳ 明朝" w:hint="eastAsia"/>
          <w:kern w:val="0"/>
        </w:rPr>
        <w:t>26</w:t>
      </w:r>
      <w:r w:rsidRPr="00D553FB">
        <w:rPr>
          <w:rFonts w:hAnsi="ＭＳ 明朝" w:hint="eastAsia"/>
          <w:kern w:val="0"/>
        </w:rPr>
        <w:t>年度は、庄川水系より日量60,000</w:t>
      </w:r>
      <w:r w:rsidR="00EA5BAC" w:rsidRPr="00D553FB">
        <w:rPr>
          <w:rFonts w:hAnsi="ＭＳ 明朝" w:hint="eastAsia"/>
          <w:kern w:val="0"/>
        </w:rPr>
        <w:t>㎥の配水能力をもって、前年度に引き</w:t>
      </w:r>
      <w:r w:rsidR="00A40FEB" w:rsidRPr="00D553FB">
        <w:rPr>
          <w:rFonts w:hAnsi="ＭＳ 明朝" w:hint="eastAsia"/>
          <w:kern w:val="0"/>
        </w:rPr>
        <w:t>続き</w:t>
      </w:r>
    </w:p>
    <w:p w:rsidR="009F63C3" w:rsidRPr="00D553FB" w:rsidRDefault="003F6F15" w:rsidP="009F63C3">
      <w:pPr>
        <w:tabs>
          <w:tab w:val="left" w:pos="10922"/>
        </w:tabs>
        <w:kinsoku w:val="0"/>
        <w:overflowPunct w:val="0"/>
        <w:snapToGrid w:val="0"/>
        <w:ind w:leftChars="100" w:left="219" w:right="10"/>
        <w:jc w:val="distribute"/>
        <w:rPr>
          <w:rFonts w:hAnsi="ＭＳ 明朝"/>
          <w:kern w:val="0"/>
        </w:rPr>
      </w:pPr>
      <w:r w:rsidRPr="00D553FB">
        <w:rPr>
          <w:rFonts w:hAnsi="ＭＳ 明朝" w:hint="eastAsia"/>
        </w:rPr>
        <w:t>３</w:t>
      </w:r>
      <w:r w:rsidR="00B70AE3" w:rsidRPr="00D553FB">
        <w:rPr>
          <w:rFonts w:hAnsi="ＭＳ 明朝" w:hint="eastAsia"/>
        </w:rPr>
        <w:t>社へ工業用水を供給している。</w:t>
      </w:r>
      <w:r w:rsidR="009F63C3" w:rsidRPr="00D553FB">
        <w:rPr>
          <w:rFonts w:hAnsi="ＭＳ 明朝" w:hint="eastAsia"/>
          <w:kern w:val="0"/>
        </w:rPr>
        <w:t>契約水量(</w:t>
      </w:r>
      <w:r w:rsidR="00C20D9F" w:rsidRPr="00D553FB">
        <w:rPr>
          <w:rFonts w:hAnsi="ＭＳ 明朝" w:hint="eastAsia"/>
          <w:kern w:val="0"/>
        </w:rPr>
        <w:t>日量</w:t>
      </w:r>
      <w:r w:rsidR="009F63C3" w:rsidRPr="00D553FB">
        <w:rPr>
          <w:rFonts w:hAnsi="ＭＳ 明朝" w:hint="eastAsia"/>
          <w:kern w:val="0"/>
        </w:rPr>
        <w:t>)</w:t>
      </w:r>
      <w:r w:rsidR="00C20D9F" w:rsidRPr="00D553FB">
        <w:rPr>
          <w:rFonts w:hAnsi="ＭＳ 明朝" w:hint="eastAsia"/>
          <w:kern w:val="0"/>
        </w:rPr>
        <w:t>は</w:t>
      </w:r>
      <w:r w:rsidR="00361238" w:rsidRPr="00D553FB">
        <w:rPr>
          <w:rFonts w:hAnsi="ＭＳ 明朝" w:hint="eastAsia"/>
          <w:kern w:val="0"/>
        </w:rPr>
        <w:t>20</w:t>
      </w:r>
      <w:r w:rsidR="00C20D9F" w:rsidRPr="00D553FB">
        <w:rPr>
          <w:rFonts w:hAnsi="ＭＳ 明朝" w:hint="eastAsia"/>
          <w:kern w:val="0"/>
        </w:rPr>
        <w:t>,600㎥で、</w:t>
      </w:r>
      <w:r w:rsidR="001F4751" w:rsidRPr="00D553FB">
        <w:rPr>
          <w:rFonts w:hAnsi="ＭＳ 明朝" w:hint="eastAsia"/>
          <w:kern w:val="0"/>
        </w:rPr>
        <w:t>１㎥当たりの契約単価は</w:t>
      </w:r>
    </w:p>
    <w:p w:rsidR="001F4751" w:rsidRPr="00D553FB" w:rsidRDefault="00B70AE3" w:rsidP="001F4751">
      <w:pPr>
        <w:tabs>
          <w:tab w:val="left" w:pos="10922"/>
        </w:tabs>
        <w:kinsoku w:val="0"/>
        <w:overflowPunct w:val="0"/>
        <w:snapToGrid w:val="0"/>
        <w:ind w:leftChars="100" w:left="219" w:right="10"/>
        <w:rPr>
          <w:rFonts w:hAnsi="ＭＳ 明朝"/>
          <w:kern w:val="0"/>
        </w:rPr>
      </w:pPr>
      <w:r w:rsidRPr="00D553FB">
        <w:rPr>
          <w:rFonts w:hAnsi="ＭＳ 明朝" w:hint="eastAsia"/>
          <w:kern w:val="0"/>
        </w:rPr>
        <w:t>前年度と同じ4円30</w:t>
      </w:r>
      <w:r w:rsidR="009E080B" w:rsidRPr="00D553FB">
        <w:rPr>
          <w:rFonts w:hAnsi="ＭＳ 明朝" w:hint="eastAsia"/>
          <w:kern w:val="0"/>
        </w:rPr>
        <w:t>銭である。</w:t>
      </w:r>
    </w:p>
    <w:p w:rsidR="009F63C3" w:rsidRPr="00D553FB" w:rsidRDefault="009E080B" w:rsidP="001F4751">
      <w:pPr>
        <w:tabs>
          <w:tab w:val="left" w:pos="10922"/>
        </w:tabs>
        <w:kinsoku w:val="0"/>
        <w:overflowPunct w:val="0"/>
        <w:snapToGrid w:val="0"/>
        <w:ind w:leftChars="200" w:left="438" w:right="10"/>
        <w:jc w:val="distribute"/>
        <w:rPr>
          <w:rFonts w:hAnsi="ＭＳ 明朝"/>
        </w:rPr>
      </w:pPr>
      <w:r w:rsidRPr="00D553FB">
        <w:rPr>
          <w:rFonts w:hAnsi="ＭＳ 明朝" w:hint="eastAsia"/>
          <w:kern w:val="0"/>
        </w:rPr>
        <w:t>当年度の供給</w:t>
      </w:r>
      <w:r w:rsidR="00B70AE3" w:rsidRPr="00D553FB">
        <w:rPr>
          <w:rFonts w:hAnsi="ＭＳ 明朝" w:hint="eastAsia"/>
          <w:kern w:val="0"/>
        </w:rPr>
        <w:t>水量は</w:t>
      </w:r>
      <w:r w:rsidR="00361238" w:rsidRPr="00D553FB">
        <w:rPr>
          <w:rFonts w:hAnsi="ＭＳ 明朝" w:hint="eastAsia"/>
          <w:kern w:val="0"/>
        </w:rPr>
        <w:t>7,519</w:t>
      </w:r>
      <w:r w:rsidR="00B70AE3" w:rsidRPr="00D553FB">
        <w:rPr>
          <w:rFonts w:hAnsi="ＭＳ 明朝" w:hint="eastAsia"/>
          <w:kern w:val="0"/>
        </w:rPr>
        <w:t>,</w:t>
      </w:r>
      <w:r w:rsidR="00707B2E" w:rsidRPr="00D553FB">
        <w:rPr>
          <w:rFonts w:hAnsi="ＭＳ 明朝" w:hint="eastAsia"/>
          <w:kern w:val="0"/>
        </w:rPr>
        <w:t>0</w:t>
      </w:r>
      <w:r w:rsidR="00B70AE3" w:rsidRPr="00D553FB">
        <w:rPr>
          <w:rFonts w:hAnsi="ＭＳ 明朝" w:hint="eastAsia"/>
          <w:kern w:val="0"/>
        </w:rPr>
        <w:t>00</w:t>
      </w:r>
      <w:r w:rsidR="00B70AE3" w:rsidRPr="00D553FB">
        <w:rPr>
          <w:rFonts w:hAnsi="ＭＳ 明朝" w:hint="eastAsia"/>
        </w:rPr>
        <w:t>㎥で、前年度に比べ</w:t>
      </w:r>
      <w:r w:rsidR="00361238" w:rsidRPr="00D553FB">
        <w:rPr>
          <w:rFonts w:hAnsi="ＭＳ 明朝" w:hint="eastAsia"/>
        </w:rPr>
        <w:t>365,0</w:t>
      </w:r>
      <w:r w:rsidR="00B70AE3" w:rsidRPr="00D553FB">
        <w:rPr>
          <w:rFonts w:hAnsi="ＭＳ 明朝" w:hint="eastAsia"/>
        </w:rPr>
        <w:t>00</w:t>
      </w:r>
      <w:r w:rsidR="009F63C3" w:rsidRPr="00D553FB">
        <w:rPr>
          <w:rFonts w:hAnsi="ＭＳ 明朝" w:hint="eastAsia"/>
        </w:rPr>
        <w:t>㎥(</w:t>
      </w:r>
      <w:r w:rsidR="00A40FEB" w:rsidRPr="00D553FB">
        <w:rPr>
          <w:rFonts w:hAnsi="ＭＳ 明朝" w:hint="eastAsia"/>
        </w:rPr>
        <w:t>△</w:t>
      </w:r>
      <w:r w:rsidR="00975086" w:rsidRPr="00D553FB">
        <w:rPr>
          <w:rFonts w:hAnsi="ＭＳ 明朝" w:hint="eastAsia"/>
        </w:rPr>
        <w:t>4.6</w:t>
      </w:r>
      <w:r w:rsidR="00B70AE3" w:rsidRPr="00D553FB">
        <w:rPr>
          <w:rFonts w:hAnsi="ＭＳ 明朝" w:hint="eastAsia"/>
        </w:rPr>
        <w:t>％</w:t>
      </w:r>
      <w:r w:rsidR="009F63C3" w:rsidRPr="00D553FB">
        <w:rPr>
          <w:rFonts w:hAnsi="ＭＳ 明朝" w:hint="eastAsia"/>
        </w:rPr>
        <w:t>)</w:t>
      </w:r>
      <w:r w:rsidR="00707B2E" w:rsidRPr="00D553FB">
        <w:rPr>
          <w:rFonts w:hAnsi="ＭＳ 明朝" w:hint="eastAsia"/>
        </w:rPr>
        <w:t>減少</w:t>
      </w:r>
      <w:r w:rsidR="00B70AE3" w:rsidRPr="00D553FB">
        <w:rPr>
          <w:rFonts w:hAnsi="ＭＳ 明朝" w:hint="eastAsia"/>
        </w:rPr>
        <w:t>している。</w:t>
      </w:r>
    </w:p>
    <w:p w:rsidR="00DE1942" w:rsidRPr="00D553FB" w:rsidRDefault="000233A5" w:rsidP="000315E0">
      <w:pPr>
        <w:tabs>
          <w:tab w:val="left" w:pos="10922"/>
        </w:tabs>
        <w:kinsoku w:val="0"/>
        <w:overflowPunct w:val="0"/>
        <w:snapToGrid w:val="0"/>
        <w:ind w:leftChars="200" w:left="438" w:right="11"/>
        <w:jc w:val="left"/>
        <w:rPr>
          <w:rFonts w:hAnsi="ＭＳ 明朝"/>
        </w:rPr>
      </w:pPr>
      <w:r w:rsidRPr="00D553FB">
        <w:rPr>
          <w:rFonts w:hAnsi="ＭＳ 明朝" w:hint="eastAsia"/>
          <w:kern w:val="0"/>
        </w:rPr>
        <w:t>これは、</w:t>
      </w:r>
      <w:r w:rsidR="00B70AE3" w:rsidRPr="00D553FB">
        <w:rPr>
          <w:rFonts w:hAnsi="ＭＳ 明朝" w:hint="eastAsia"/>
          <w:kern w:val="0"/>
        </w:rPr>
        <w:t>契約水量</w:t>
      </w:r>
      <w:r w:rsidR="009F63C3" w:rsidRPr="00D553FB">
        <w:rPr>
          <w:rFonts w:hAnsi="ＭＳ 明朝" w:hint="eastAsia"/>
        </w:rPr>
        <w:t>(日量)</w:t>
      </w:r>
      <w:r w:rsidRPr="00D553FB">
        <w:rPr>
          <w:rFonts w:hAnsi="ＭＳ 明朝" w:hint="eastAsia"/>
        </w:rPr>
        <w:t>が1,0</w:t>
      </w:r>
      <w:r w:rsidR="00B70AE3" w:rsidRPr="00D553FB">
        <w:rPr>
          <w:rFonts w:hAnsi="ＭＳ 明朝" w:hint="eastAsia"/>
        </w:rPr>
        <w:t>00㎥</w:t>
      </w:r>
      <w:r w:rsidRPr="00D553FB">
        <w:rPr>
          <w:rFonts w:hAnsi="ＭＳ 明朝" w:hint="eastAsia"/>
        </w:rPr>
        <w:t>減</w:t>
      </w:r>
      <w:r w:rsidR="00B70AE3" w:rsidRPr="00D553FB">
        <w:rPr>
          <w:rFonts w:hAnsi="ＭＳ 明朝" w:hint="eastAsia"/>
        </w:rPr>
        <w:t>量し</w:t>
      </w:r>
      <w:r w:rsidRPr="00D553FB">
        <w:rPr>
          <w:rFonts w:hAnsi="ＭＳ 明朝" w:hint="eastAsia"/>
        </w:rPr>
        <w:t>た</w:t>
      </w:r>
      <w:r w:rsidR="00B70AE3" w:rsidRPr="00D553FB">
        <w:rPr>
          <w:rFonts w:hAnsi="ＭＳ 明朝" w:hint="eastAsia"/>
        </w:rPr>
        <w:t>ことによるものである。</w:t>
      </w:r>
    </w:p>
    <w:p w:rsidR="00B70AE3" w:rsidRPr="00D553FB" w:rsidRDefault="00B70AE3" w:rsidP="00D553FB">
      <w:pPr>
        <w:tabs>
          <w:tab w:val="left" w:pos="10922"/>
        </w:tabs>
        <w:kinsoku w:val="0"/>
        <w:overflowPunct w:val="0"/>
        <w:snapToGrid w:val="0"/>
        <w:ind w:right="11" w:firstLineChars="200" w:firstLine="438"/>
        <w:jc w:val="left"/>
        <w:rPr>
          <w:rFonts w:hAnsi="ＭＳ 明朝"/>
        </w:rPr>
      </w:pPr>
      <w:r w:rsidRPr="00D553FB">
        <w:rPr>
          <w:rFonts w:hAnsi="ＭＳ 明朝" w:hint="eastAsia"/>
        </w:rPr>
        <w:t>配水管延長は、前年度と同じ4,582ｍである。</w:t>
      </w:r>
    </w:p>
    <w:p w:rsidR="008C7AE7" w:rsidRDefault="00B70AE3" w:rsidP="008C7AE7">
      <w:pPr>
        <w:tabs>
          <w:tab w:val="left" w:pos="10922"/>
        </w:tabs>
        <w:kinsoku w:val="0"/>
        <w:overflowPunct w:val="0"/>
        <w:snapToGrid w:val="0"/>
        <w:ind w:left="219" w:right="11" w:hangingChars="100" w:hanging="219"/>
        <w:jc w:val="left"/>
        <w:rPr>
          <w:rFonts w:hAnsi="ＭＳ 明朝"/>
        </w:rPr>
      </w:pPr>
      <w:r w:rsidRPr="00D553FB">
        <w:rPr>
          <w:rFonts w:hAnsi="ＭＳ 明朝" w:hint="eastAsia"/>
        </w:rPr>
        <w:t xml:space="preserve">  </w:t>
      </w:r>
      <w:r w:rsidR="00124C28" w:rsidRPr="00D553FB">
        <w:rPr>
          <w:rFonts w:hAnsi="ＭＳ 明朝" w:hint="eastAsia"/>
        </w:rPr>
        <w:t xml:space="preserve">　</w:t>
      </w:r>
      <w:r w:rsidRPr="00D553FB">
        <w:rPr>
          <w:rFonts w:hAnsi="ＭＳ 明朝" w:hint="eastAsia"/>
          <w:kern w:val="0"/>
        </w:rPr>
        <w:t>収益の状況</w:t>
      </w:r>
      <w:r w:rsidR="00850322" w:rsidRPr="00D553FB">
        <w:rPr>
          <w:rFonts w:hAnsi="ＭＳ 明朝" w:hint="eastAsia"/>
          <w:kern w:val="0"/>
        </w:rPr>
        <w:t>は、</w:t>
      </w:r>
      <w:r w:rsidRPr="00D553FB">
        <w:rPr>
          <w:rFonts w:hAnsi="ＭＳ 明朝" w:hint="eastAsia"/>
          <w:kern w:val="0"/>
        </w:rPr>
        <w:t>総収益</w:t>
      </w:r>
      <w:r w:rsidR="000A52C6" w:rsidRPr="00D553FB">
        <w:rPr>
          <w:rFonts w:hAnsi="ＭＳ 明朝" w:hint="eastAsia"/>
          <w:kern w:val="0"/>
        </w:rPr>
        <w:t>34,890</w:t>
      </w:r>
      <w:r w:rsidRPr="00D553FB">
        <w:rPr>
          <w:rFonts w:hAnsi="ＭＳ 明朝" w:hint="eastAsia"/>
          <w:kern w:val="0"/>
        </w:rPr>
        <w:t>千円</w:t>
      </w:r>
      <w:r w:rsidR="009E080B" w:rsidRPr="00D553FB">
        <w:rPr>
          <w:rFonts w:hAnsi="ＭＳ 明朝" w:hint="eastAsia"/>
          <w:kern w:val="0"/>
        </w:rPr>
        <w:t>に対し</w:t>
      </w:r>
      <w:r w:rsidRPr="00D553FB">
        <w:rPr>
          <w:rFonts w:hAnsi="ＭＳ 明朝" w:hint="eastAsia"/>
          <w:kern w:val="0"/>
        </w:rPr>
        <w:t>総費用</w:t>
      </w:r>
      <w:r w:rsidR="009E080B" w:rsidRPr="00D553FB">
        <w:rPr>
          <w:rFonts w:hAnsi="ＭＳ 明朝" w:hint="eastAsia"/>
          <w:kern w:val="0"/>
        </w:rPr>
        <w:t>は</w:t>
      </w:r>
      <w:r w:rsidR="000A52C6" w:rsidRPr="00D553FB">
        <w:rPr>
          <w:rFonts w:hAnsi="ＭＳ 明朝" w:hint="eastAsia"/>
          <w:kern w:val="0"/>
        </w:rPr>
        <w:t>46,270</w:t>
      </w:r>
      <w:r w:rsidRPr="00D553FB">
        <w:rPr>
          <w:rFonts w:hAnsi="ＭＳ 明朝" w:hint="eastAsia"/>
          <w:kern w:val="0"/>
        </w:rPr>
        <w:t>千円</w:t>
      </w:r>
      <w:r w:rsidR="009E080B" w:rsidRPr="00D553FB">
        <w:rPr>
          <w:rFonts w:hAnsi="ＭＳ 明朝" w:hint="eastAsia"/>
        </w:rPr>
        <w:t>となっており、</w:t>
      </w:r>
      <w:r w:rsidR="000A52C6" w:rsidRPr="00D553FB">
        <w:rPr>
          <w:rFonts w:hAnsi="ＭＳ 明朝" w:hint="eastAsia"/>
        </w:rPr>
        <w:t>11,380千円の</w:t>
      </w:r>
    </w:p>
    <w:p w:rsidR="002D39F1" w:rsidRPr="00D553FB" w:rsidRDefault="000A52C6" w:rsidP="008C7AE7">
      <w:pPr>
        <w:tabs>
          <w:tab w:val="left" w:pos="10922"/>
        </w:tabs>
        <w:kinsoku w:val="0"/>
        <w:overflowPunct w:val="0"/>
        <w:snapToGrid w:val="0"/>
        <w:ind w:rightChars="20" w:right="44" w:firstLineChars="100" w:firstLine="219"/>
        <w:jc w:val="left"/>
        <w:rPr>
          <w:rFonts w:hAnsi="ＭＳ 明朝"/>
        </w:rPr>
      </w:pPr>
      <w:r w:rsidRPr="00D553FB">
        <w:rPr>
          <w:rFonts w:hAnsi="ＭＳ 明朝" w:hint="eastAsia"/>
        </w:rPr>
        <w:t>当年度純損失</w:t>
      </w:r>
      <w:r w:rsidR="009E080B" w:rsidRPr="00D553FB">
        <w:rPr>
          <w:rFonts w:hAnsi="ＭＳ 明朝" w:hint="eastAsia"/>
        </w:rPr>
        <w:t>が生じ、</w:t>
      </w:r>
      <w:r w:rsidR="00B70AE3" w:rsidRPr="00D553FB">
        <w:rPr>
          <w:rFonts w:hAnsi="ＭＳ 明朝" w:hint="eastAsia"/>
        </w:rPr>
        <w:t>前年度に比べ</w:t>
      </w:r>
      <w:r w:rsidR="00CF6A16" w:rsidRPr="00D553FB">
        <w:rPr>
          <w:rFonts w:hAnsi="ＭＳ 明朝" w:hint="eastAsia"/>
        </w:rPr>
        <w:t>14,625</w:t>
      </w:r>
      <w:r w:rsidR="00B70AE3" w:rsidRPr="00D553FB">
        <w:rPr>
          <w:rFonts w:hAnsi="ＭＳ 明朝" w:hint="eastAsia"/>
        </w:rPr>
        <w:t>千円</w:t>
      </w:r>
      <w:r w:rsidR="00CF6A16" w:rsidRPr="00D553FB">
        <w:rPr>
          <w:rFonts w:hAnsi="ＭＳ 明朝" w:hint="eastAsia"/>
        </w:rPr>
        <w:t>(△450.7</w:t>
      </w:r>
      <w:r w:rsidR="001F4751" w:rsidRPr="00D553FB">
        <w:rPr>
          <w:rFonts w:hAnsi="ＭＳ 明朝" w:hint="eastAsia"/>
        </w:rPr>
        <w:t>%)</w:t>
      </w:r>
      <w:r w:rsidR="00CF6A16" w:rsidRPr="00D553FB">
        <w:rPr>
          <w:rFonts w:hAnsi="ＭＳ 明朝" w:hint="eastAsia"/>
        </w:rPr>
        <w:t>の減</w:t>
      </w:r>
      <w:r w:rsidR="001F4751" w:rsidRPr="00D553FB">
        <w:rPr>
          <w:rFonts w:hAnsi="ＭＳ 明朝" w:hint="eastAsia"/>
        </w:rPr>
        <w:t>益となっ</w:t>
      </w:r>
      <w:r w:rsidR="00B70AE3" w:rsidRPr="00D553FB">
        <w:rPr>
          <w:rFonts w:hAnsi="ＭＳ 明朝" w:hint="eastAsia"/>
        </w:rPr>
        <w:t>ている。</w:t>
      </w:r>
    </w:p>
    <w:p w:rsidR="002D39F1" w:rsidRPr="00D553FB" w:rsidRDefault="002D39F1" w:rsidP="008C7AE7">
      <w:pPr>
        <w:tabs>
          <w:tab w:val="left" w:pos="10922"/>
        </w:tabs>
        <w:kinsoku w:val="0"/>
        <w:overflowPunct w:val="0"/>
        <w:snapToGrid w:val="0"/>
        <w:ind w:leftChars="100" w:left="219" w:right="11" w:firstLineChars="100" w:firstLine="219"/>
        <w:jc w:val="left"/>
        <w:rPr>
          <w:rFonts w:hAnsi="ＭＳ 明朝"/>
        </w:rPr>
      </w:pPr>
      <w:r w:rsidRPr="00D553FB">
        <w:rPr>
          <w:rFonts w:hAnsi="ＭＳ 明朝" w:hint="eastAsia"/>
        </w:rPr>
        <w:t>これは、平成</w:t>
      </w:r>
      <w:r w:rsidR="004F0304" w:rsidRPr="00D553FB">
        <w:rPr>
          <w:rFonts w:hAnsi="ＭＳ 明朝" w:hint="eastAsia"/>
        </w:rPr>
        <w:t>26</w:t>
      </w:r>
      <w:r w:rsidRPr="00D553FB">
        <w:rPr>
          <w:rFonts w:hAnsi="ＭＳ 明朝" w:hint="eastAsia"/>
        </w:rPr>
        <w:t>年度からの地方公営企業会計基準の大幅な</w:t>
      </w:r>
      <w:r w:rsidR="003812B8">
        <w:rPr>
          <w:rFonts w:hAnsi="ＭＳ 明朝" w:hint="eastAsia"/>
        </w:rPr>
        <w:t>見直しにより、退職給付引当金等の計上が義務化されたことによるもの</w:t>
      </w:r>
      <w:r w:rsidRPr="00D553FB">
        <w:rPr>
          <w:rFonts w:hAnsi="ＭＳ 明朝" w:hint="eastAsia"/>
        </w:rPr>
        <w:t>である。この引当金等の計上は現金支出を伴わない会計処理上の損失であるため、実際の経営に影響を及ぼすものではない。</w:t>
      </w:r>
    </w:p>
    <w:p w:rsidR="00B70AE3" w:rsidRPr="00CF6A16" w:rsidRDefault="00B70AE3" w:rsidP="00B70AE3">
      <w:pPr>
        <w:tabs>
          <w:tab w:val="left" w:pos="10922"/>
        </w:tabs>
        <w:kinsoku w:val="0"/>
        <w:overflowPunct w:val="0"/>
        <w:snapToGrid w:val="0"/>
        <w:ind w:right="11"/>
        <w:rPr>
          <w:rFonts w:hAnsi="ＭＳ 明朝"/>
          <w:spacing w:val="14"/>
        </w:rPr>
      </w:pPr>
    </w:p>
    <w:p w:rsidR="00B70AE3" w:rsidRPr="00B70AE3" w:rsidRDefault="00FA033B" w:rsidP="005C5470">
      <w:pPr>
        <w:tabs>
          <w:tab w:val="left" w:pos="10922"/>
        </w:tabs>
        <w:kinsoku w:val="0"/>
        <w:overflowPunct w:val="0"/>
        <w:snapToGrid w:val="0"/>
        <w:ind w:right="10" w:firstLineChars="100" w:firstLine="219"/>
        <w:rPr>
          <w:rFonts w:ascii="ＭＳ ゴシック" w:eastAsia="ＭＳ ゴシック" w:hAnsi="ＭＳ ゴシック"/>
        </w:rPr>
      </w:pPr>
      <w:r>
        <w:rPr>
          <w:rFonts w:ascii="ＭＳ ゴシック" w:eastAsia="ＭＳ ゴシック" w:hAnsi="ＭＳ ゴシック" w:hint="eastAsia"/>
        </w:rPr>
        <w:t>業務実</w:t>
      </w:r>
      <w:r w:rsidR="00B70AE3" w:rsidRPr="00B70AE3">
        <w:rPr>
          <w:rFonts w:ascii="ＭＳ ゴシック" w:eastAsia="ＭＳ ゴシック" w:hAnsi="ＭＳ ゴシック" w:hint="eastAsia"/>
        </w:rPr>
        <w:t>績</w:t>
      </w:r>
    </w:p>
    <w:bookmarkStart w:id="0" w:name="_MON_1436269400"/>
    <w:bookmarkEnd w:id="0"/>
    <w:p w:rsidR="00B70AE3" w:rsidRPr="00BD1627" w:rsidRDefault="003812B8" w:rsidP="00E46154">
      <w:pPr>
        <w:tabs>
          <w:tab w:val="left" w:pos="10922"/>
        </w:tabs>
        <w:kinsoku w:val="0"/>
        <w:overflowPunct w:val="0"/>
        <w:snapToGrid w:val="0"/>
        <w:ind w:left="80" w:hangingChars="50" w:hanging="80"/>
        <w:rPr>
          <w:rFonts w:ascii="ＭＳ Ｐ明朝" w:eastAsia="ＭＳ Ｐ明朝" w:hAnsi="ＭＳ Ｐ明朝"/>
          <w:spacing w:val="14"/>
          <w:sz w:val="18"/>
        </w:rPr>
      </w:pPr>
      <w:r w:rsidRPr="00237CD7">
        <w:rPr>
          <w:rFonts w:ascii="ＭＳ Ｐ明朝" w:eastAsia="ＭＳ Ｐ明朝" w:hAnsi="ＭＳ Ｐ明朝"/>
          <w:spacing w:val="14"/>
          <w:sz w:val="18"/>
        </w:rPr>
        <w:object w:dxaOrig="8764" w:dyaOrig="4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219.75pt" o:ole="">
            <v:imagedata r:id="rId7" o:title=""/>
          </v:shape>
          <o:OLEObject Type="Embed" ProgID="Excel.Sheet.12" ShapeID="_x0000_i1025" DrawAspect="Content" ObjectID="_1508670771" r:id="rId8"/>
        </w:object>
      </w:r>
      <w:r w:rsidR="00B70AE3">
        <w:rPr>
          <w:rFonts w:ascii="ＭＳ Ｐ明朝" w:eastAsia="ＭＳ Ｐ明朝" w:hAnsi="ＭＳ Ｐ明朝" w:hint="eastAsia"/>
          <w:spacing w:val="14"/>
          <w:sz w:val="18"/>
        </w:rPr>
        <w:t>（</w:t>
      </w:r>
      <w:r w:rsidR="00B70AE3" w:rsidRPr="00BD1627">
        <w:rPr>
          <w:rFonts w:ascii="ＭＳ Ｐ明朝" w:eastAsia="ＭＳ Ｐ明朝" w:hAnsi="ＭＳ Ｐ明朝" w:hint="eastAsia"/>
          <w:spacing w:val="14"/>
          <w:sz w:val="18"/>
        </w:rPr>
        <w:t>注）</w:t>
      </w:r>
      <w:r w:rsidR="00B70AE3" w:rsidRPr="000233A5">
        <w:rPr>
          <w:rFonts w:ascii="ＭＳ Ｐ明朝" w:eastAsia="ＭＳ Ｐ明朝" w:hAnsi="ＭＳ Ｐ明朝" w:hint="eastAsia"/>
          <w:color w:val="FF0000"/>
          <w:spacing w:val="14"/>
          <w:sz w:val="18"/>
        </w:rPr>
        <w:t xml:space="preserve"> </w:t>
      </w:r>
      <w:r w:rsidR="00103EF7" w:rsidRPr="00BD1627">
        <w:rPr>
          <w:rFonts w:ascii="ＭＳ Ｐ明朝" w:eastAsia="ＭＳ Ｐ明朝" w:hAnsi="ＭＳ Ｐ明朝" w:hint="eastAsia"/>
          <w:spacing w:val="14"/>
          <w:sz w:val="18"/>
        </w:rPr>
        <w:t>職員数は各年度末現在</w:t>
      </w:r>
    </w:p>
    <w:p w:rsidR="00B70AE3" w:rsidRPr="00221476" w:rsidRDefault="00B70AE3" w:rsidP="00B70AE3">
      <w:pPr>
        <w:tabs>
          <w:tab w:val="left" w:pos="10922"/>
        </w:tabs>
        <w:kinsoku w:val="0"/>
        <w:overflowPunct w:val="0"/>
        <w:snapToGrid w:val="0"/>
        <w:spacing w:before="120" w:after="120"/>
        <w:ind w:right="11"/>
        <w:rPr>
          <w:rFonts w:ascii="ＭＳ ゴシック" w:eastAsia="ＭＳ ゴシック" w:hAnsi="ＭＳ ゴシック"/>
          <w:spacing w:val="14"/>
          <w:sz w:val="22"/>
        </w:rPr>
      </w:pPr>
    </w:p>
    <w:p w:rsidR="00B70AE3" w:rsidRPr="00A85221" w:rsidRDefault="00CA76D6" w:rsidP="00A85221">
      <w:pPr>
        <w:tabs>
          <w:tab w:val="left" w:pos="10922"/>
        </w:tabs>
        <w:kinsoku w:val="0"/>
        <w:overflowPunct w:val="0"/>
        <w:snapToGrid w:val="0"/>
        <w:ind w:right="11" w:firstLineChars="100" w:firstLine="247"/>
        <w:jc w:val="left"/>
        <w:rPr>
          <w:rFonts w:ascii="ＭＳ ゴシック" w:eastAsia="ＭＳ ゴシック" w:hAnsi="ＭＳ ゴシック"/>
          <w:spacing w:val="14"/>
        </w:rPr>
      </w:pPr>
      <w:r>
        <w:rPr>
          <w:rFonts w:ascii="ＭＳ ゴシック" w:eastAsia="ＭＳ ゴシック" w:hAnsi="ＭＳ ゴシック" w:hint="eastAsia"/>
          <w:spacing w:val="14"/>
        </w:rPr>
        <w:t>事業所別供給</w:t>
      </w:r>
      <w:r w:rsidR="00B70AE3" w:rsidRPr="00A85221">
        <w:rPr>
          <w:rFonts w:ascii="ＭＳ ゴシック" w:eastAsia="ＭＳ ゴシック" w:hAnsi="ＭＳ ゴシック" w:hint="eastAsia"/>
          <w:spacing w:val="14"/>
        </w:rPr>
        <w:t>水量及び料金（消費税抜き）</w:t>
      </w:r>
    </w:p>
    <w:bookmarkStart w:id="1" w:name="_MON_1436271196"/>
    <w:bookmarkEnd w:id="1"/>
    <w:p w:rsidR="004E6555" w:rsidRDefault="007B2BFF" w:rsidP="00B70AE3">
      <w:r>
        <w:object w:dxaOrig="8625" w:dyaOrig="2657">
          <v:shape id="_x0000_i1026" type="#_x0000_t75" style="width:484.5pt;height:147pt" o:ole="">
            <v:imagedata r:id="rId9" o:title=""/>
          </v:shape>
          <o:OLEObject Type="Embed" ProgID="Excel.Sheet.12" ShapeID="_x0000_i1026" DrawAspect="Content" ObjectID="_1508670772" r:id="rId10"/>
        </w:object>
      </w:r>
    </w:p>
    <w:p w:rsidR="00B70AE3" w:rsidRDefault="00B70AE3" w:rsidP="00B70AE3"/>
    <w:p w:rsidR="003701EE" w:rsidRDefault="003701EE" w:rsidP="00B70AE3"/>
    <w:p w:rsidR="003701EE" w:rsidRPr="00711543" w:rsidRDefault="003701EE" w:rsidP="003701EE">
      <w:pPr>
        <w:rPr>
          <w:rFonts w:ascii="ＭＳ ゴシック" w:eastAsia="ＭＳ ゴシック" w:hAnsi="ＭＳ ゴシック"/>
        </w:rPr>
      </w:pPr>
      <w:r w:rsidRPr="00711543">
        <w:rPr>
          <w:rFonts w:ascii="ＭＳ ゴシック" w:eastAsia="ＭＳ ゴシック" w:hAnsi="ＭＳ ゴシック" w:hint="eastAsia"/>
        </w:rPr>
        <w:lastRenderedPageBreak/>
        <w:t>２　予算の執行状況</w:t>
      </w:r>
    </w:p>
    <w:p w:rsidR="003701EE" w:rsidRPr="008A1AC0" w:rsidRDefault="003701EE" w:rsidP="003701EE">
      <w:pPr>
        <w:ind w:firstLineChars="100" w:firstLine="219"/>
        <w:rPr>
          <w:rFonts w:ascii="ＭＳ ゴシック" w:eastAsia="ＭＳ ゴシック" w:hAnsi="ＭＳ ゴシック"/>
        </w:rPr>
      </w:pPr>
      <w:r>
        <w:rPr>
          <w:rFonts w:ascii="ＭＳ ゴシック" w:eastAsia="ＭＳ ゴシック" w:hAnsi="ＭＳ ゴシック" w:hint="eastAsia"/>
        </w:rPr>
        <w:t>⑴　収益的収入及び支出(</w:t>
      </w:r>
      <w:r w:rsidRPr="008A1AC0">
        <w:rPr>
          <w:rFonts w:ascii="ＭＳ ゴシック" w:eastAsia="ＭＳ ゴシック" w:hAnsi="ＭＳ ゴシック" w:hint="eastAsia"/>
        </w:rPr>
        <w:t>消費税込み）</w:t>
      </w:r>
    </w:p>
    <w:p w:rsidR="003701EE" w:rsidRDefault="003701EE" w:rsidP="003701EE">
      <w:pPr>
        <w:ind w:firstLineChars="300" w:firstLine="657"/>
      </w:pPr>
      <w:r w:rsidRPr="008A1AC0">
        <w:rPr>
          <w:rFonts w:hint="eastAsia"/>
        </w:rPr>
        <w:t>各科目の予算の執行状況は、下表のとおりである。</w:t>
      </w:r>
      <w:r>
        <w:rPr>
          <w:rFonts w:hint="eastAsia"/>
        </w:rPr>
        <w:t xml:space="preserve">　</w:t>
      </w:r>
    </w:p>
    <w:p w:rsidR="003701EE" w:rsidRPr="00E41A2A" w:rsidRDefault="003701EE" w:rsidP="003701EE">
      <w:pPr>
        <w:ind w:firstLineChars="300" w:firstLine="657"/>
        <w:rPr>
          <w:sz w:val="22"/>
        </w:rPr>
      </w:pPr>
      <w:r>
        <w:rPr>
          <w:rFonts w:hint="eastAsia"/>
        </w:rPr>
        <w:t xml:space="preserve">　　　　　　　　　　　　　　　　　　　　　　　　　　　　　　　    </w:t>
      </w:r>
      <w:r w:rsidRPr="00E41A2A">
        <w:rPr>
          <w:rFonts w:hint="eastAsia"/>
          <w:sz w:val="22"/>
        </w:rPr>
        <w:t>（単位：千円・％）</w:t>
      </w:r>
    </w:p>
    <w:bookmarkStart w:id="2" w:name="_MON_1436080364"/>
    <w:bookmarkEnd w:id="2"/>
    <w:p w:rsidR="003701EE" w:rsidRDefault="003701EE" w:rsidP="003701EE">
      <w:pPr>
        <w:rPr>
          <w:rFonts w:hAnsi="ＭＳ 明朝"/>
        </w:rPr>
      </w:pPr>
      <w:r w:rsidRPr="00C31A3A">
        <w:rPr>
          <w:sz w:val="22"/>
        </w:rPr>
        <w:object w:dxaOrig="9252" w:dyaOrig="5045">
          <v:shape id="_x0000_i1027" type="#_x0000_t75" style="width:477.75pt;height:231.75pt" o:ole="">
            <v:imagedata r:id="rId11" o:title=""/>
          </v:shape>
          <o:OLEObject Type="Embed" ProgID="Excel.Sheet.12" ShapeID="_x0000_i1027" DrawAspect="Content" ObjectID="_1508670773" r:id="rId12"/>
        </w:object>
      </w:r>
    </w:p>
    <w:p w:rsidR="003701EE" w:rsidRDefault="003701EE" w:rsidP="003701EE">
      <w:pPr>
        <w:kinsoku w:val="0"/>
        <w:wordWrap w:val="0"/>
        <w:overflowPunct w:val="0"/>
        <w:snapToGrid w:val="0"/>
        <w:spacing w:line="362" w:lineRule="exact"/>
        <w:ind w:right="1021" w:firstLineChars="200" w:firstLine="438"/>
        <w:rPr>
          <w:rFonts w:hAnsi="ＭＳ 明朝"/>
        </w:rPr>
      </w:pPr>
    </w:p>
    <w:p w:rsidR="003701EE" w:rsidRPr="00B04313" w:rsidRDefault="003701EE" w:rsidP="003701EE">
      <w:pPr>
        <w:kinsoku w:val="0"/>
        <w:wordWrap w:val="0"/>
        <w:overflowPunct w:val="0"/>
        <w:snapToGrid w:val="0"/>
        <w:spacing w:line="362" w:lineRule="exact"/>
        <w:ind w:right="1021" w:firstLineChars="200" w:firstLine="438"/>
        <w:rPr>
          <w:rFonts w:hAnsi="ＭＳ 明朝"/>
        </w:rPr>
      </w:pPr>
      <w:r w:rsidRPr="00B04313">
        <w:rPr>
          <w:rFonts w:hAnsi="ＭＳ 明朝" w:hint="eastAsia"/>
        </w:rPr>
        <w:t xml:space="preserve">ア　</w:t>
      </w:r>
      <w:r w:rsidRPr="00B04313">
        <w:rPr>
          <w:rFonts w:hAnsi="ＭＳ 明朝" w:hint="eastAsia"/>
          <w:kern w:val="0"/>
        </w:rPr>
        <w:t>収益的収入</w:t>
      </w:r>
    </w:p>
    <w:p w:rsidR="003701EE" w:rsidRPr="00465557" w:rsidRDefault="003701EE" w:rsidP="003701EE">
      <w:pPr>
        <w:snapToGrid w:val="0"/>
        <w:spacing w:line="362" w:lineRule="exact"/>
        <w:ind w:leftChars="324" w:left="710" w:right="-1" w:firstLineChars="64" w:firstLine="133"/>
        <w:jc w:val="left"/>
        <w:rPr>
          <w:rFonts w:hAnsi="ＭＳ 明朝"/>
          <w:kern w:val="0"/>
        </w:rPr>
      </w:pPr>
      <w:r w:rsidRPr="003701EE">
        <w:rPr>
          <w:rFonts w:hAnsi="ＭＳ 明朝" w:hint="eastAsia"/>
          <w:spacing w:val="1"/>
          <w:w w:val="95"/>
          <w:kern w:val="0"/>
          <w:fitText w:val="8466" w:id="995291136"/>
        </w:rPr>
        <w:t>予算額38,527千円に対し、決算額は37,476千円(仮受消費税2,587千円を含む)</w:t>
      </w:r>
      <w:r w:rsidRPr="003701EE">
        <w:rPr>
          <w:rFonts w:hAnsi="ＭＳ 明朝" w:hint="eastAsia"/>
          <w:w w:val="95"/>
          <w:kern w:val="0"/>
          <w:fitText w:val="8466" w:id="995291136"/>
        </w:rPr>
        <w:t>で</w:t>
      </w:r>
    </w:p>
    <w:p w:rsidR="003701EE" w:rsidRPr="00465557" w:rsidRDefault="003701EE" w:rsidP="003701EE">
      <w:pPr>
        <w:snapToGrid w:val="0"/>
        <w:spacing w:line="362" w:lineRule="exact"/>
        <w:ind w:leftChars="258" w:left="565" w:right="-1" w:firstLineChars="50" w:firstLine="110"/>
        <w:jc w:val="left"/>
        <w:rPr>
          <w:rFonts w:hAnsi="ＭＳ 明朝"/>
        </w:rPr>
      </w:pPr>
      <w:r w:rsidRPr="00465557">
        <w:rPr>
          <w:rFonts w:hAnsi="ＭＳ 明朝" w:hint="eastAsia"/>
          <w:kern w:val="0"/>
        </w:rPr>
        <w:t>執行率</w:t>
      </w:r>
      <w:r w:rsidRPr="00465557">
        <w:rPr>
          <w:rFonts w:hAnsi="ＭＳ 明朝" w:hint="eastAsia"/>
        </w:rPr>
        <w:t>97.3％、1,051千円の収入減となっている。</w:t>
      </w:r>
    </w:p>
    <w:p w:rsidR="003701EE" w:rsidRPr="00B04313" w:rsidRDefault="003701EE" w:rsidP="003701EE">
      <w:pPr>
        <w:snapToGrid w:val="0"/>
        <w:spacing w:line="362" w:lineRule="exact"/>
        <w:ind w:right="45" w:firstLineChars="400" w:firstLine="876"/>
        <w:jc w:val="left"/>
        <w:rPr>
          <w:rFonts w:hAnsi="ＭＳ 明朝"/>
        </w:rPr>
      </w:pPr>
      <w:r w:rsidRPr="00465557">
        <w:rPr>
          <w:rFonts w:hAnsi="ＭＳ 明朝" w:hint="eastAsia"/>
        </w:rPr>
        <w:t xml:space="preserve">これは主に、営業収益の減少によるものである。　</w:t>
      </w:r>
      <w:r w:rsidRPr="00B04313">
        <w:rPr>
          <w:rFonts w:hAnsi="ＭＳ 明朝" w:hint="eastAsia"/>
        </w:rPr>
        <w:t xml:space="preserve">　</w:t>
      </w:r>
    </w:p>
    <w:p w:rsidR="003701EE" w:rsidRPr="00B04313" w:rsidRDefault="003701EE" w:rsidP="003701EE">
      <w:pPr>
        <w:snapToGrid w:val="0"/>
        <w:spacing w:line="362" w:lineRule="exact"/>
        <w:ind w:right="45" w:firstLineChars="300" w:firstLine="657"/>
        <w:rPr>
          <w:rFonts w:hAnsi="ＭＳ 明朝"/>
        </w:rPr>
      </w:pPr>
    </w:p>
    <w:p w:rsidR="003701EE" w:rsidRPr="00B04313" w:rsidRDefault="003701EE" w:rsidP="003701EE">
      <w:pPr>
        <w:kinsoku w:val="0"/>
        <w:overflowPunct w:val="0"/>
        <w:snapToGrid w:val="0"/>
        <w:spacing w:line="362" w:lineRule="exact"/>
        <w:ind w:right="1021" w:firstLineChars="200" w:firstLine="438"/>
        <w:rPr>
          <w:rFonts w:hAnsi="ＭＳ 明朝"/>
        </w:rPr>
      </w:pPr>
      <w:r w:rsidRPr="00B04313">
        <w:rPr>
          <w:rFonts w:hAnsi="ＭＳ 明朝" w:hint="eastAsia"/>
        </w:rPr>
        <w:t xml:space="preserve">イ　</w:t>
      </w:r>
      <w:r w:rsidRPr="00B04313">
        <w:rPr>
          <w:rFonts w:hAnsi="ＭＳ 明朝" w:hint="eastAsia"/>
          <w:kern w:val="0"/>
        </w:rPr>
        <w:t>収益的支出</w:t>
      </w:r>
    </w:p>
    <w:p w:rsidR="003701EE" w:rsidRPr="00465557" w:rsidRDefault="003701EE" w:rsidP="003701EE">
      <w:pPr>
        <w:tabs>
          <w:tab w:val="left" w:pos="9072"/>
          <w:tab w:val="left" w:pos="9720"/>
        </w:tabs>
        <w:kinsoku w:val="0"/>
        <w:overflowPunct w:val="0"/>
        <w:snapToGrid w:val="0"/>
        <w:spacing w:line="362" w:lineRule="exact"/>
        <w:ind w:leftChars="400" w:left="876" w:right="-142"/>
        <w:jc w:val="left"/>
        <w:rPr>
          <w:rFonts w:hAnsi="ＭＳ 明朝"/>
        </w:rPr>
      </w:pPr>
      <w:r w:rsidRPr="003701EE">
        <w:rPr>
          <w:rFonts w:hAnsi="ＭＳ 明朝" w:hint="eastAsia"/>
          <w:spacing w:val="1"/>
          <w:w w:val="93"/>
          <w:kern w:val="0"/>
          <w:fitText w:val="8322" w:id="995291137"/>
        </w:rPr>
        <w:t>予算額44,456千円に対し、決算額は48,298千円(仮払消費税1,252千円を含む)</w:t>
      </w:r>
      <w:r w:rsidRPr="003701EE">
        <w:rPr>
          <w:rFonts w:hAnsi="ＭＳ 明朝" w:hint="eastAsia"/>
          <w:spacing w:val="-2"/>
          <w:w w:val="93"/>
          <w:kern w:val="0"/>
          <w:fitText w:val="8322" w:id="995291137"/>
        </w:rPr>
        <w:t>で</w:t>
      </w:r>
    </w:p>
    <w:p w:rsidR="003701EE" w:rsidRPr="00465557" w:rsidRDefault="003701EE" w:rsidP="003701EE">
      <w:pPr>
        <w:tabs>
          <w:tab w:val="left" w:pos="8820"/>
          <w:tab w:val="left" w:pos="9720"/>
        </w:tabs>
        <w:kinsoku w:val="0"/>
        <w:overflowPunct w:val="0"/>
        <w:snapToGrid w:val="0"/>
        <w:spacing w:line="362" w:lineRule="exact"/>
        <w:ind w:leftChars="308" w:left="706" w:right="-142" w:hangingChars="14" w:hanging="31"/>
        <w:jc w:val="left"/>
        <w:rPr>
          <w:rFonts w:hAnsi="ＭＳ 明朝"/>
        </w:rPr>
      </w:pPr>
      <w:r w:rsidRPr="00465557">
        <w:rPr>
          <w:rFonts w:hAnsi="ＭＳ 明朝" w:hint="eastAsia"/>
        </w:rPr>
        <w:t>執行率108.6％、3,842千円の支出増となっている。</w:t>
      </w:r>
    </w:p>
    <w:p w:rsidR="003701EE" w:rsidRPr="00465557" w:rsidRDefault="003701EE" w:rsidP="003701EE">
      <w:pPr>
        <w:kinsoku w:val="0"/>
        <w:overflowPunct w:val="0"/>
        <w:snapToGrid w:val="0"/>
        <w:spacing w:line="362" w:lineRule="exact"/>
        <w:ind w:right="142" w:firstLineChars="400" w:firstLine="876"/>
        <w:jc w:val="left"/>
        <w:rPr>
          <w:rFonts w:hAnsi="ＭＳ 明朝"/>
        </w:rPr>
      </w:pPr>
      <w:r>
        <w:rPr>
          <w:rFonts w:hAnsi="ＭＳ 明朝" w:hint="eastAsia"/>
        </w:rPr>
        <w:t>これは</w:t>
      </w:r>
      <w:r w:rsidRPr="00465557">
        <w:rPr>
          <w:rFonts w:hAnsi="ＭＳ 明朝" w:hint="eastAsia"/>
        </w:rPr>
        <w:t>、特別損失の増加によるものである。</w:t>
      </w:r>
    </w:p>
    <w:p w:rsidR="003701EE" w:rsidRPr="00B04313" w:rsidRDefault="003701EE" w:rsidP="003701EE">
      <w:pPr>
        <w:rPr>
          <w:rFonts w:hAnsi="ＭＳ 明朝"/>
        </w:rPr>
      </w:pPr>
    </w:p>
    <w:p w:rsidR="003701EE" w:rsidRPr="008A1AC0" w:rsidRDefault="003701EE" w:rsidP="003701EE">
      <w:pPr>
        <w:ind w:firstLineChars="100" w:firstLine="219"/>
      </w:pPr>
      <w:r w:rsidRPr="008A1AC0">
        <w:rPr>
          <w:rFonts w:ascii="ＭＳ ゴシック" w:eastAsia="ＭＳ ゴシック" w:hAnsi="ＭＳ ゴシック" w:hint="eastAsia"/>
        </w:rPr>
        <w:t xml:space="preserve">収益的収入及び支出決算額の推移　　　　　　　　　　　</w:t>
      </w:r>
      <w:r>
        <w:rPr>
          <w:rFonts w:ascii="ＭＳ ゴシック" w:eastAsia="ＭＳ ゴシック" w:hAnsi="ＭＳ ゴシック" w:hint="eastAsia"/>
        </w:rPr>
        <w:t xml:space="preserve">　　　　　　　　</w:t>
      </w:r>
      <w:r w:rsidRPr="008A1AC0">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E41A2A">
        <w:rPr>
          <w:rFonts w:hint="eastAsia"/>
          <w:sz w:val="22"/>
        </w:rPr>
        <w:t>(単位：千円)</w:t>
      </w:r>
    </w:p>
    <w:p w:rsidR="003701EE" w:rsidRDefault="003701EE" w:rsidP="003701EE">
      <w:pPr>
        <w:ind w:left="1"/>
        <w:rPr>
          <w:sz w:val="22"/>
        </w:rPr>
      </w:pPr>
      <w:r>
        <w:rPr>
          <w:noProof/>
          <w:sz w:val="22"/>
        </w:rPr>
        <w:drawing>
          <wp:inline distT="0" distB="0" distL="0" distR="0">
            <wp:extent cx="6067425" cy="2438400"/>
            <wp:effectExtent l="19050" t="0" r="9525"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701EE" w:rsidRDefault="003701EE" w:rsidP="003701EE">
      <w:pPr>
        <w:ind w:left="1"/>
        <w:rPr>
          <w:rFonts w:ascii="ＭＳ ゴシック" w:eastAsia="ＭＳ ゴシック" w:hAnsi="ＭＳ ゴシック"/>
        </w:rPr>
      </w:pPr>
      <w:r w:rsidRPr="000F084A">
        <w:rPr>
          <w:rFonts w:asciiTheme="majorEastAsia" w:eastAsiaTheme="majorEastAsia" w:hAnsiTheme="majorEastAsia" w:hint="eastAsia"/>
          <w:sz w:val="22"/>
        </w:rPr>
        <w:lastRenderedPageBreak/>
        <w:t xml:space="preserve">　⑵　</w:t>
      </w:r>
      <w:r w:rsidRPr="000F084A">
        <w:rPr>
          <w:rFonts w:asciiTheme="majorEastAsia" w:eastAsiaTheme="majorEastAsia" w:hAnsiTheme="majorEastAsia" w:hint="eastAsia"/>
        </w:rPr>
        <w:t>資</w:t>
      </w:r>
      <w:r>
        <w:rPr>
          <w:rFonts w:ascii="ＭＳ ゴシック" w:eastAsia="ＭＳ ゴシック" w:hAnsi="ＭＳ ゴシック" w:hint="eastAsia"/>
        </w:rPr>
        <w:t>本的収入及び支出(</w:t>
      </w:r>
      <w:r w:rsidRPr="008A1AC0">
        <w:rPr>
          <w:rFonts w:ascii="ＭＳ ゴシック" w:eastAsia="ＭＳ ゴシック" w:hAnsi="ＭＳ ゴシック" w:hint="eastAsia"/>
        </w:rPr>
        <w:t>消費税込み）</w:t>
      </w:r>
    </w:p>
    <w:p w:rsidR="003701EE" w:rsidRDefault="003701EE" w:rsidP="003701EE">
      <w:pPr>
        <w:ind w:firstLineChars="300" w:firstLine="657"/>
      </w:pPr>
      <w:r w:rsidRPr="008A1AC0">
        <w:rPr>
          <w:rFonts w:hint="eastAsia"/>
        </w:rPr>
        <w:t>各科目の予算の執行状況は、下表のとおりである。</w:t>
      </w:r>
      <w:r>
        <w:rPr>
          <w:rFonts w:hint="eastAsia"/>
        </w:rPr>
        <w:t xml:space="preserve">　</w:t>
      </w:r>
    </w:p>
    <w:p w:rsidR="003701EE" w:rsidRPr="00E41A2A" w:rsidRDefault="003701EE" w:rsidP="003701EE">
      <w:pPr>
        <w:ind w:right="1" w:firstLineChars="300" w:firstLine="597"/>
        <w:rPr>
          <w:sz w:val="22"/>
        </w:rPr>
      </w:pPr>
      <w:r>
        <w:rPr>
          <w:rFonts w:hint="eastAsia"/>
          <w:sz w:val="22"/>
        </w:rPr>
        <w:t xml:space="preserve">                                                                         </w:t>
      </w:r>
      <w:r w:rsidRPr="00E41A2A">
        <w:rPr>
          <w:rFonts w:hint="eastAsia"/>
          <w:sz w:val="22"/>
        </w:rPr>
        <w:t>（単位：千円・％）</w:t>
      </w:r>
    </w:p>
    <w:bookmarkStart w:id="3" w:name="_MON_1495541090"/>
    <w:bookmarkEnd w:id="3"/>
    <w:p w:rsidR="003701EE" w:rsidRDefault="003701EE" w:rsidP="003701EE">
      <w:pPr>
        <w:rPr>
          <w:sz w:val="22"/>
        </w:rPr>
      </w:pPr>
      <w:r w:rsidRPr="00C31A3A">
        <w:rPr>
          <w:sz w:val="22"/>
        </w:rPr>
        <w:object w:dxaOrig="9473" w:dyaOrig="2369">
          <v:shape id="_x0000_i1028" type="#_x0000_t75" style="width:480.75pt;height:108.75pt" o:ole="">
            <v:imagedata r:id="rId14" o:title=""/>
          </v:shape>
          <o:OLEObject Type="Embed" ProgID="Excel.Sheet.12" ShapeID="_x0000_i1028" DrawAspect="Content" ObjectID="_1508670774" r:id="rId15"/>
        </w:object>
      </w:r>
    </w:p>
    <w:p w:rsidR="003701EE" w:rsidRPr="00AD5442" w:rsidRDefault="003701EE" w:rsidP="003701EE">
      <w:pPr>
        <w:rPr>
          <w:rFonts w:hAnsi="ＭＳ 明朝"/>
        </w:rPr>
      </w:pPr>
    </w:p>
    <w:p w:rsidR="003701EE" w:rsidRPr="0027273C" w:rsidRDefault="003701EE" w:rsidP="003701EE">
      <w:pPr>
        <w:kinsoku w:val="0"/>
        <w:wordWrap w:val="0"/>
        <w:overflowPunct w:val="0"/>
        <w:snapToGrid w:val="0"/>
        <w:spacing w:line="362" w:lineRule="exact"/>
        <w:ind w:rightChars="486" w:right="1065" w:firstLineChars="200" w:firstLine="438"/>
        <w:rPr>
          <w:rFonts w:hAnsi="ＭＳ 明朝"/>
        </w:rPr>
      </w:pPr>
      <w:r w:rsidRPr="0027273C">
        <w:rPr>
          <w:rFonts w:hAnsi="ＭＳ 明朝" w:hint="eastAsia"/>
        </w:rPr>
        <w:t xml:space="preserve">ア　</w:t>
      </w:r>
      <w:r w:rsidRPr="0027273C">
        <w:rPr>
          <w:rFonts w:hAnsi="ＭＳ 明朝" w:hint="eastAsia"/>
          <w:kern w:val="0"/>
        </w:rPr>
        <w:t>資本的収入</w:t>
      </w:r>
      <w:r w:rsidRPr="0027273C">
        <w:rPr>
          <w:rFonts w:hAnsi="ＭＳ 明朝" w:hint="eastAsia"/>
        </w:rPr>
        <w:t xml:space="preserve">　</w:t>
      </w:r>
    </w:p>
    <w:p w:rsidR="003701EE" w:rsidRPr="0027273C" w:rsidRDefault="003701EE" w:rsidP="003701EE">
      <w:pPr>
        <w:kinsoku w:val="0"/>
        <w:wordWrap w:val="0"/>
        <w:overflowPunct w:val="0"/>
        <w:snapToGrid w:val="0"/>
        <w:spacing w:line="362" w:lineRule="exact"/>
        <w:ind w:firstLineChars="400" w:firstLine="876"/>
        <w:rPr>
          <w:rFonts w:hAnsi="ＭＳ 明朝"/>
        </w:rPr>
      </w:pPr>
      <w:r>
        <w:rPr>
          <w:rFonts w:hAnsi="ＭＳ 明朝" w:hint="eastAsia"/>
        </w:rPr>
        <w:t>な　し</w:t>
      </w:r>
    </w:p>
    <w:p w:rsidR="003701EE" w:rsidRPr="0027273C" w:rsidRDefault="003701EE" w:rsidP="003701EE">
      <w:pPr>
        <w:kinsoku w:val="0"/>
        <w:wordWrap w:val="0"/>
        <w:overflowPunct w:val="0"/>
        <w:snapToGrid w:val="0"/>
        <w:spacing w:line="200" w:lineRule="exact"/>
        <w:ind w:right="1021"/>
        <w:rPr>
          <w:rFonts w:hAnsi="ＭＳ 明朝"/>
        </w:rPr>
      </w:pPr>
    </w:p>
    <w:p w:rsidR="003701EE" w:rsidRPr="0027273C" w:rsidRDefault="003701EE" w:rsidP="003701EE">
      <w:pPr>
        <w:kinsoku w:val="0"/>
        <w:wordWrap w:val="0"/>
        <w:overflowPunct w:val="0"/>
        <w:snapToGrid w:val="0"/>
        <w:spacing w:line="362" w:lineRule="exact"/>
        <w:ind w:rightChars="486" w:right="1065" w:firstLineChars="200" w:firstLine="438"/>
        <w:rPr>
          <w:rFonts w:hAnsi="ＭＳ 明朝"/>
        </w:rPr>
      </w:pPr>
      <w:r w:rsidRPr="0027273C">
        <w:rPr>
          <w:rFonts w:hAnsi="ＭＳ 明朝" w:hint="eastAsia"/>
        </w:rPr>
        <w:t xml:space="preserve">イ　</w:t>
      </w:r>
      <w:r w:rsidRPr="0027273C">
        <w:rPr>
          <w:rFonts w:hAnsi="ＭＳ 明朝" w:hint="eastAsia"/>
          <w:kern w:val="0"/>
        </w:rPr>
        <w:t>資本的支出</w:t>
      </w:r>
      <w:r w:rsidRPr="0027273C">
        <w:rPr>
          <w:rFonts w:hAnsi="ＭＳ 明朝" w:hint="eastAsia"/>
        </w:rPr>
        <w:t xml:space="preserve">　</w:t>
      </w:r>
    </w:p>
    <w:p w:rsidR="003701EE" w:rsidRDefault="003701EE" w:rsidP="003701EE">
      <w:pPr>
        <w:tabs>
          <w:tab w:val="left" w:pos="9072"/>
          <w:tab w:val="left" w:pos="9639"/>
        </w:tabs>
        <w:kinsoku w:val="0"/>
        <w:overflowPunct w:val="0"/>
        <w:snapToGrid w:val="0"/>
        <w:spacing w:line="362" w:lineRule="exact"/>
        <w:ind w:leftChars="400" w:left="876" w:right="-1"/>
        <w:jc w:val="distribute"/>
        <w:rPr>
          <w:rFonts w:hAnsi="ＭＳ 明朝"/>
        </w:rPr>
      </w:pPr>
      <w:r w:rsidRPr="00EC4BBD">
        <w:rPr>
          <w:rFonts w:hAnsi="ＭＳ 明朝" w:hint="eastAsia"/>
          <w:kern w:val="0"/>
        </w:rPr>
        <w:t>予算額1,200千円に対し、決算額は1,149千円(仮払消費税85千円を含む)で</w:t>
      </w:r>
      <w:r w:rsidRPr="00EC4BBD">
        <w:rPr>
          <w:rFonts w:hAnsi="ＭＳ 明朝" w:hint="eastAsia"/>
        </w:rPr>
        <w:t>執行率</w:t>
      </w:r>
    </w:p>
    <w:p w:rsidR="003701EE" w:rsidRPr="00465557" w:rsidRDefault="003701EE" w:rsidP="003701EE">
      <w:pPr>
        <w:tabs>
          <w:tab w:val="left" w:pos="9072"/>
          <w:tab w:val="left" w:pos="9720"/>
        </w:tabs>
        <w:kinsoku w:val="0"/>
        <w:overflowPunct w:val="0"/>
        <w:snapToGrid w:val="0"/>
        <w:spacing w:line="362" w:lineRule="exact"/>
        <w:ind w:leftChars="323" w:left="708" w:right="-142"/>
        <w:jc w:val="left"/>
        <w:rPr>
          <w:rFonts w:hAnsi="ＭＳ 明朝"/>
        </w:rPr>
      </w:pPr>
      <w:r w:rsidRPr="00465557">
        <w:rPr>
          <w:rFonts w:hAnsi="ＭＳ 明朝" w:hint="eastAsia"/>
        </w:rPr>
        <w:t>95.8％となっている。</w:t>
      </w:r>
    </w:p>
    <w:p w:rsidR="003701EE" w:rsidRPr="00465557" w:rsidRDefault="003701EE" w:rsidP="003701EE">
      <w:pPr>
        <w:kinsoku w:val="0"/>
        <w:overflowPunct w:val="0"/>
        <w:snapToGrid w:val="0"/>
        <w:spacing w:line="362" w:lineRule="exact"/>
        <w:ind w:right="142" w:firstLineChars="400" w:firstLine="876"/>
        <w:jc w:val="left"/>
        <w:rPr>
          <w:rFonts w:hAnsi="ＭＳ 明朝"/>
        </w:rPr>
      </w:pPr>
      <w:r w:rsidRPr="00465557">
        <w:rPr>
          <w:rFonts w:hAnsi="ＭＳ 明朝" w:hint="eastAsia"/>
        </w:rPr>
        <w:t>これは、固定資産購入費の減少によるものである。</w:t>
      </w:r>
    </w:p>
    <w:p w:rsidR="003701EE" w:rsidRPr="00AD5442" w:rsidRDefault="003701EE" w:rsidP="003701EE">
      <w:pPr>
        <w:tabs>
          <w:tab w:val="left" w:pos="9922"/>
        </w:tabs>
        <w:kinsoku w:val="0"/>
        <w:overflowPunct w:val="0"/>
        <w:snapToGrid w:val="0"/>
        <w:spacing w:line="362" w:lineRule="exact"/>
        <w:ind w:right="-1" w:firstLineChars="400" w:firstLine="876"/>
        <w:jc w:val="distribute"/>
        <w:rPr>
          <w:rFonts w:hAnsi="ＭＳ 明朝"/>
        </w:rPr>
      </w:pPr>
    </w:p>
    <w:p w:rsidR="003701EE" w:rsidRPr="00FB54E9" w:rsidRDefault="003701EE" w:rsidP="003701EE">
      <w:pPr>
        <w:spacing w:line="400" w:lineRule="exact"/>
        <w:ind w:firstLineChars="200" w:firstLine="438"/>
        <w:rPr>
          <w:rFonts w:asciiTheme="minorEastAsia" w:eastAsiaTheme="minorEastAsia" w:hAnsiTheme="minorEastAsia"/>
        </w:rPr>
      </w:pPr>
      <w:r w:rsidRPr="00FB54E9">
        <w:rPr>
          <w:rFonts w:asciiTheme="minorEastAsia" w:eastAsiaTheme="minorEastAsia" w:hAnsiTheme="minorEastAsia" w:hint="eastAsia"/>
        </w:rPr>
        <w:t>ウ　補てん財源</w:t>
      </w:r>
    </w:p>
    <w:p w:rsidR="003701EE" w:rsidRDefault="003701EE" w:rsidP="003701EE">
      <w:pPr>
        <w:spacing w:line="400" w:lineRule="exact"/>
        <w:ind w:leftChars="300" w:left="657" w:firstLineChars="90" w:firstLine="197"/>
        <w:jc w:val="distribute"/>
        <w:rPr>
          <w:rFonts w:asciiTheme="minorEastAsia" w:eastAsiaTheme="minorEastAsia" w:hAnsiTheme="minorEastAsia"/>
        </w:rPr>
      </w:pPr>
      <w:r w:rsidRPr="00465557">
        <w:rPr>
          <w:rFonts w:asciiTheme="minorEastAsia" w:eastAsiaTheme="minorEastAsia" w:hAnsiTheme="minorEastAsia" w:hint="eastAsia"/>
        </w:rPr>
        <w:t>資本的収入額が資本的支出額に不足する額</w:t>
      </w:r>
      <w:r>
        <w:rPr>
          <w:rFonts w:asciiTheme="minorEastAsia" w:eastAsiaTheme="minorEastAsia" w:hAnsiTheme="minorEastAsia" w:hint="eastAsia"/>
        </w:rPr>
        <w:t>1,149千</w:t>
      </w:r>
      <w:r w:rsidRPr="00465557">
        <w:rPr>
          <w:rFonts w:asciiTheme="minorEastAsia" w:eastAsiaTheme="minorEastAsia" w:hAnsiTheme="minorEastAsia" w:hint="eastAsia"/>
        </w:rPr>
        <w:t>円は、過年度分損益勘定留保資金</w:t>
      </w:r>
    </w:p>
    <w:p w:rsidR="003701EE" w:rsidRPr="00ED4416" w:rsidRDefault="003701EE" w:rsidP="003701EE">
      <w:pPr>
        <w:spacing w:line="400" w:lineRule="exact"/>
        <w:ind w:leftChars="300" w:left="657"/>
        <w:jc w:val="left"/>
        <w:rPr>
          <w:rFonts w:asciiTheme="minorEastAsia" w:eastAsiaTheme="minorEastAsia" w:hAnsiTheme="minorEastAsia"/>
          <w:spacing w:val="-2"/>
        </w:rPr>
      </w:pPr>
      <w:r w:rsidRPr="00ED4416">
        <w:rPr>
          <w:rFonts w:asciiTheme="minorEastAsia" w:eastAsiaTheme="minorEastAsia" w:hAnsiTheme="minorEastAsia" w:hint="eastAsia"/>
          <w:spacing w:val="-2"/>
        </w:rPr>
        <w:t>1,064千円及び当年度分消費税及び地方消費税資本的収支調整額85千円で補てんされている。</w:t>
      </w:r>
    </w:p>
    <w:p w:rsidR="003701EE" w:rsidRPr="001C087C" w:rsidRDefault="003701EE" w:rsidP="003701EE">
      <w:pPr>
        <w:kinsoku w:val="0"/>
        <w:overflowPunct w:val="0"/>
        <w:snapToGrid w:val="0"/>
        <w:spacing w:line="362" w:lineRule="exact"/>
        <w:ind w:right="428"/>
        <w:rPr>
          <w:rFonts w:hAnsi="ＭＳ 明朝"/>
        </w:rPr>
      </w:pPr>
    </w:p>
    <w:p w:rsidR="003701EE" w:rsidRPr="000F084A" w:rsidRDefault="003701EE" w:rsidP="003701EE">
      <w:pPr>
        <w:kinsoku w:val="0"/>
        <w:overflowPunct w:val="0"/>
        <w:snapToGrid w:val="0"/>
        <w:spacing w:line="283" w:lineRule="exact"/>
        <w:ind w:right="1020" w:firstLineChars="100" w:firstLine="219"/>
        <w:rPr>
          <w:rFonts w:asciiTheme="majorEastAsia" w:eastAsiaTheme="majorEastAsia" w:hAnsiTheme="majorEastAsia"/>
          <w:kern w:val="0"/>
        </w:rPr>
      </w:pPr>
      <w:r w:rsidRPr="000F084A">
        <w:rPr>
          <w:rFonts w:asciiTheme="majorEastAsia" w:eastAsiaTheme="majorEastAsia" w:hAnsiTheme="majorEastAsia" w:hint="eastAsia"/>
        </w:rPr>
        <w:t xml:space="preserve">⑶　</w:t>
      </w:r>
      <w:r w:rsidRPr="000F084A">
        <w:rPr>
          <w:rFonts w:asciiTheme="majorEastAsia" w:eastAsiaTheme="majorEastAsia" w:hAnsiTheme="majorEastAsia" w:hint="eastAsia"/>
          <w:kern w:val="0"/>
        </w:rPr>
        <w:t>その他の事項</w:t>
      </w:r>
    </w:p>
    <w:p w:rsidR="003701EE" w:rsidRPr="0027273C" w:rsidRDefault="003701EE" w:rsidP="003701EE">
      <w:pPr>
        <w:kinsoku w:val="0"/>
        <w:overflowPunct w:val="0"/>
        <w:snapToGrid w:val="0"/>
        <w:spacing w:line="200" w:lineRule="exact"/>
        <w:ind w:right="1021"/>
        <w:rPr>
          <w:rFonts w:hAnsi="ＭＳ 明朝"/>
        </w:rPr>
      </w:pPr>
    </w:p>
    <w:p w:rsidR="003701EE" w:rsidRPr="0027273C" w:rsidRDefault="003701EE" w:rsidP="003701EE">
      <w:pPr>
        <w:kinsoku w:val="0"/>
        <w:overflowPunct w:val="0"/>
        <w:snapToGrid w:val="0"/>
        <w:spacing w:line="362" w:lineRule="exact"/>
        <w:ind w:rightChars="486" w:right="1065" w:firstLineChars="200" w:firstLine="438"/>
        <w:rPr>
          <w:rFonts w:hAnsi="ＭＳ 明朝"/>
        </w:rPr>
      </w:pPr>
      <w:r w:rsidRPr="0027273C">
        <w:rPr>
          <w:rFonts w:hAnsi="ＭＳ 明朝" w:hint="eastAsia"/>
        </w:rPr>
        <w:t xml:space="preserve">ア　</w:t>
      </w:r>
      <w:r w:rsidRPr="0027273C">
        <w:rPr>
          <w:rFonts w:hAnsi="ＭＳ 明朝" w:hint="eastAsia"/>
          <w:kern w:val="0"/>
        </w:rPr>
        <w:t>一時借入金</w:t>
      </w:r>
    </w:p>
    <w:p w:rsidR="003701EE" w:rsidRPr="0027273C" w:rsidRDefault="003701EE" w:rsidP="003701EE">
      <w:pPr>
        <w:kinsoku w:val="0"/>
        <w:overflowPunct w:val="0"/>
        <w:snapToGrid w:val="0"/>
        <w:spacing w:line="362" w:lineRule="exact"/>
        <w:ind w:right="-1" w:firstLineChars="400" w:firstLine="876"/>
        <w:rPr>
          <w:rFonts w:hAnsi="ＭＳ 明朝"/>
        </w:rPr>
      </w:pPr>
      <w:r w:rsidRPr="0027273C">
        <w:rPr>
          <w:rFonts w:hAnsi="ＭＳ 明朝" w:hint="eastAsia"/>
        </w:rPr>
        <w:t>一時借入金の限度額は10,000千円となっているが、借り入れはなかった。</w:t>
      </w:r>
    </w:p>
    <w:p w:rsidR="003701EE" w:rsidRPr="0027273C" w:rsidRDefault="003701EE" w:rsidP="003701EE">
      <w:pPr>
        <w:kinsoku w:val="0"/>
        <w:overflowPunct w:val="0"/>
        <w:snapToGrid w:val="0"/>
        <w:spacing w:line="362" w:lineRule="exact"/>
        <w:ind w:right="262"/>
        <w:rPr>
          <w:rFonts w:hAnsi="ＭＳ 明朝"/>
        </w:rPr>
      </w:pPr>
    </w:p>
    <w:p w:rsidR="003701EE" w:rsidRPr="0027273C" w:rsidRDefault="003701EE" w:rsidP="003701EE">
      <w:pPr>
        <w:kinsoku w:val="0"/>
        <w:overflowPunct w:val="0"/>
        <w:snapToGrid w:val="0"/>
        <w:spacing w:line="362" w:lineRule="exact"/>
        <w:ind w:right="1021" w:firstLineChars="200" w:firstLine="438"/>
        <w:rPr>
          <w:rFonts w:hAnsi="ＭＳ 明朝"/>
        </w:rPr>
      </w:pPr>
      <w:r w:rsidRPr="0027273C">
        <w:rPr>
          <w:rFonts w:hAnsi="ＭＳ 明朝" w:hint="eastAsia"/>
        </w:rPr>
        <w:t>イ</w:t>
      </w:r>
      <w:r>
        <w:rPr>
          <w:rFonts w:hAnsi="ＭＳ 明朝" w:hint="eastAsia"/>
        </w:rPr>
        <w:t xml:space="preserve">　</w:t>
      </w:r>
      <w:r w:rsidRPr="0027273C">
        <w:rPr>
          <w:rFonts w:hAnsi="ＭＳ 明朝" w:hint="eastAsia"/>
        </w:rPr>
        <w:t xml:space="preserve">議会の議決を経なければ流用することのできない経費　　</w:t>
      </w:r>
    </w:p>
    <w:p w:rsidR="003701EE" w:rsidRPr="0027273C" w:rsidRDefault="003701EE" w:rsidP="003701EE">
      <w:pPr>
        <w:kinsoku w:val="0"/>
        <w:overflowPunct w:val="0"/>
        <w:snapToGrid w:val="0"/>
        <w:spacing w:line="362" w:lineRule="exact"/>
        <w:ind w:right="425" w:firstLineChars="400" w:firstLine="876"/>
        <w:rPr>
          <w:rFonts w:hAnsi="ＭＳ 明朝"/>
        </w:rPr>
      </w:pPr>
      <w:r w:rsidRPr="0027273C">
        <w:rPr>
          <w:rFonts w:hAnsi="ＭＳ 明朝" w:hint="eastAsia"/>
        </w:rPr>
        <w:t>この経費は職員給与費であり、他の経費との間における流用はなかった。</w:t>
      </w:r>
    </w:p>
    <w:p w:rsidR="003701EE" w:rsidRPr="0027273C" w:rsidRDefault="003701EE" w:rsidP="003701EE">
      <w:pPr>
        <w:rPr>
          <w:rFonts w:hAnsi="ＭＳ 明朝"/>
        </w:rPr>
      </w:pPr>
    </w:p>
    <w:p w:rsidR="003701EE" w:rsidRDefault="003701EE" w:rsidP="00B70AE3"/>
    <w:p w:rsidR="003701EE" w:rsidRPr="003701EE" w:rsidRDefault="003701EE" w:rsidP="003701EE"/>
    <w:p w:rsidR="003701EE" w:rsidRPr="003701EE" w:rsidRDefault="003701EE" w:rsidP="003701EE"/>
    <w:p w:rsidR="003701EE" w:rsidRPr="003701EE" w:rsidRDefault="003701EE" w:rsidP="003701EE"/>
    <w:p w:rsidR="003701EE" w:rsidRPr="003701EE" w:rsidRDefault="003701EE" w:rsidP="003701EE"/>
    <w:p w:rsidR="003701EE" w:rsidRPr="003701EE" w:rsidRDefault="003701EE" w:rsidP="003701EE"/>
    <w:p w:rsidR="003701EE" w:rsidRPr="003701EE" w:rsidRDefault="003701EE" w:rsidP="003701EE"/>
    <w:p w:rsidR="003701EE" w:rsidRPr="003701EE" w:rsidRDefault="003701EE" w:rsidP="003701EE"/>
    <w:p w:rsidR="003701EE" w:rsidRPr="003701EE" w:rsidRDefault="003701EE" w:rsidP="003701EE"/>
    <w:p w:rsidR="003701EE" w:rsidRPr="003701EE" w:rsidRDefault="003701EE" w:rsidP="003701EE"/>
    <w:p w:rsidR="003701EE" w:rsidRDefault="003701EE" w:rsidP="003701EE"/>
    <w:p w:rsidR="003701EE" w:rsidRDefault="003701EE" w:rsidP="003701EE">
      <w:pPr>
        <w:jc w:val="right"/>
      </w:pPr>
    </w:p>
    <w:p w:rsidR="003E302A" w:rsidRDefault="003E302A" w:rsidP="003701EE">
      <w:pPr>
        <w:rPr>
          <w:rFonts w:ascii="ＭＳ ゴシック" w:eastAsia="ＭＳ ゴシック" w:hAnsi="ＭＳ ゴシック"/>
        </w:rPr>
        <w:sectPr w:rsidR="003E302A" w:rsidSect="00A90AF1">
          <w:footerReference w:type="default" r:id="rId16"/>
          <w:pgSz w:w="11906" w:h="16838" w:code="9"/>
          <w:pgMar w:top="1134" w:right="1134" w:bottom="1134" w:left="1134" w:header="851" w:footer="510" w:gutter="0"/>
          <w:pgNumType w:fmt="numberInDash" w:start="25"/>
          <w:cols w:space="425"/>
          <w:docGrid w:type="linesAndChars" w:linePitch="331" w:charSpace="-4292"/>
        </w:sectPr>
      </w:pPr>
    </w:p>
    <w:p w:rsidR="003701EE" w:rsidRPr="00D339B8" w:rsidRDefault="003701EE" w:rsidP="003701EE">
      <w:pPr>
        <w:rPr>
          <w:rFonts w:ascii="ＭＳ ゴシック" w:eastAsia="ＭＳ ゴシック" w:hAnsi="ＭＳ ゴシック"/>
        </w:rPr>
      </w:pPr>
      <w:r>
        <w:rPr>
          <w:rFonts w:ascii="ＭＳ ゴシック" w:eastAsia="ＭＳ ゴシック" w:hAnsi="ＭＳ ゴシック" w:hint="eastAsia"/>
        </w:rPr>
        <w:lastRenderedPageBreak/>
        <w:t>３　経営状</w:t>
      </w:r>
      <w:r w:rsidRPr="00D339B8">
        <w:rPr>
          <w:rFonts w:ascii="ＭＳ ゴシック" w:eastAsia="ＭＳ ゴシック" w:hAnsi="ＭＳ ゴシック" w:hint="eastAsia"/>
        </w:rPr>
        <w:t>況</w:t>
      </w:r>
    </w:p>
    <w:p w:rsidR="003701EE" w:rsidRDefault="003701EE" w:rsidP="003701EE">
      <w:pPr>
        <w:ind w:firstLineChars="200" w:firstLine="438"/>
      </w:pPr>
      <w:r w:rsidRPr="00D339B8">
        <w:rPr>
          <w:rFonts w:hint="eastAsia"/>
        </w:rPr>
        <w:t>経営状況は、下表のとおりである。</w:t>
      </w:r>
    </w:p>
    <w:p w:rsidR="003701EE" w:rsidRDefault="003701EE" w:rsidP="003701EE">
      <w:pPr>
        <w:ind w:firstLineChars="100" w:firstLine="219"/>
        <w:jc w:val="right"/>
        <w:rPr>
          <w:sz w:val="22"/>
        </w:rPr>
      </w:pPr>
      <w:r w:rsidRPr="00D339B8">
        <w:rPr>
          <w:rFonts w:ascii="ＭＳ ゴシック" w:eastAsia="ＭＳ ゴシック" w:hAnsi="ＭＳ ゴシック" w:hint="eastAsia"/>
        </w:rPr>
        <w:t xml:space="preserve">損益比較表　　</w:t>
      </w:r>
      <w:r>
        <w:rPr>
          <w:rFonts w:ascii="ＭＳ ゴシック" w:eastAsia="ＭＳ ゴシック" w:hAnsi="ＭＳ ゴシック" w:hint="eastAsia"/>
        </w:rPr>
        <w:t xml:space="preserve">　　　　　　　　　　　　　　　　　　　　　　　　　　　 　　</w:t>
      </w:r>
      <w:r w:rsidRPr="00FB09BD">
        <w:rPr>
          <w:rFonts w:hint="eastAsia"/>
          <w:sz w:val="22"/>
        </w:rPr>
        <w:t>（単位：千円・％）</w:t>
      </w:r>
    </w:p>
    <w:bookmarkStart w:id="4" w:name="_MON_1436090246"/>
    <w:bookmarkEnd w:id="4"/>
    <w:p w:rsidR="003701EE" w:rsidRDefault="003701EE" w:rsidP="003701EE">
      <w:pPr>
        <w:rPr>
          <w:sz w:val="22"/>
        </w:rPr>
      </w:pPr>
      <w:r w:rsidRPr="001046C7">
        <w:rPr>
          <w:sz w:val="22"/>
        </w:rPr>
        <w:object w:dxaOrig="9429" w:dyaOrig="5871">
          <v:shape id="_x0000_i1029" type="#_x0000_t75" style="width:483pt;height:4in" o:ole="">
            <v:imagedata r:id="rId17" o:title=""/>
          </v:shape>
          <o:OLEObject Type="Embed" ProgID="Excel.Sheet.12" ShapeID="_x0000_i1029" DrawAspect="Content" ObjectID="_1508670775" r:id="rId18"/>
        </w:object>
      </w:r>
    </w:p>
    <w:p w:rsidR="003701EE" w:rsidRDefault="003701EE" w:rsidP="003701EE">
      <w:pPr>
        <w:ind w:firstLineChars="100" w:firstLine="219"/>
        <w:rPr>
          <w:rFonts w:ascii="ＭＳ ゴシック" w:eastAsia="ＭＳ ゴシック" w:hAnsi="ＭＳ ゴシック"/>
        </w:rPr>
      </w:pPr>
    </w:p>
    <w:p w:rsidR="003701EE" w:rsidRDefault="003701EE" w:rsidP="003701EE">
      <w:pPr>
        <w:ind w:firstLineChars="100" w:firstLine="219"/>
        <w:rPr>
          <w:rFonts w:ascii="ＭＳ ゴシック" w:eastAsia="ＭＳ ゴシック" w:hAnsi="ＭＳ ゴシック"/>
        </w:rPr>
      </w:pPr>
    </w:p>
    <w:p w:rsidR="003701EE" w:rsidRPr="00D339B8" w:rsidRDefault="003701EE" w:rsidP="003701EE">
      <w:pPr>
        <w:ind w:firstLineChars="100" w:firstLine="219"/>
        <w:jc w:val="right"/>
      </w:pPr>
      <w:r w:rsidRPr="00D339B8">
        <w:rPr>
          <w:rFonts w:ascii="ＭＳ ゴシック" w:eastAsia="ＭＳ ゴシック" w:hAnsi="ＭＳ ゴシック" w:hint="eastAsia"/>
        </w:rPr>
        <w:t>純利益（純損失）の推移</w:t>
      </w:r>
      <w:r>
        <w:rPr>
          <w:rFonts w:ascii="ＭＳ ゴシック" w:eastAsia="ＭＳ ゴシック" w:hAnsi="ＭＳ ゴシック" w:hint="eastAsia"/>
        </w:rPr>
        <w:t xml:space="preserve">　</w:t>
      </w:r>
      <w:r w:rsidRPr="00D339B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D339B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int="eastAsia"/>
          <w:sz w:val="22"/>
        </w:rPr>
        <w:t>（単位：千円）</w:t>
      </w:r>
    </w:p>
    <w:p w:rsidR="003701EE" w:rsidRDefault="003701EE" w:rsidP="003701EE">
      <w:pPr>
        <w:rPr>
          <w:sz w:val="22"/>
        </w:rPr>
      </w:pPr>
      <w:r>
        <w:rPr>
          <w:noProof/>
          <w:sz w:val="22"/>
        </w:rPr>
        <w:drawing>
          <wp:inline distT="0" distB="0" distL="0" distR="0">
            <wp:extent cx="6057900" cy="2247900"/>
            <wp:effectExtent l="19050" t="0" r="1905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701EE" w:rsidRDefault="003701EE" w:rsidP="003701EE">
      <w:pPr>
        <w:kinsoku w:val="0"/>
        <w:overflowPunct w:val="0"/>
        <w:snapToGrid w:val="0"/>
        <w:ind w:leftChars="100" w:left="219" w:right="-1" w:firstLineChars="100" w:firstLine="219"/>
        <w:rPr>
          <w:rFonts w:hAnsi="ＭＳ 明朝"/>
          <w:snapToGrid w:val="0"/>
        </w:rPr>
      </w:pPr>
    </w:p>
    <w:p w:rsidR="003701EE" w:rsidRDefault="003701EE" w:rsidP="003701EE">
      <w:pPr>
        <w:kinsoku w:val="0"/>
        <w:overflowPunct w:val="0"/>
        <w:snapToGrid w:val="0"/>
        <w:ind w:leftChars="100" w:left="219" w:right="140" w:firstLineChars="200" w:firstLine="438"/>
        <w:jc w:val="distribute"/>
        <w:rPr>
          <w:rFonts w:hAnsi="ＭＳ 明朝"/>
          <w:snapToGrid w:val="0"/>
        </w:rPr>
      </w:pPr>
      <w:r w:rsidRPr="003343F6">
        <w:rPr>
          <w:rFonts w:hAnsi="ＭＳ 明朝" w:hint="eastAsia"/>
          <w:snapToGrid w:val="0"/>
        </w:rPr>
        <w:t>収益</w:t>
      </w:r>
      <w:r>
        <w:rPr>
          <w:rFonts w:hAnsi="ＭＳ 明朝" w:hint="eastAsia"/>
          <w:snapToGrid w:val="0"/>
        </w:rPr>
        <w:t>34,890</w:t>
      </w:r>
      <w:r w:rsidRPr="003343F6">
        <w:rPr>
          <w:rFonts w:hAnsi="ＭＳ 明朝" w:hint="eastAsia"/>
          <w:snapToGrid w:val="0"/>
        </w:rPr>
        <w:t>千円に対し、費用は</w:t>
      </w:r>
      <w:r>
        <w:rPr>
          <w:rFonts w:hAnsi="ＭＳ 明朝" w:hint="eastAsia"/>
          <w:snapToGrid w:val="0"/>
        </w:rPr>
        <w:t>46,270</w:t>
      </w:r>
      <w:r w:rsidRPr="003343F6">
        <w:rPr>
          <w:rFonts w:hAnsi="ＭＳ 明朝" w:hint="eastAsia"/>
          <w:snapToGrid w:val="0"/>
        </w:rPr>
        <w:t>千円とな</w:t>
      </w:r>
      <w:r>
        <w:rPr>
          <w:rFonts w:hAnsi="ＭＳ 明朝" w:hint="eastAsia"/>
          <w:snapToGrid w:val="0"/>
        </w:rPr>
        <w:t>ってお</w:t>
      </w:r>
      <w:r w:rsidRPr="003343F6">
        <w:rPr>
          <w:rFonts w:hAnsi="ＭＳ 明朝" w:hint="eastAsia"/>
          <w:snapToGrid w:val="0"/>
        </w:rPr>
        <w:t>り、</w:t>
      </w:r>
      <w:r>
        <w:rPr>
          <w:rFonts w:hAnsi="ＭＳ 明朝" w:hint="eastAsia"/>
          <w:snapToGrid w:val="0"/>
        </w:rPr>
        <w:t>11,380</w:t>
      </w:r>
      <w:r w:rsidRPr="003343F6">
        <w:rPr>
          <w:rFonts w:hAnsi="ＭＳ 明朝" w:hint="eastAsia"/>
          <w:snapToGrid w:val="0"/>
        </w:rPr>
        <w:t>千円の当年度</w:t>
      </w:r>
    </w:p>
    <w:p w:rsidR="003701EE" w:rsidRPr="003343F6" w:rsidRDefault="003701EE" w:rsidP="003701EE">
      <w:pPr>
        <w:kinsoku w:val="0"/>
        <w:overflowPunct w:val="0"/>
        <w:snapToGrid w:val="0"/>
        <w:ind w:right="-1" w:firstLineChars="200" w:firstLine="438"/>
        <w:rPr>
          <w:rFonts w:hAnsi="ＭＳ 明朝"/>
          <w:snapToGrid w:val="0"/>
        </w:rPr>
      </w:pPr>
      <w:r>
        <w:rPr>
          <w:rFonts w:hAnsi="ＭＳ 明朝" w:hint="eastAsia"/>
          <w:snapToGrid w:val="0"/>
        </w:rPr>
        <w:t>純損失</w:t>
      </w:r>
      <w:r w:rsidRPr="003343F6">
        <w:rPr>
          <w:rFonts w:hAnsi="ＭＳ 明朝" w:hint="eastAsia"/>
          <w:snapToGrid w:val="0"/>
        </w:rPr>
        <w:t>が生じている。</w:t>
      </w:r>
    </w:p>
    <w:p w:rsidR="003701EE" w:rsidRPr="003343F6" w:rsidRDefault="003701EE" w:rsidP="003701EE">
      <w:pPr>
        <w:kinsoku w:val="0"/>
        <w:overflowPunct w:val="0"/>
        <w:snapToGrid w:val="0"/>
        <w:ind w:right="-1" w:firstLineChars="300" w:firstLine="657"/>
        <w:rPr>
          <w:rFonts w:hAnsi="ＭＳ 明朝"/>
          <w:snapToGrid w:val="0"/>
        </w:rPr>
      </w:pPr>
      <w:r w:rsidRPr="003343F6">
        <w:rPr>
          <w:rFonts w:hAnsi="ＭＳ 明朝" w:hint="eastAsia"/>
          <w:snapToGrid w:val="0"/>
        </w:rPr>
        <w:t>前年度に比べ</w:t>
      </w:r>
      <w:r>
        <w:rPr>
          <w:rFonts w:hAnsi="ＭＳ 明朝" w:hint="eastAsia"/>
          <w:snapToGrid w:val="0"/>
        </w:rPr>
        <w:t>14,625千円(△450.7％)の減</w:t>
      </w:r>
      <w:r w:rsidRPr="003343F6">
        <w:rPr>
          <w:rFonts w:hAnsi="ＭＳ 明朝" w:hint="eastAsia"/>
          <w:snapToGrid w:val="0"/>
        </w:rPr>
        <w:t>益となっている。</w:t>
      </w:r>
    </w:p>
    <w:p w:rsidR="003701EE" w:rsidRPr="00C96EAC" w:rsidRDefault="003701EE" w:rsidP="003701EE">
      <w:pPr>
        <w:ind w:leftChars="100" w:left="219" w:rightChars="30" w:right="66" w:firstLineChars="200" w:firstLine="438"/>
        <w:rPr>
          <w:rFonts w:hAnsi="ＭＳ 明朝"/>
        </w:rPr>
      </w:pPr>
      <w:r w:rsidRPr="00C96EAC">
        <w:rPr>
          <w:rFonts w:hAnsi="ＭＳ 明朝" w:hint="eastAsia"/>
        </w:rPr>
        <w:t>これは、地方公営企業会計基準の大幅な見直しによるものである。</w:t>
      </w:r>
    </w:p>
    <w:p w:rsidR="003701EE" w:rsidRPr="00857CAE" w:rsidRDefault="003701EE" w:rsidP="003701EE">
      <w:r>
        <w:rPr>
          <w:rFonts w:hint="eastAsia"/>
        </w:rPr>
        <w:t xml:space="preserve">　</w:t>
      </w:r>
    </w:p>
    <w:p w:rsidR="003701EE" w:rsidRPr="003343F6" w:rsidRDefault="003701EE" w:rsidP="003701EE"/>
    <w:p w:rsidR="003701EE" w:rsidRPr="00367075" w:rsidRDefault="003701EE" w:rsidP="003701EE"/>
    <w:p w:rsidR="003701EE" w:rsidRPr="00857CAE" w:rsidRDefault="003701EE" w:rsidP="003701EE"/>
    <w:p w:rsidR="003701EE" w:rsidRDefault="003701EE" w:rsidP="003701EE">
      <w:pPr>
        <w:rPr>
          <w:sz w:val="22"/>
        </w:rPr>
      </w:pPr>
    </w:p>
    <w:p w:rsidR="003701EE" w:rsidRPr="002A2441" w:rsidRDefault="003701EE" w:rsidP="003701EE">
      <w:pPr>
        <w:ind w:firstLineChars="100" w:firstLine="219"/>
        <w:rPr>
          <w:rFonts w:ascii="ＭＳ ゴシック" w:eastAsia="ＭＳ ゴシック" w:hAnsi="ＭＳ ゴシック"/>
        </w:rPr>
      </w:pPr>
      <w:r>
        <w:rPr>
          <w:rFonts w:ascii="ＭＳ ゴシック" w:eastAsia="ＭＳ ゴシック" w:hAnsi="ＭＳ ゴシック" w:hint="eastAsia"/>
        </w:rPr>
        <w:t xml:space="preserve">⑴　</w:t>
      </w:r>
      <w:r w:rsidRPr="002A2441">
        <w:rPr>
          <w:rFonts w:ascii="ＭＳ ゴシック" w:eastAsia="ＭＳ ゴシック" w:hAnsi="ＭＳ ゴシック" w:hint="eastAsia"/>
        </w:rPr>
        <w:t>収益の部</w:t>
      </w:r>
    </w:p>
    <w:p w:rsidR="003701EE" w:rsidRDefault="003701EE" w:rsidP="003701EE">
      <w:pPr>
        <w:ind w:firstLineChars="300" w:firstLine="657"/>
      </w:pPr>
      <w:r w:rsidRPr="002A2441">
        <w:rPr>
          <w:rFonts w:hint="eastAsia"/>
        </w:rPr>
        <w:t>収益の内訳は、下表のとおりである。</w:t>
      </w:r>
    </w:p>
    <w:p w:rsidR="003701EE" w:rsidRPr="002A2441" w:rsidRDefault="003701EE" w:rsidP="003701EE">
      <w:pPr>
        <w:ind w:firstLineChars="100" w:firstLine="219"/>
        <w:jc w:val="right"/>
      </w:pPr>
      <w:r w:rsidRPr="002A2441">
        <w:rPr>
          <w:rFonts w:ascii="ＭＳ ゴシック" w:eastAsia="ＭＳ ゴシック" w:hAnsi="ＭＳ ゴシック" w:hint="eastAsia"/>
        </w:rPr>
        <w:t xml:space="preserve">収益内訳表　　　　　　　　　　　　　　　　　　　</w:t>
      </w:r>
      <w:r>
        <w:rPr>
          <w:rFonts w:ascii="ＭＳ ゴシック" w:eastAsia="ＭＳ ゴシック" w:hAnsi="ＭＳ ゴシック" w:hint="eastAsia"/>
        </w:rPr>
        <w:t xml:space="preserve">　　　　　　　</w:t>
      </w:r>
      <w:r w:rsidRPr="002A244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int="eastAsia"/>
          <w:sz w:val="22"/>
        </w:rPr>
        <w:t>（単位：千円・％）</w:t>
      </w:r>
    </w:p>
    <w:bookmarkStart w:id="5" w:name="_MON_1436094477"/>
    <w:bookmarkEnd w:id="5"/>
    <w:p w:rsidR="003701EE" w:rsidRPr="0039452A" w:rsidRDefault="003701EE" w:rsidP="003701EE">
      <w:pPr>
        <w:rPr>
          <w:sz w:val="22"/>
        </w:rPr>
      </w:pPr>
      <w:r w:rsidRPr="00BF44A2">
        <w:rPr>
          <w:sz w:val="22"/>
        </w:rPr>
        <w:object w:dxaOrig="8545" w:dyaOrig="4797">
          <v:shape id="_x0000_i1030" type="#_x0000_t75" style="width:481.5pt;height:207.75pt" o:ole="">
            <v:imagedata r:id="rId20" o:title=""/>
          </v:shape>
          <o:OLEObject Type="Embed" ProgID="Excel.Sheet.12" ShapeID="_x0000_i1030" DrawAspect="Content" ObjectID="_1508670776" r:id="rId21"/>
        </w:object>
      </w:r>
    </w:p>
    <w:p w:rsidR="003701EE" w:rsidRDefault="003701EE" w:rsidP="003701EE">
      <w:pPr>
        <w:kinsoku w:val="0"/>
        <w:overflowPunct w:val="0"/>
        <w:snapToGrid w:val="0"/>
        <w:spacing w:line="362" w:lineRule="exact"/>
        <w:ind w:right="1020" w:firstLineChars="250" w:firstLine="548"/>
        <w:rPr>
          <w:rFonts w:hAnsi="ＭＳ 明朝"/>
        </w:rPr>
      </w:pPr>
    </w:p>
    <w:p w:rsidR="003701EE" w:rsidRDefault="003701EE" w:rsidP="003701EE">
      <w:pPr>
        <w:kinsoku w:val="0"/>
        <w:overflowPunct w:val="0"/>
        <w:snapToGrid w:val="0"/>
        <w:spacing w:line="362" w:lineRule="exact"/>
        <w:ind w:right="1020" w:firstLineChars="250" w:firstLine="548"/>
        <w:rPr>
          <w:rFonts w:hAnsi="ＭＳ 明朝"/>
        </w:rPr>
      </w:pPr>
      <w:r w:rsidRPr="0039452A">
        <w:rPr>
          <w:rFonts w:hAnsi="ＭＳ 明朝" w:hint="eastAsia"/>
        </w:rPr>
        <w:t xml:space="preserve">ア　</w:t>
      </w:r>
      <w:r w:rsidRPr="0039452A">
        <w:rPr>
          <w:rFonts w:hAnsi="ＭＳ 明朝" w:hint="eastAsia"/>
          <w:kern w:val="0"/>
        </w:rPr>
        <w:t>営業収益</w:t>
      </w:r>
    </w:p>
    <w:p w:rsidR="003701EE" w:rsidRDefault="003701EE" w:rsidP="003701EE">
      <w:pPr>
        <w:kinsoku w:val="0"/>
        <w:overflowPunct w:val="0"/>
        <w:snapToGrid w:val="0"/>
        <w:spacing w:line="362" w:lineRule="exact"/>
        <w:ind w:right="-1" w:firstLineChars="450" w:firstLine="986"/>
        <w:jc w:val="left"/>
        <w:rPr>
          <w:rFonts w:hAnsi="ＭＳ 明朝"/>
          <w:snapToGrid w:val="0"/>
        </w:rPr>
      </w:pPr>
      <w:r w:rsidRPr="0039452A">
        <w:rPr>
          <w:rFonts w:hAnsi="ＭＳ 明朝" w:hint="eastAsia"/>
          <w:snapToGrid w:val="0"/>
        </w:rPr>
        <w:t>営業収益</w:t>
      </w:r>
      <w:r>
        <w:rPr>
          <w:rFonts w:hAnsi="ＭＳ 明朝" w:hint="eastAsia"/>
          <w:snapToGrid w:val="0"/>
        </w:rPr>
        <w:t>32,332千円はすべて給水収益で、</w:t>
      </w:r>
      <w:r w:rsidRPr="0039452A">
        <w:rPr>
          <w:rFonts w:hAnsi="ＭＳ 明朝" w:hint="eastAsia"/>
          <w:snapToGrid w:val="0"/>
        </w:rPr>
        <w:t>前年度に比べ</w:t>
      </w:r>
      <w:r>
        <w:rPr>
          <w:rFonts w:hAnsi="ＭＳ 明朝" w:hint="eastAsia"/>
          <w:snapToGrid w:val="0"/>
        </w:rPr>
        <w:t>1,569</w:t>
      </w:r>
      <w:r w:rsidRPr="0039452A">
        <w:rPr>
          <w:rFonts w:hAnsi="ＭＳ 明朝" w:hint="eastAsia"/>
          <w:snapToGrid w:val="0"/>
        </w:rPr>
        <w:t>千円</w:t>
      </w:r>
      <w:r>
        <w:rPr>
          <w:rFonts w:hAnsi="ＭＳ 明朝" w:hint="eastAsia"/>
          <w:snapToGrid w:val="0"/>
        </w:rPr>
        <w:t>(△4.6</w:t>
      </w:r>
      <w:r w:rsidRPr="0039452A">
        <w:rPr>
          <w:rFonts w:hAnsi="ＭＳ 明朝" w:hint="eastAsia"/>
          <w:snapToGrid w:val="0"/>
        </w:rPr>
        <w:t>％)</w:t>
      </w:r>
    </w:p>
    <w:p w:rsidR="003701EE" w:rsidRPr="0039452A" w:rsidRDefault="003701EE" w:rsidP="003701EE">
      <w:pPr>
        <w:kinsoku w:val="0"/>
        <w:overflowPunct w:val="0"/>
        <w:snapToGrid w:val="0"/>
        <w:spacing w:line="362" w:lineRule="exact"/>
        <w:ind w:firstLineChars="350" w:firstLine="767"/>
        <w:jc w:val="left"/>
        <w:rPr>
          <w:rFonts w:hAnsi="ＭＳ 明朝"/>
          <w:snapToGrid w:val="0"/>
        </w:rPr>
      </w:pPr>
      <w:r>
        <w:rPr>
          <w:rFonts w:hAnsi="ＭＳ 明朝" w:hint="eastAsia"/>
          <w:snapToGrid w:val="0"/>
        </w:rPr>
        <w:t>減少している</w:t>
      </w:r>
      <w:r w:rsidRPr="0039452A">
        <w:rPr>
          <w:rFonts w:hAnsi="ＭＳ 明朝" w:hint="eastAsia"/>
          <w:snapToGrid w:val="0"/>
        </w:rPr>
        <w:t>。</w:t>
      </w:r>
    </w:p>
    <w:p w:rsidR="003701EE" w:rsidRDefault="003701EE" w:rsidP="003701EE">
      <w:pPr>
        <w:kinsoku w:val="0"/>
        <w:overflowPunct w:val="0"/>
        <w:snapToGrid w:val="0"/>
        <w:spacing w:line="362" w:lineRule="exact"/>
        <w:ind w:leftChars="400" w:left="876" w:firstLineChars="50" w:firstLine="110"/>
        <w:jc w:val="left"/>
        <w:rPr>
          <w:rFonts w:hAnsi="ＭＳ 明朝"/>
          <w:snapToGrid w:val="0"/>
        </w:rPr>
      </w:pPr>
      <w:r>
        <w:rPr>
          <w:rFonts w:hAnsi="ＭＳ 明朝" w:hint="eastAsia"/>
          <w:snapToGrid w:val="0"/>
        </w:rPr>
        <w:t>これは、契約水量(日量)が前</w:t>
      </w:r>
      <w:r w:rsidRPr="0039452A">
        <w:rPr>
          <w:rFonts w:hAnsi="ＭＳ 明朝" w:hint="eastAsia"/>
          <w:snapToGrid w:val="0"/>
        </w:rPr>
        <w:t>年度</w:t>
      </w:r>
      <w:r>
        <w:rPr>
          <w:rFonts w:hAnsi="ＭＳ 明朝" w:hint="eastAsia"/>
          <w:snapToGrid w:val="0"/>
        </w:rPr>
        <w:t>と比較して減量した</w:t>
      </w:r>
      <w:r w:rsidRPr="0039452A">
        <w:rPr>
          <w:rFonts w:hAnsi="ＭＳ 明朝" w:hint="eastAsia"/>
          <w:snapToGrid w:val="0"/>
        </w:rPr>
        <w:t>ことによるものである。</w:t>
      </w:r>
    </w:p>
    <w:p w:rsidR="003701EE" w:rsidRPr="00941161" w:rsidRDefault="003701EE" w:rsidP="003701EE">
      <w:pPr>
        <w:kinsoku w:val="0"/>
        <w:overflowPunct w:val="0"/>
        <w:snapToGrid w:val="0"/>
        <w:spacing w:line="362" w:lineRule="exact"/>
        <w:rPr>
          <w:rFonts w:hAnsi="ＭＳ 明朝"/>
          <w:snapToGrid w:val="0"/>
        </w:rPr>
      </w:pPr>
    </w:p>
    <w:p w:rsidR="003701EE" w:rsidRPr="0039452A" w:rsidRDefault="003701EE" w:rsidP="003701EE">
      <w:pPr>
        <w:kinsoku w:val="0"/>
        <w:overflowPunct w:val="0"/>
        <w:snapToGrid w:val="0"/>
        <w:spacing w:line="362" w:lineRule="exact"/>
        <w:ind w:firstLineChars="250" w:firstLine="548"/>
        <w:rPr>
          <w:rFonts w:hAnsi="ＭＳ 明朝"/>
        </w:rPr>
      </w:pPr>
      <w:r w:rsidRPr="0039452A">
        <w:rPr>
          <w:rFonts w:hAnsi="ＭＳ 明朝" w:hint="eastAsia"/>
        </w:rPr>
        <w:t>イ　営業外収益</w:t>
      </w:r>
    </w:p>
    <w:p w:rsidR="003701EE" w:rsidRPr="0039452A" w:rsidRDefault="003701EE" w:rsidP="003701EE">
      <w:pPr>
        <w:kinsoku w:val="0"/>
        <w:overflowPunct w:val="0"/>
        <w:snapToGrid w:val="0"/>
        <w:spacing w:line="362" w:lineRule="exact"/>
        <w:ind w:right="-1" w:firstLineChars="450" w:firstLine="986"/>
        <w:rPr>
          <w:rFonts w:hAnsi="ＭＳ 明朝"/>
          <w:snapToGrid w:val="0"/>
        </w:rPr>
      </w:pPr>
      <w:r w:rsidRPr="0039452A">
        <w:rPr>
          <w:rFonts w:hAnsi="ＭＳ 明朝" w:hint="eastAsia"/>
          <w:snapToGrid w:val="0"/>
        </w:rPr>
        <w:t>営業外収益は</w:t>
      </w:r>
      <w:r>
        <w:rPr>
          <w:rFonts w:hAnsi="ＭＳ 明朝" w:hint="eastAsia"/>
          <w:snapToGrid w:val="0"/>
        </w:rPr>
        <w:t>2,558千円で、</w:t>
      </w:r>
      <w:r w:rsidRPr="0039452A">
        <w:rPr>
          <w:rFonts w:hAnsi="ＭＳ 明朝" w:hint="eastAsia"/>
          <w:snapToGrid w:val="0"/>
        </w:rPr>
        <w:t>前年度に比べ</w:t>
      </w:r>
      <w:r>
        <w:rPr>
          <w:rFonts w:hAnsi="ＭＳ 明朝" w:hint="eastAsia"/>
          <w:snapToGrid w:val="0"/>
        </w:rPr>
        <w:t>1,758</w:t>
      </w:r>
      <w:r w:rsidRPr="0039452A">
        <w:rPr>
          <w:rFonts w:hAnsi="ＭＳ 明朝" w:hint="eastAsia"/>
          <w:snapToGrid w:val="0"/>
        </w:rPr>
        <w:t>千円</w:t>
      </w:r>
      <w:r>
        <w:rPr>
          <w:rFonts w:hAnsi="ＭＳ 明朝" w:hint="eastAsia"/>
          <w:snapToGrid w:val="0"/>
        </w:rPr>
        <w:t>(219.8</w:t>
      </w:r>
      <w:r w:rsidRPr="0039452A">
        <w:rPr>
          <w:rFonts w:hAnsi="ＭＳ 明朝" w:hint="eastAsia"/>
          <w:snapToGrid w:val="0"/>
        </w:rPr>
        <w:t>％)</w:t>
      </w:r>
      <w:r>
        <w:rPr>
          <w:rFonts w:hAnsi="ＭＳ 明朝" w:hint="eastAsia"/>
          <w:snapToGrid w:val="0"/>
        </w:rPr>
        <w:t>増加している。</w:t>
      </w:r>
    </w:p>
    <w:p w:rsidR="003701EE" w:rsidRPr="00C96EAC" w:rsidRDefault="003701EE" w:rsidP="003701EE">
      <w:pPr>
        <w:kinsoku w:val="0"/>
        <w:overflowPunct w:val="0"/>
        <w:snapToGrid w:val="0"/>
        <w:ind w:leftChars="350" w:left="767" w:firstLineChars="100" w:firstLine="219"/>
        <w:rPr>
          <w:rFonts w:hAnsi="ＭＳ 明朝"/>
        </w:rPr>
      </w:pPr>
      <w:r w:rsidRPr="00C96EAC">
        <w:rPr>
          <w:rFonts w:hAnsi="ＭＳ 明朝" w:hint="eastAsia"/>
        </w:rPr>
        <w:t>これは主に、会計基準の見直しにより、長期前受金戻入を計上したことによるもので</w:t>
      </w:r>
    </w:p>
    <w:p w:rsidR="003701EE" w:rsidRPr="00C96EAC" w:rsidRDefault="003701EE" w:rsidP="003701EE">
      <w:pPr>
        <w:kinsoku w:val="0"/>
        <w:overflowPunct w:val="0"/>
        <w:snapToGrid w:val="0"/>
        <w:ind w:firstLineChars="350" w:firstLine="767"/>
        <w:rPr>
          <w:rFonts w:hAnsi="ＭＳ 明朝"/>
        </w:rPr>
      </w:pPr>
      <w:r w:rsidRPr="00C96EAC">
        <w:rPr>
          <w:rFonts w:hAnsi="ＭＳ 明朝" w:hint="eastAsia"/>
        </w:rPr>
        <w:t>ある。</w:t>
      </w:r>
    </w:p>
    <w:p w:rsidR="003701EE" w:rsidRPr="0039452A" w:rsidRDefault="003701EE" w:rsidP="003701EE">
      <w:pPr>
        <w:kinsoku w:val="0"/>
        <w:overflowPunct w:val="0"/>
        <w:snapToGrid w:val="0"/>
        <w:spacing w:line="362" w:lineRule="exact"/>
        <w:ind w:leftChars="350" w:left="767" w:firstLineChars="100" w:firstLine="219"/>
        <w:rPr>
          <w:rFonts w:hAnsi="ＭＳ 明朝"/>
          <w:snapToGrid w:val="0"/>
        </w:rPr>
      </w:pPr>
    </w:p>
    <w:p w:rsidR="003701EE" w:rsidRPr="0039452A" w:rsidRDefault="003701EE" w:rsidP="003701EE">
      <w:pPr>
        <w:rPr>
          <w:sz w:val="22"/>
        </w:rPr>
      </w:pPr>
    </w:p>
    <w:p w:rsidR="003701EE" w:rsidRPr="00857CA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Default="003701EE" w:rsidP="003701EE">
      <w:pPr>
        <w:rPr>
          <w:sz w:val="22"/>
        </w:rPr>
      </w:pPr>
    </w:p>
    <w:p w:rsidR="003701EE" w:rsidRPr="00151886" w:rsidRDefault="003701EE" w:rsidP="003701EE">
      <w:pPr>
        <w:ind w:firstLineChars="100" w:firstLine="219"/>
        <w:rPr>
          <w:rFonts w:ascii="ＭＳ ゴシック" w:eastAsia="ＭＳ ゴシック" w:hAnsi="ＭＳ ゴシック"/>
        </w:rPr>
      </w:pPr>
      <w:r w:rsidRPr="00151886">
        <w:rPr>
          <w:rFonts w:ascii="ＭＳ ゴシック" w:eastAsia="ＭＳ ゴシック" w:hAnsi="ＭＳ ゴシック" w:hint="eastAsia"/>
        </w:rPr>
        <w:lastRenderedPageBreak/>
        <w:t xml:space="preserve"> </w:t>
      </w:r>
      <w:r>
        <w:rPr>
          <w:rFonts w:ascii="ＭＳ ゴシック" w:eastAsia="ＭＳ ゴシック" w:hAnsi="ＭＳ ゴシック" w:hint="eastAsia"/>
        </w:rPr>
        <w:t>⑵　費用の</w:t>
      </w:r>
      <w:r w:rsidRPr="00151886">
        <w:rPr>
          <w:rFonts w:ascii="ＭＳ ゴシック" w:eastAsia="ＭＳ ゴシック" w:hAnsi="ＭＳ ゴシック" w:hint="eastAsia"/>
        </w:rPr>
        <w:t>部</w:t>
      </w:r>
    </w:p>
    <w:p w:rsidR="003701EE" w:rsidRDefault="003701EE" w:rsidP="003701EE">
      <w:pPr>
        <w:ind w:firstLineChars="350" w:firstLine="767"/>
      </w:pPr>
      <w:r w:rsidRPr="00151886">
        <w:rPr>
          <w:rFonts w:hint="eastAsia"/>
        </w:rPr>
        <w:t>費用の内訳は、下表のとおりである。</w:t>
      </w:r>
    </w:p>
    <w:p w:rsidR="003701EE" w:rsidRPr="00151886" w:rsidRDefault="003701EE" w:rsidP="003701EE">
      <w:pPr>
        <w:ind w:firstLineChars="100" w:firstLine="219"/>
        <w:rPr>
          <w:rFonts w:hAnsi="ＭＳ 明朝"/>
        </w:rPr>
      </w:pPr>
      <w:r>
        <w:rPr>
          <w:rFonts w:ascii="ＭＳ ゴシック" w:eastAsia="ＭＳ ゴシック" w:hAnsi="ＭＳ ゴシック" w:hint="eastAsia"/>
        </w:rPr>
        <w:t>費用内訳</w:t>
      </w:r>
      <w:r w:rsidRPr="00151886">
        <w:rPr>
          <w:rFonts w:ascii="ＭＳ ゴシック" w:eastAsia="ＭＳ ゴシック" w:hAnsi="ＭＳ ゴシック" w:hint="eastAsia"/>
        </w:rPr>
        <w:t xml:space="preserve">表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Ansi="ＭＳ 明朝" w:hint="eastAsia"/>
          <w:sz w:val="22"/>
        </w:rPr>
        <w:t>（単位：千円・％）</w:t>
      </w:r>
    </w:p>
    <w:bookmarkStart w:id="6" w:name="_MON_1436171948"/>
    <w:bookmarkEnd w:id="6"/>
    <w:p w:rsidR="003701EE" w:rsidRDefault="003701EE" w:rsidP="003701EE">
      <w:pPr>
        <w:kinsoku w:val="0"/>
        <w:overflowPunct w:val="0"/>
        <w:snapToGrid w:val="0"/>
        <w:jc w:val="left"/>
        <w:rPr>
          <w:rFonts w:hAnsi="ＭＳ 明朝"/>
        </w:rPr>
      </w:pPr>
      <w:r w:rsidRPr="00BF44A2">
        <w:rPr>
          <w:rFonts w:hAnsi="ＭＳ 明朝"/>
        </w:rPr>
        <w:object w:dxaOrig="9842" w:dyaOrig="3959">
          <v:shape id="_x0000_i1031" type="#_x0000_t75" style="width:479.25pt;height:192.75pt" o:ole="">
            <v:imagedata r:id="rId22" o:title=""/>
          </v:shape>
          <o:OLEObject Type="Embed" ProgID="Excel.Sheet.12" ShapeID="_x0000_i1031" DrawAspect="Content" ObjectID="_1508670777" r:id="rId23"/>
        </w:object>
      </w:r>
    </w:p>
    <w:p w:rsidR="003701EE" w:rsidRDefault="003701EE" w:rsidP="003701EE">
      <w:pPr>
        <w:kinsoku w:val="0"/>
        <w:overflowPunct w:val="0"/>
        <w:snapToGrid w:val="0"/>
        <w:jc w:val="left"/>
        <w:rPr>
          <w:rFonts w:hAnsi="ＭＳ 明朝"/>
        </w:rPr>
      </w:pPr>
    </w:p>
    <w:p w:rsidR="003701EE" w:rsidRPr="003A25BC" w:rsidRDefault="003701EE" w:rsidP="003701EE">
      <w:pPr>
        <w:kinsoku w:val="0"/>
        <w:overflowPunct w:val="0"/>
        <w:snapToGrid w:val="0"/>
        <w:spacing w:line="362" w:lineRule="exact"/>
        <w:ind w:firstLineChars="100" w:firstLine="219"/>
        <w:jc w:val="right"/>
        <w:rPr>
          <w:rFonts w:hAnsi="ＭＳ 明朝"/>
        </w:rPr>
      </w:pPr>
      <w:r w:rsidRPr="00151886">
        <w:rPr>
          <w:rFonts w:ascii="ＭＳ ゴシック" w:eastAsia="ＭＳ ゴシック" w:hAnsi="ＭＳ ゴシック" w:hint="eastAsia"/>
        </w:rPr>
        <w:t xml:space="preserve">性質別費用内訳表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Ansi="ＭＳ 明朝" w:hint="eastAsia"/>
          <w:sz w:val="22"/>
        </w:rPr>
        <w:t>（単位：千円・％）</w:t>
      </w:r>
    </w:p>
    <w:bookmarkStart w:id="7" w:name="_MON_1436177322"/>
    <w:bookmarkEnd w:id="7"/>
    <w:p w:rsidR="003701EE" w:rsidRPr="00A75B3D" w:rsidRDefault="003701EE" w:rsidP="003701EE">
      <w:pPr>
        <w:kinsoku w:val="0"/>
        <w:overflowPunct w:val="0"/>
        <w:snapToGrid w:val="0"/>
        <w:jc w:val="left"/>
        <w:rPr>
          <w:rFonts w:hAnsi="ＭＳ 明朝"/>
          <w:sz w:val="18"/>
          <w:szCs w:val="18"/>
        </w:rPr>
      </w:pPr>
      <w:r w:rsidRPr="00BF44A2">
        <w:rPr>
          <w:rFonts w:hAnsi="ＭＳ 明朝"/>
          <w:sz w:val="22"/>
        </w:rPr>
        <w:object w:dxaOrig="8433" w:dyaOrig="4920">
          <v:shape id="_x0000_i1032" type="#_x0000_t75" style="width:479.25pt;height:245.25pt" o:ole="">
            <v:imagedata r:id="rId24" o:title=""/>
          </v:shape>
          <o:OLEObject Type="Embed" ProgID="Excel.Sheet.12" ShapeID="_x0000_i1032" DrawAspect="Content" ObjectID="_1508670778" r:id="rId25"/>
        </w:object>
      </w:r>
      <w:r>
        <w:rPr>
          <w:rFonts w:hAnsi="ＭＳ 明朝" w:hint="eastAsia"/>
          <w:sz w:val="22"/>
        </w:rPr>
        <w:t xml:space="preserve">　</w:t>
      </w:r>
      <w:r w:rsidRPr="00A75B3D">
        <w:rPr>
          <w:rFonts w:hAnsi="ＭＳ 明朝" w:hint="eastAsia"/>
          <w:sz w:val="18"/>
          <w:szCs w:val="18"/>
        </w:rPr>
        <w:t>（注）区分は日本水道協会「水道統計」に準拠した。</w:t>
      </w:r>
    </w:p>
    <w:p w:rsidR="003701EE" w:rsidRPr="003A25BC" w:rsidRDefault="003701EE" w:rsidP="003701EE">
      <w:pPr>
        <w:kinsoku w:val="0"/>
        <w:overflowPunct w:val="0"/>
        <w:snapToGrid w:val="0"/>
        <w:spacing w:line="362" w:lineRule="exact"/>
        <w:jc w:val="left"/>
        <w:rPr>
          <w:rFonts w:hAnsi="ＭＳ 明朝"/>
        </w:rPr>
      </w:pPr>
    </w:p>
    <w:p w:rsidR="003701EE" w:rsidRPr="003A25BC" w:rsidRDefault="003701EE" w:rsidP="003701EE">
      <w:pPr>
        <w:kinsoku w:val="0"/>
        <w:overflowPunct w:val="0"/>
        <w:snapToGrid w:val="0"/>
        <w:spacing w:line="400" w:lineRule="exact"/>
        <w:ind w:firstLineChars="200" w:firstLine="438"/>
        <w:rPr>
          <w:rFonts w:hAnsi="ＭＳ 明朝"/>
        </w:rPr>
      </w:pPr>
      <w:r w:rsidRPr="003A25BC">
        <w:rPr>
          <w:rFonts w:hAnsi="ＭＳ 明朝" w:hint="eastAsia"/>
        </w:rPr>
        <w:t xml:space="preserve">ア　</w:t>
      </w:r>
      <w:r w:rsidRPr="003A25BC">
        <w:rPr>
          <w:rFonts w:hAnsi="ＭＳ 明朝" w:hint="eastAsia"/>
          <w:kern w:val="0"/>
        </w:rPr>
        <w:t>営業費用</w:t>
      </w:r>
    </w:p>
    <w:p w:rsidR="003701EE" w:rsidRPr="003A25BC" w:rsidRDefault="003701EE" w:rsidP="003701EE">
      <w:pPr>
        <w:kinsoku w:val="0"/>
        <w:overflowPunct w:val="0"/>
        <w:ind w:firstLineChars="400" w:firstLine="876"/>
        <w:jc w:val="left"/>
        <w:rPr>
          <w:rFonts w:hAnsi="ＭＳ 明朝"/>
          <w:snapToGrid w:val="0"/>
        </w:rPr>
      </w:pPr>
      <w:r w:rsidRPr="003A25BC">
        <w:rPr>
          <w:rFonts w:hAnsi="ＭＳ 明朝" w:hint="eastAsia"/>
          <w:snapToGrid w:val="0"/>
        </w:rPr>
        <w:t>営業費用は</w:t>
      </w:r>
      <w:r>
        <w:rPr>
          <w:rFonts w:hAnsi="ＭＳ 明朝" w:hint="eastAsia"/>
          <w:snapToGrid w:val="0"/>
        </w:rPr>
        <w:t>31,246千</w:t>
      </w:r>
      <w:r w:rsidRPr="003A25BC">
        <w:rPr>
          <w:rFonts w:hAnsi="ＭＳ 明朝" w:hint="eastAsia"/>
          <w:snapToGrid w:val="0"/>
        </w:rPr>
        <w:t>円で、前年度に比べ</w:t>
      </w:r>
      <w:r>
        <w:rPr>
          <w:rFonts w:hAnsi="ＭＳ 明朝" w:hint="eastAsia"/>
          <w:snapToGrid w:val="0"/>
        </w:rPr>
        <w:t>210</w:t>
      </w:r>
      <w:r w:rsidRPr="003A25BC">
        <w:rPr>
          <w:rFonts w:hAnsi="ＭＳ 明朝" w:hint="eastAsia"/>
          <w:snapToGrid w:val="0"/>
        </w:rPr>
        <w:t>千円(△</w:t>
      </w:r>
      <w:r>
        <w:rPr>
          <w:rFonts w:hAnsi="ＭＳ 明朝" w:hint="eastAsia"/>
          <w:snapToGrid w:val="0"/>
        </w:rPr>
        <w:t>0.7</w:t>
      </w:r>
      <w:r w:rsidRPr="003A25BC">
        <w:rPr>
          <w:rFonts w:hAnsi="ＭＳ 明朝" w:hint="eastAsia"/>
          <w:snapToGrid w:val="0"/>
        </w:rPr>
        <w:t>％)減少している。</w:t>
      </w:r>
    </w:p>
    <w:p w:rsidR="003701EE" w:rsidRPr="005B7A98" w:rsidRDefault="003701EE" w:rsidP="003701EE">
      <w:pPr>
        <w:kinsoku w:val="0"/>
        <w:overflowPunct w:val="0"/>
        <w:ind w:firstLineChars="400" w:firstLine="876"/>
        <w:jc w:val="left"/>
        <w:rPr>
          <w:rFonts w:hAnsi="ＭＳ 明朝"/>
          <w:snapToGrid w:val="0"/>
        </w:rPr>
      </w:pPr>
      <w:r>
        <w:rPr>
          <w:rFonts w:hAnsi="ＭＳ 明朝" w:hint="eastAsia"/>
          <w:snapToGrid w:val="0"/>
        </w:rPr>
        <w:t>これは</w:t>
      </w:r>
      <w:r w:rsidRPr="003A25BC">
        <w:rPr>
          <w:rFonts w:hAnsi="ＭＳ 明朝" w:hint="eastAsia"/>
          <w:snapToGrid w:val="0"/>
        </w:rPr>
        <w:t>、</w:t>
      </w:r>
      <w:r>
        <w:rPr>
          <w:rFonts w:hAnsi="ＭＳ 明朝" w:hint="eastAsia"/>
          <w:snapToGrid w:val="0"/>
        </w:rPr>
        <w:t>原水費が減少したことに</w:t>
      </w:r>
      <w:r w:rsidRPr="003A25BC">
        <w:rPr>
          <w:rFonts w:hAnsi="ＭＳ 明朝" w:hint="eastAsia"/>
          <w:snapToGrid w:val="0"/>
        </w:rPr>
        <w:t>よるものである。</w:t>
      </w:r>
    </w:p>
    <w:p w:rsidR="003701EE" w:rsidRPr="003A25BC" w:rsidRDefault="003701EE" w:rsidP="003701EE">
      <w:pPr>
        <w:kinsoku w:val="0"/>
        <w:overflowPunct w:val="0"/>
        <w:snapToGrid w:val="0"/>
        <w:spacing w:line="400" w:lineRule="exact"/>
        <w:ind w:right="114" w:firstLineChars="200" w:firstLine="438"/>
        <w:rPr>
          <w:rFonts w:hAnsi="ＭＳ 明朝"/>
        </w:rPr>
      </w:pPr>
      <w:r w:rsidRPr="003A25BC">
        <w:rPr>
          <w:rFonts w:hAnsi="ＭＳ 明朝" w:hint="eastAsia"/>
        </w:rPr>
        <w:t xml:space="preserve">イ　</w:t>
      </w:r>
      <w:r w:rsidRPr="003A25BC">
        <w:rPr>
          <w:rFonts w:hAnsi="ＭＳ 明朝" w:hint="eastAsia"/>
          <w:kern w:val="0"/>
        </w:rPr>
        <w:t>営業外費用</w:t>
      </w:r>
    </w:p>
    <w:p w:rsidR="003701EE" w:rsidRDefault="003701EE" w:rsidP="003701EE">
      <w:pPr>
        <w:kinsoku w:val="0"/>
        <w:overflowPunct w:val="0"/>
        <w:snapToGrid w:val="0"/>
        <w:spacing w:line="400" w:lineRule="exact"/>
        <w:ind w:rightChars="65" w:right="142" w:firstLineChars="400" w:firstLine="876"/>
        <w:rPr>
          <w:rFonts w:hAnsi="ＭＳ 明朝"/>
        </w:rPr>
      </w:pPr>
      <w:r w:rsidRPr="003A25BC">
        <w:rPr>
          <w:rFonts w:hAnsi="ＭＳ 明朝" w:hint="eastAsia"/>
        </w:rPr>
        <w:t>な</w:t>
      </w:r>
      <w:r>
        <w:rPr>
          <w:rFonts w:hAnsi="ＭＳ 明朝" w:hint="eastAsia"/>
        </w:rPr>
        <w:t xml:space="preserve">　</w:t>
      </w:r>
      <w:r w:rsidRPr="003A25BC">
        <w:rPr>
          <w:rFonts w:hAnsi="ＭＳ 明朝" w:hint="eastAsia"/>
        </w:rPr>
        <w:t>し</w:t>
      </w:r>
    </w:p>
    <w:p w:rsidR="003701EE" w:rsidRDefault="003701EE" w:rsidP="003701EE">
      <w:pPr>
        <w:kinsoku w:val="0"/>
        <w:overflowPunct w:val="0"/>
        <w:snapToGrid w:val="0"/>
        <w:spacing w:line="400" w:lineRule="exact"/>
        <w:ind w:rightChars="65" w:right="142" w:firstLineChars="200" w:firstLine="438"/>
        <w:jc w:val="left"/>
        <w:rPr>
          <w:rFonts w:hAnsi="ＭＳ 明朝"/>
        </w:rPr>
      </w:pPr>
      <w:r>
        <w:rPr>
          <w:rFonts w:hAnsi="ＭＳ 明朝" w:hint="eastAsia"/>
        </w:rPr>
        <w:t>ウ　特別損失</w:t>
      </w:r>
    </w:p>
    <w:p w:rsidR="003701EE" w:rsidRDefault="003701EE" w:rsidP="003701EE">
      <w:pPr>
        <w:kinsoku w:val="0"/>
        <w:overflowPunct w:val="0"/>
        <w:ind w:rightChars="65" w:right="142" w:firstLineChars="400" w:firstLine="876"/>
        <w:jc w:val="left"/>
        <w:rPr>
          <w:rFonts w:hAnsi="ＭＳ 明朝"/>
          <w:snapToGrid w:val="0"/>
        </w:rPr>
      </w:pPr>
      <w:r>
        <w:rPr>
          <w:rFonts w:hAnsi="ＭＳ 明朝" w:hint="eastAsia"/>
        </w:rPr>
        <w:t>特別損失は15,024千円で、</w:t>
      </w:r>
      <w:r w:rsidRPr="003A25BC">
        <w:rPr>
          <w:rFonts w:hAnsi="ＭＳ 明朝" w:hint="eastAsia"/>
          <w:snapToGrid w:val="0"/>
        </w:rPr>
        <w:t>前年度に比べ</w:t>
      </w:r>
      <w:r>
        <w:rPr>
          <w:rFonts w:hAnsi="ＭＳ 明朝" w:hint="eastAsia"/>
          <w:snapToGrid w:val="0"/>
        </w:rPr>
        <w:t>15,024</w:t>
      </w:r>
      <w:r w:rsidRPr="003A25BC">
        <w:rPr>
          <w:rFonts w:hAnsi="ＭＳ 明朝" w:hint="eastAsia"/>
          <w:snapToGrid w:val="0"/>
        </w:rPr>
        <w:t>千円</w:t>
      </w:r>
      <w:r>
        <w:rPr>
          <w:rFonts w:hAnsi="ＭＳ 明朝" w:hint="eastAsia"/>
          <w:snapToGrid w:val="0"/>
        </w:rPr>
        <w:t>増加</w:t>
      </w:r>
      <w:r w:rsidRPr="003A25BC">
        <w:rPr>
          <w:rFonts w:hAnsi="ＭＳ 明朝" w:hint="eastAsia"/>
          <w:snapToGrid w:val="0"/>
        </w:rPr>
        <w:t>している。</w:t>
      </w:r>
    </w:p>
    <w:p w:rsidR="003701EE" w:rsidRPr="00C96EAC" w:rsidRDefault="003701EE" w:rsidP="003701EE">
      <w:pPr>
        <w:kinsoku w:val="0"/>
        <w:overflowPunct w:val="0"/>
        <w:ind w:leftChars="300" w:left="657" w:firstLineChars="100" w:firstLine="219"/>
        <w:jc w:val="left"/>
        <w:rPr>
          <w:rFonts w:hAnsi="ＭＳ 明朝"/>
        </w:rPr>
      </w:pPr>
      <w:r w:rsidRPr="00C96EAC">
        <w:rPr>
          <w:rFonts w:hAnsi="ＭＳ 明朝" w:hint="eastAsia"/>
          <w:snapToGrid w:val="0"/>
        </w:rPr>
        <w:t>これは、</w:t>
      </w:r>
      <w:r w:rsidRPr="00C96EAC">
        <w:rPr>
          <w:rFonts w:hAnsi="ＭＳ 明朝" w:hint="eastAsia"/>
        </w:rPr>
        <w:t>会計基準の見直しにより、退職給付引当金繰入額及び賞与引当金繰入額を計上</w:t>
      </w:r>
    </w:p>
    <w:p w:rsidR="003701EE" w:rsidRPr="00C96EAC" w:rsidRDefault="003701EE" w:rsidP="003701EE">
      <w:pPr>
        <w:kinsoku w:val="0"/>
        <w:overflowPunct w:val="0"/>
        <w:ind w:firstLineChars="300" w:firstLine="657"/>
        <w:jc w:val="left"/>
        <w:rPr>
          <w:rFonts w:hAnsi="ＭＳ 明朝"/>
        </w:rPr>
      </w:pPr>
      <w:r w:rsidRPr="00C96EAC">
        <w:rPr>
          <w:rFonts w:hAnsi="ＭＳ 明朝" w:hint="eastAsia"/>
        </w:rPr>
        <w:t>したことによるものである。</w:t>
      </w:r>
    </w:p>
    <w:p w:rsidR="003701EE" w:rsidRDefault="003701EE" w:rsidP="003701EE">
      <w:pPr>
        <w:ind w:firstLineChars="100" w:firstLine="219"/>
        <w:rPr>
          <w:rFonts w:ascii="ＭＳ ゴシック" w:eastAsia="ＭＳ ゴシック" w:hAnsi="ＭＳ ゴシック"/>
        </w:rPr>
      </w:pPr>
    </w:p>
    <w:p w:rsidR="003701EE" w:rsidRPr="00151886" w:rsidRDefault="003701EE" w:rsidP="003701EE">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⑶　</w:t>
      </w:r>
      <w:r w:rsidRPr="00151886">
        <w:rPr>
          <w:rFonts w:ascii="ＭＳ ゴシック" w:eastAsia="ＭＳ ゴシック" w:hAnsi="ＭＳ ゴシック" w:hint="eastAsia"/>
        </w:rPr>
        <w:t>供給単価と給水原価</w:t>
      </w:r>
    </w:p>
    <w:p w:rsidR="003701EE" w:rsidRDefault="003701EE" w:rsidP="003701EE">
      <w:pPr>
        <w:ind w:firstLineChars="300" w:firstLine="657"/>
      </w:pPr>
      <w:r w:rsidRPr="00151886">
        <w:rPr>
          <w:rFonts w:hint="eastAsia"/>
        </w:rPr>
        <w:t>供給単価と給水原価の比較は、下表のとおりである。</w:t>
      </w:r>
    </w:p>
    <w:p w:rsidR="003701EE" w:rsidRDefault="003701EE" w:rsidP="003701EE">
      <w:pPr>
        <w:ind w:firstLineChars="100" w:firstLine="219"/>
        <w:rPr>
          <w:rFonts w:hAnsi="ＭＳ 明朝"/>
        </w:rPr>
      </w:pPr>
      <w:r w:rsidRPr="00AB66E1">
        <w:rPr>
          <w:rFonts w:asciiTheme="majorEastAsia" w:eastAsiaTheme="majorEastAsia" w:hAnsiTheme="majorEastAsia" w:hint="eastAsia"/>
        </w:rPr>
        <w:t>供給単価・給水原価比較表</w:t>
      </w:r>
      <w:r w:rsidRPr="00151886">
        <w:rPr>
          <w:rFonts w:hint="eastAsia"/>
        </w:rPr>
        <w:t xml:space="preserve">　　　　　　　　　　　　　　　</w:t>
      </w:r>
      <w:r>
        <w:rPr>
          <w:rFonts w:hint="eastAsia"/>
        </w:rPr>
        <w:t xml:space="preserve">　　　　　　　  　   </w:t>
      </w:r>
      <w:r w:rsidRPr="00FB09BD">
        <w:rPr>
          <w:rFonts w:hAnsi="ＭＳ 明朝" w:hint="eastAsia"/>
          <w:sz w:val="22"/>
        </w:rPr>
        <w:t>（単位：円）</w:t>
      </w:r>
    </w:p>
    <w:bookmarkStart w:id="8" w:name="_MON_1436179968"/>
    <w:bookmarkEnd w:id="8"/>
    <w:p w:rsidR="003701EE" w:rsidRDefault="003701EE" w:rsidP="003701EE">
      <w:pPr>
        <w:spacing w:line="240" w:lineRule="atLeast"/>
        <w:ind w:left="1" w:right="-2"/>
        <w:jc w:val="left"/>
        <w:rPr>
          <w:rFonts w:hAnsi="ＭＳ 明朝"/>
          <w:sz w:val="18"/>
          <w:szCs w:val="18"/>
        </w:rPr>
      </w:pPr>
      <w:r w:rsidRPr="00BF44A2">
        <w:rPr>
          <w:rFonts w:hAnsi="ＭＳ 明朝"/>
          <w:kern w:val="0"/>
          <w:sz w:val="22"/>
        </w:rPr>
        <w:object w:dxaOrig="7784" w:dyaOrig="2960">
          <v:shape id="_x0000_i1033" type="#_x0000_t75" style="width:478.5pt;height:154.5pt" o:ole="">
            <v:imagedata r:id="rId26" o:title=""/>
          </v:shape>
          <o:OLEObject Type="Embed" ProgID="Excel.Sheet.12" ShapeID="_x0000_i1033" DrawAspect="Content" ObjectID="_1508670779" r:id="rId27"/>
        </w:object>
      </w:r>
      <w:r>
        <w:rPr>
          <w:rFonts w:hAnsi="ＭＳ 明朝" w:hint="eastAsia"/>
          <w:kern w:val="0"/>
          <w:sz w:val="22"/>
        </w:rPr>
        <w:t xml:space="preserve">　</w:t>
      </w:r>
      <w:r w:rsidRPr="00002C66">
        <w:rPr>
          <w:rFonts w:hAnsi="ＭＳ 明朝" w:hint="eastAsia"/>
          <w:sz w:val="18"/>
          <w:szCs w:val="18"/>
        </w:rPr>
        <w:t>（注）</w:t>
      </w:r>
      <w:r>
        <w:rPr>
          <w:rFonts w:hAnsi="ＭＳ 明朝" w:hint="eastAsia"/>
          <w:sz w:val="18"/>
          <w:szCs w:val="18"/>
        </w:rPr>
        <w:t xml:space="preserve">1　</w:t>
      </w:r>
      <w:r w:rsidRPr="00002C66">
        <w:rPr>
          <w:rFonts w:hAnsi="ＭＳ 明朝" w:hint="eastAsia"/>
          <w:sz w:val="18"/>
          <w:szCs w:val="18"/>
        </w:rPr>
        <w:t>有収水量の数値は、契約水量を使用している。</w:t>
      </w:r>
    </w:p>
    <w:p w:rsidR="003701EE" w:rsidRDefault="003701EE" w:rsidP="003701EE">
      <w:pPr>
        <w:kinsoku w:val="0"/>
        <w:overflowPunct w:val="0"/>
        <w:snapToGrid w:val="0"/>
        <w:jc w:val="left"/>
        <w:rPr>
          <w:rFonts w:hAnsi="ＭＳ 明朝"/>
          <w:sz w:val="18"/>
          <w:szCs w:val="18"/>
        </w:rPr>
      </w:pPr>
      <w:r w:rsidRPr="000B62DB">
        <w:rPr>
          <w:rFonts w:hAnsi="ＭＳ 明朝" w:hint="eastAsia"/>
          <w:color w:val="FFFFFF" w:themeColor="background1"/>
          <w:sz w:val="18"/>
          <w:szCs w:val="18"/>
        </w:rPr>
        <w:t>（注）</w:t>
      </w:r>
      <w:r>
        <w:rPr>
          <w:rFonts w:hAnsi="ＭＳ 明朝" w:hint="eastAsia"/>
          <w:sz w:val="18"/>
          <w:szCs w:val="18"/>
        </w:rPr>
        <w:t>2  経常費用＝営業費用－長期前受金戻入＋営業外費用</w:t>
      </w:r>
    </w:p>
    <w:p w:rsidR="003701EE" w:rsidRPr="00317695" w:rsidRDefault="003701EE" w:rsidP="003701EE">
      <w:pPr>
        <w:spacing w:line="240" w:lineRule="atLeast"/>
        <w:ind w:left="1" w:right="-2"/>
        <w:jc w:val="left"/>
        <w:rPr>
          <w:rFonts w:hAnsi="ＭＳ 明朝"/>
          <w:sz w:val="18"/>
          <w:szCs w:val="18"/>
        </w:rPr>
      </w:pPr>
    </w:p>
    <w:p w:rsidR="003701EE" w:rsidRDefault="003701EE" w:rsidP="003701EE">
      <w:pPr>
        <w:kinsoku w:val="0"/>
        <w:overflowPunct w:val="0"/>
        <w:ind w:leftChars="200" w:left="438" w:rightChars="132" w:right="289" w:firstLineChars="50" w:firstLine="110"/>
        <w:jc w:val="distribute"/>
        <w:rPr>
          <w:rFonts w:hAnsi="ＭＳ 明朝"/>
          <w:snapToGrid w:val="0"/>
          <w:kern w:val="0"/>
        </w:rPr>
      </w:pPr>
      <w:r w:rsidRPr="00F4490F">
        <w:rPr>
          <w:rFonts w:hAnsi="ＭＳ 明朝" w:hint="eastAsia"/>
          <w:snapToGrid w:val="0"/>
          <w:kern w:val="0"/>
        </w:rPr>
        <w:t>有収水量１㎥当たりの供給単価は、前年度と同額の4円30銭</w:t>
      </w:r>
      <w:r>
        <w:rPr>
          <w:rFonts w:hAnsi="ＭＳ 明朝" w:hint="eastAsia"/>
          <w:snapToGrid w:val="0"/>
          <w:kern w:val="0"/>
        </w:rPr>
        <w:t>、</w:t>
      </w:r>
      <w:r w:rsidRPr="00F4490F">
        <w:rPr>
          <w:rFonts w:hAnsi="ＭＳ 明朝" w:hint="eastAsia"/>
          <w:snapToGrid w:val="0"/>
          <w:kern w:val="0"/>
        </w:rPr>
        <w:t>給水原価は</w:t>
      </w:r>
      <w:r>
        <w:rPr>
          <w:rFonts w:hAnsi="ＭＳ 明朝" w:hint="eastAsia"/>
          <w:snapToGrid w:val="0"/>
          <w:kern w:val="0"/>
        </w:rPr>
        <w:t>、</w:t>
      </w:r>
    </w:p>
    <w:p w:rsidR="003701EE" w:rsidRPr="00F47424" w:rsidRDefault="003701EE" w:rsidP="003701EE">
      <w:pPr>
        <w:kinsoku w:val="0"/>
        <w:overflowPunct w:val="0"/>
        <w:ind w:rightChars="132" w:right="289" w:firstLineChars="150" w:firstLine="329"/>
        <w:jc w:val="left"/>
        <w:rPr>
          <w:rFonts w:hAnsi="ＭＳ 明朝"/>
          <w:kern w:val="0"/>
        </w:rPr>
      </w:pPr>
      <w:r w:rsidRPr="00F47424">
        <w:rPr>
          <w:rFonts w:hAnsi="ＭＳ 明朝" w:hint="eastAsia"/>
          <w:kern w:val="0"/>
        </w:rPr>
        <w:t>3円92銭で、前年度に比べ7銭の減少となり、１㎥当たり38銭の</w:t>
      </w:r>
      <w:r w:rsidRPr="00F47424">
        <w:rPr>
          <w:rFonts w:hAnsi="ＭＳ 明朝" w:hint="eastAsia"/>
        </w:rPr>
        <w:t>利益が生じている。</w:t>
      </w:r>
    </w:p>
    <w:p w:rsidR="003701EE" w:rsidRPr="004908A7" w:rsidRDefault="003701EE" w:rsidP="003701EE">
      <w:pPr>
        <w:kinsoku w:val="0"/>
        <w:overflowPunct w:val="0"/>
        <w:snapToGrid w:val="0"/>
        <w:spacing w:line="362" w:lineRule="exact"/>
        <w:jc w:val="left"/>
        <w:rPr>
          <w:rFonts w:hAnsi="ＭＳ 明朝"/>
        </w:rPr>
      </w:pPr>
    </w:p>
    <w:p w:rsidR="003701EE" w:rsidRPr="00901B18" w:rsidRDefault="003701EE" w:rsidP="003701EE">
      <w:pPr>
        <w:kinsoku w:val="0"/>
        <w:overflowPunct w:val="0"/>
        <w:snapToGrid w:val="0"/>
        <w:spacing w:line="362" w:lineRule="exact"/>
        <w:jc w:val="left"/>
        <w:rPr>
          <w:rFonts w:hAnsi="ＭＳ 明朝"/>
        </w:rPr>
      </w:pPr>
    </w:p>
    <w:p w:rsidR="003701EE" w:rsidRPr="00F47424" w:rsidRDefault="003701EE" w:rsidP="003701EE">
      <w:pPr>
        <w:kinsoku w:val="0"/>
        <w:overflowPunct w:val="0"/>
        <w:snapToGrid w:val="0"/>
        <w:spacing w:line="362" w:lineRule="exact"/>
        <w:jc w:val="left"/>
        <w:rPr>
          <w:rFonts w:hAnsi="ＭＳ 明朝"/>
        </w:rPr>
      </w:pPr>
    </w:p>
    <w:p w:rsidR="003701EE" w:rsidRPr="00151886" w:rsidRDefault="003701EE" w:rsidP="003701EE">
      <w:pPr>
        <w:kinsoku w:val="0"/>
        <w:overflowPunct w:val="0"/>
        <w:snapToGrid w:val="0"/>
        <w:spacing w:line="362" w:lineRule="exact"/>
        <w:jc w:val="left"/>
        <w:rPr>
          <w:rFonts w:hAnsi="ＭＳ 明朝"/>
        </w:rPr>
      </w:pPr>
    </w:p>
    <w:p w:rsidR="003701EE" w:rsidRPr="00A27F17" w:rsidRDefault="003701EE" w:rsidP="003701EE">
      <w:pPr>
        <w:kinsoku w:val="0"/>
        <w:overflowPunct w:val="0"/>
        <w:snapToGrid w:val="0"/>
        <w:spacing w:line="362" w:lineRule="exact"/>
        <w:jc w:val="left"/>
        <w:rPr>
          <w:rFonts w:hAnsi="ＭＳ 明朝"/>
        </w:rPr>
      </w:pPr>
    </w:p>
    <w:p w:rsidR="003701EE" w:rsidRPr="00B312A4" w:rsidRDefault="003701EE" w:rsidP="003701EE">
      <w:pPr>
        <w:kinsoku w:val="0"/>
        <w:overflowPunct w:val="0"/>
        <w:snapToGrid w:val="0"/>
        <w:spacing w:line="362" w:lineRule="exact"/>
        <w:jc w:val="left"/>
        <w:rPr>
          <w:rFonts w:hAnsi="ＭＳ 明朝"/>
        </w:rPr>
      </w:pPr>
    </w:p>
    <w:p w:rsidR="003701EE" w:rsidRPr="00151886" w:rsidRDefault="003701EE" w:rsidP="003701EE">
      <w:pPr>
        <w:kinsoku w:val="0"/>
        <w:overflowPunct w:val="0"/>
        <w:snapToGrid w:val="0"/>
        <w:spacing w:line="362" w:lineRule="exact"/>
        <w:jc w:val="left"/>
        <w:rPr>
          <w:rFonts w:hAnsi="ＭＳ 明朝"/>
        </w:rPr>
      </w:pPr>
    </w:p>
    <w:p w:rsidR="003701EE" w:rsidRPr="00151886" w:rsidRDefault="003701EE" w:rsidP="003701EE">
      <w:pPr>
        <w:kinsoku w:val="0"/>
        <w:overflowPunct w:val="0"/>
        <w:snapToGrid w:val="0"/>
        <w:spacing w:line="362" w:lineRule="exact"/>
        <w:jc w:val="left"/>
        <w:rPr>
          <w:rFonts w:hAnsi="ＭＳ 明朝"/>
        </w:rPr>
      </w:pPr>
    </w:p>
    <w:p w:rsidR="003701EE" w:rsidRDefault="003701EE"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3701EE">
      <w:pPr>
        <w:kinsoku w:val="0"/>
        <w:overflowPunct w:val="0"/>
        <w:snapToGrid w:val="0"/>
        <w:spacing w:line="362" w:lineRule="exact"/>
        <w:jc w:val="left"/>
        <w:rPr>
          <w:rFonts w:hAnsi="ＭＳ 明朝" w:hint="eastAsia"/>
        </w:rPr>
      </w:pPr>
    </w:p>
    <w:p w:rsidR="005C5C67" w:rsidRDefault="005C5C67" w:rsidP="005C5C67">
      <w:pPr>
        <w:rPr>
          <w:rFonts w:ascii="ＭＳ ゴシック" w:eastAsia="ＭＳ ゴシック" w:hAnsi="ＭＳ ゴシック"/>
        </w:rPr>
        <w:sectPr w:rsidR="005C5C67" w:rsidSect="00A90AF1">
          <w:type w:val="continuous"/>
          <w:pgSz w:w="11906" w:h="16838" w:code="9"/>
          <w:pgMar w:top="1021" w:right="1134" w:bottom="1021" w:left="1134" w:header="851" w:footer="340" w:gutter="0"/>
          <w:pgNumType w:fmt="numberInDash"/>
          <w:cols w:space="425"/>
          <w:docGrid w:type="linesAndChars" w:linePitch="328" w:charSpace="-4292"/>
        </w:sectPr>
      </w:pPr>
    </w:p>
    <w:p w:rsidR="005C5C67" w:rsidRDefault="005C5C67" w:rsidP="005C5C67">
      <w:pPr>
        <w:rPr>
          <w:rFonts w:ascii="ＭＳ ゴシック" w:eastAsia="ＭＳ ゴシック" w:hAnsi="ＭＳ ゴシック"/>
        </w:rPr>
        <w:sectPr w:rsidR="005C5C67" w:rsidSect="003E302A">
          <w:type w:val="continuous"/>
          <w:pgSz w:w="11906" w:h="16838" w:code="9"/>
          <w:pgMar w:top="1021" w:right="1134" w:bottom="1021" w:left="1134" w:header="851" w:footer="851" w:gutter="0"/>
          <w:cols w:space="425"/>
          <w:docGrid w:type="linesAndChars" w:linePitch="328" w:charSpace="-4292"/>
        </w:sectPr>
      </w:pPr>
    </w:p>
    <w:p w:rsidR="005C5C67" w:rsidRPr="00484416" w:rsidRDefault="005C5C67" w:rsidP="005C5C67">
      <w:pPr>
        <w:rPr>
          <w:rFonts w:ascii="ＭＳ ゴシック" w:eastAsia="ＭＳ ゴシック" w:hAnsi="ＭＳ ゴシック"/>
        </w:rPr>
      </w:pPr>
      <w:r w:rsidRPr="00484416">
        <w:rPr>
          <w:rFonts w:ascii="ＭＳ ゴシック" w:eastAsia="ＭＳ ゴシック" w:hAnsi="ＭＳ ゴシック" w:hint="eastAsia"/>
        </w:rPr>
        <w:lastRenderedPageBreak/>
        <w:t xml:space="preserve">４　</w:t>
      </w:r>
      <w:r>
        <w:rPr>
          <w:rFonts w:ascii="ＭＳ ゴシック" w:eastAsia="ＭＳ ゴシック" w:hAnsi="ＭＳ ゴシック" w:hint="eastAsia"/>
        </w:rPr>
        <w:t>財政状</w:t>
      </w:r>
      <w:r w:rsidRPr="00484416">
        <w:rPr>
          <w:rFonts w:ascii="ＭＳ ゴシック" w:eastAsia="ＭＳ ゴシック" w:hAnsi="ＭＳ ゴシック" w:hint="eastAsia"/>
        </w:rPr>
        <w:t>況</w:t>
      </w:r>
    </w:p>
    <w:p w:rsidR="005C5C67" w:rsidRDefault="005C5C67" w:rsidP="005C5C67">
      <w:pPr>
        <w:ind w:firstLineChars="200" w:firstLine="438"/>
      </w:pPr>
      <w:r w:rsidRPr="00484416">
        <w:rPr>
          <w:rFonts w:hint="eastAsia"/>
        </w:rPr>
        <w:t>資産、負債及び資本の内訳は、下表のとおりである。</w:t>
      </w:r>
    </w:p>
    <w:p w:rsidR="005C5C67" w:rsidRPr="00484416" w:rsidRDefault="005C5C67" w:rsidP="005C5C67">
      <w:pPr>
        <w:jc w:val="right"/>
        <w:rPr>
          <w:rFonts w:hAnsi="ＭＳ 明朝"/>
        </w:rPr>
      </w:pPr>
      <w:r w:rsidRPr="00484416">
        <w:rPr>
          <w:rFonts w:hint="eastAsia"/>
        </w:rPr>
        <w:t xml:space="preserve">　</w:t>
      </w:r>
      <w:r w:rsidRPr="00EA7DCA">
        <w:rPr>
          <w:rFonts w:ascii="ＭＳ ゴシック" w:eastAsia="ＭＳ ゴシック" w:hAnsi="ＭＳ ゴシック" w:hint="eastAsia"/>
        </w:rPr>
        <w:t>主要勘定貸借比較表</w:t>
      </w:r>
      <w:r w:rsidRPr="00484416">
        <w:rPr>
          <w:rFonts w:hint="eastAsia"/>
        </w:rPr>
        <w:t xml:space="preserve">　　　　</w:t>
      </w:r>
      <w:r>
        <w:rPr>
          <w:rFonts w:hint="eastAsia"/>
        </w:rPr>
        <w:t xml:space="preserve">　　　　　　　　　　　　　　　　　　　</w:t>
      </w:r>
      <w:r w:rsidRPr="00484416">
        <w:rPr>
          <w:rFonts w:hint="eastAsia"/>
        </w:rPr>
        <w:t xml:space="preserve">　</w:t>
      </w:r>
      <w:r>
        <w:rPr>
          <w:rFonts w:hint="eastAsia"/>
        </w:rPr>
        <w:t xml:space="preserve">　　</w:t>
      </w:r>
      <w:r w:rsidRPr="008C638B">
        <w:rPr>
          <w:rFonts w:hAnsi="ＭＳ 明朝" w:hint="eastAsia"/>
          <w:sz w:val="22"/>
        </w:rPr>
        <w:t>（単位：千円・％）</w:t>
      </w:r>
    </w:p>
    <w:bookmarkStart w:id="9" w:name="_MON_1436183313"/>
    <w:bookmarkEnd w:id="9"/>
    <w:p w:rsidR="005C5C67" w:rsidRDefault="005C5C67" w:rsidP="005C5C67">
      <w:pPr>
        <w:kinsoku w:val="0"/>
        <w:overflowPunct w:val="0"/>
        <w:snapToGrid w:val="0"/>
        <w:jc w:val="left"/>
        <w:rPr>
          <w:rFonts w:hAnsi="ＭＳ 明朝" w:hint="eastAsia"/>
          <w:sz w:val="22"/>
        </w:rPr>
      </w:pPr>
      <w:r w:rsidRPr="00FC0189">
        <w:rPr>
          <w:rFonts w:hAnsi="ＭＳ 明朝"/>
          <w:sz w:val="22"/>
        </w:rPr>
        <w:object w:dxaOrig="8562" w:dyaOrig="4288">
          <v:shape id="_x0000_i1034" type="#_x0000_t75" style="width:478.5pt;height:219.75pt" o:ole="">
            <v:imagedata r:id="rId28" o:title=""/>
          </v:shape>
          <o:OLEObject Type="Embed" ProgID="Excel.Sheet.12" ShapeID="_x0000_i1034" DrawAspect="Content" ObjectID="_1508670780" r:id="rId29"/>
        </w:object>
      </w:r>
    </w:p>
    <w:p w:rsidR="00133A8F" w:rsidRDefault="00133A8F" w:rsidP="005C5C67">
      <w:pPr>
        <w:kinsoku w:val="0"/>
        <w:overflowPunct w:val="0"/>
        <w:snapToGrid w:val="0"/>
        <w:jc w:val="left"/>
        <w:rPr>
          <w:rFonts w:hAnsi="ＭＳ 明朝"/>
          <w:sz w:val="22"/>
        </w:rPr>
      </w:pPr>
    </w:p>
    <w:p w:rsidR="005C5C67" w:rsidRPr="00484416" w:rsidRDefault="005C5C67" w:rsidP="005C5C67">
      <w:pPr>
        <w:ind w:firstLineChars="100" w:firstLine="219"/>
        <w:rPr>
          <w:rFonts w:ascii="ＭＳ ゴシック" w:eastAsia="ＭＳ ゴシック" w:hAnsi="ＭＳ ゴシック"/>
        </w:rPr>
      </w:pPr>
      <w:r>
        <w:rPr>
          <w:rFonts w:ascii="ＭＳ ゴシック" w:eastAsia="ＭＳ ゴシック" w:hAnsi="ＭＳ ゴシック" w:hint="eastAsia"/>
        </w:rPr>
        <w:t>⑴　資産の</w:t>
      </w:r>
      <w:r w:rsidRPr="00484416">
        <w:rPr>
          <w:rFonts w:ascii="ＭＳ ゴシック" w:eastAsia="ＭＳ ゴシック" w:hAnsi="ＭＳ ゴシック" w:hint="eastAsia"/>
        </w:rPr>
        <w:t>部</w:t>
      </w:r>
    </w:p>
    <w:p w:rsidR="005C5C67" w:rsidRDefault="005C5C67" w:rsidP="005C5C67">
      <w:pPr>
        <w:ind w:firstLineChars="300" w:firstLine="657"/>
      </w:pPr>
      <w:r w:rsidRPr="00484416">
        <w:rPr>
          <w:rFonts w:hint="eastAsia"/>
        </w:rPr>
        <w:t>資産の内訳は、下表のとおりである。</w:t>
      </w:r>
    </w:p>
    <w:p w:rsidR="005C5C67" w:rsidRPr="00E114BF" w:rsidRDefault="005C5C67" w:rsidP="005C5C67">
      <w:pPr>
        <w:rPr>
          <w:rFonts w:hAnsi="ＭＳ 明朝"/>
        </w:rPr>
      </w:pPr>
      <w:r w:rsidRPr="00484416">
        <w:rPr>
          <w:rFonts w:hint="eastAsia"/>
        </w:rPr>
        <w:t xml:space="preserve">　</w:t>
      </w:r>
      <w:r w:rsidRPr="00EA7DCA">
        <w:rPr>
          <w:rFonts w:ascii="ＭＳ ゴシック" w:eastAsia="ＭＳ ゴシック" w:hAnsi="ＭＳ ゴシック" w:hint="eastAsia"/>
        </w:rPr>
        <w:t>資産内訳表</w:t>
      </w:r>
      <w:r w:rsidRPr="00484416">
        <w:rPr>
          <w:rFonts w:hint="eastAsia"/>
        </w:rPr>
        <w:t xml:space="preserve">　　　　　　　　　　　　　　　　　　</w:t>
      </w:r>
      <w:r>
        <w:rPr>
          <w:rFonts w:hint="eastAsia"/>
        </w:rPr>
        <w:t xml:space="preserve">　　　　　　　　</w:t>
      </w:r>
      <w:r w:rsidRPr="00484416">
        <w:rPr>
          <w:rFonts w:hint="eastAsia"/>
        </w:rPr>
        <w:t xml:space="preserve">　　</w:t>
      </w:r>
      <w:r>
        <w:rPr>
          <w:rFonts w:hint="eastAsia"/>
        </w:rPr>
        <w:t xml:space="preserve">　　</w:t>
      </w:r>
      <w:r w:rsidRPr="008C638B">
        <w:rPr>
          <w:rFonts w:hAnsi="ＭＳ 明朝" w:hint="eastAsia"/>
          <w:sz w:val="22"/>
        </w:rPr>
        <w:t>（単位：千円・％）</w:t>
      </w:r>
    </w:p>
    <w:bookmarkStart w:id="10" w:name="_MON_1436185429"/>
    <w:bookmarkEnd w:id="10"/>
    <w:p w:rsidR="005C5C67" w:rsidRDefault="005C5C67" w:rsidP="005C5C67">
      <w:pPr>
        <w:kinsoku w:val="0"/>
        <w:overflowPunct w:val="0"/>
        <w:snapToGrid w:val="0"/>
        <w:jc w:val="left"/>
        <w:rPr>
          <w:rFonts w:hAnsi="ＭＳ 明朝" w:hint="eastAsia"/>
          <w:sz w:val="22"/>
        </w:rPr>
      </w:pPr>
      <w:r w:rsidRPr="00FC0189">
        <w:rPr>
          <w:rFonts w:hAnsi="ＭＳ 明朝"/>
          <w:sz w:val="22"/>
        </w:rPr>
        <w:object w:dxaOrig="10020" w:dyaOrig="5136">
          <v:shape id="_x0000_i1035" type="#_x0000_t75" style="width:478.5pt;height:240pt" o:ole="">
            <v:imagedata r:id="rId30" o:title=""/>
          </v:shape>
          <o:OLEObject Type="Embed" ProgID="Excel.Sheet.12" ShapeID="_x0000_i1035" DrawAspect="Content" ObjectID="_1508670781" r:id="rId31"/>
        </w:object>
      </w:r>
    </w:p>
    <w:p w:rsidR="00133A8F" w:rsidRPr="001637EB" w:rsidRDefault="00133A8F" w:rsidP="005C5C67">
      <w:pPr>
        <w:kinsoku w:val="0"/>
        <w:overflowPunct w:val="0"/>
        <w:snapToGrid w:val="0"/>
        <w:jc w:val="left"/>
        <w:rPr>
          <w:rFonts w:hAnsi="ＭＳ 明朝"/>
          <w:sz w:val="22"/>
        </w:rPr>
      </w:pPr>
    </w:p>
    <w:p w:rsidR="005C5C67" w:rsidRPr="001748CF" w:rsidRDefault="005C5C67" w:rsidP="005C5C67">
      <w:pPr>
        <w:kinsoku w:val="0"/>
        <w:overflowPunct w:val="0"/>
        <w:snapToGrid w:val="0"/>
        <w:spacing w:line="340" w:lineRule="exact"/>
        <w:ind w:right="1020" w:firstLineChars="200" w:firstLine="438"/>
        <w:rPr>
          <w:rFonts w:hAnsi="ＭＳ 明朝"/>
        </w:rPr>
      </w:pPr>
      <w:r>
        <w:rPr>
          <w:rFonts w:hAnsi="ＭＳ 明朝" w:hint="eastAsia"/>
        </w:rPr>
        <w:t>ア　固定資</w:t>
      </w:r>
      <w:r w:rsidRPr="001748CF">
        <w:rPr>
          <w:rFonts w:hAnsi="ＭＳ 明朝" w:hint="eastAsia"/>
        </w:rPr>
        <w:t>産</w:t>
      </w:r>
    </w:p>
    <w:p w:rsidR="005C5C67" w:rsidRPr="001748CF" w:rsidRDefault="005C5C67" w:rsidP="005C5C67">
      <w:pPr>
        <w:kinsoku w:val="0"/>
        <w:overflowPunct w:val="0"/>
        <w:ind w:right="-3" w:firstLineChars="400" w:firstLine="876"/>
        <w:jc w:val="left"/>
        <w:rPr>
          <w:rFonts w:hAnsi="ＭＳ 明朝"/>
        </w:rPr>
      </w:pPr>
      <w:r w:rsidRPr="001748CF">
        <w:rPr>
          <w:rFonts w:hAnsi="ＭＳ 明朝" w:hint="eastAsia"/>
        </w:rPr>
        <w:t>固定資産は</w:t>
      </w:r>
      <w:r>
        <w:rPr>
          <w:rFonts w:hAnsi="ＭＳ 明朝" w:hint="eastAsia"/>
        </w:rPr>
        <w:t>203,876</w:t>
      </w:r>
      <w:r w:rsidRPr="001748CF">
        <w:rPr>
          <w:rFonts w:hAnsi="ＭＳ 明朝" w:hint="eastAsia"/>
        </w:rPr>
        <w:t>千円で、前年度に比べ</w:t>
      </w:r>
      <w:r>
        <w:rPr>
          <w:rFonts w:hAnsi="ＭＳ 明朝" w:hint="eastAsia"/>
        </w:rPr>
        <w:t>7,135</w:t>
      </w:r>
      <w:r w:rsidRPr="001748CF">
        <w:rPr>
          <w:rFonts w:hAnsi="ＭＳ 明朝" w:hint="eastAsia"/>
        </w:rPr>
        <w:t>千円(△</w:t>
      </w:r>
      <w:r>
        <w:rPr>
          <w:rFonts w:hAnsi="ＭＳ 明朝" w:hint="eastAsia"/>
        </w:rPr>
        <w:t>3.4</w:t>
      </w:r>
      <w:r w:rsidRPr="001748CF">
        <w:rPr>
          <w:rFonts w:hAnsi="ＭＳ 明朝" w:hint="eastAsia"/>
        </w:rPr>
        <w:t>％)減少している。</w:t>
      </w:r>
    </w:p>
    <w:p w:rsidR="005C5C67" w:rsidRDefault="005C5C67" w:rsidP="005C5C67">
      <w:pPr>
        <w:kinsoku w:val="0"/>
        <w:overflowPunct w:val="0"/>
        <w:ind w:leftChars="400" w:left="876" w:right="142"/>
        <w:jc w:val="left"/>
        <w:rPr>
          <w:rFonts w:hAnsi="ＭＳ 明朝"/>
        </w:rPr>
      </w:pPr>
      <w:r w:rsidRPr="005C5C67">
        <w:rPr>
          <w:rFonts w:hAnsi="ＭＳ 明朝" w:hint="eastAsia"/>
          <w:spacing w:val="2"/>
          <w:w w:val="93"/>
          <w:kern w:val="0"/>
          <w:fitText w:val="8680" w:id="995314432"/>
        </w:rPr>
        <w:t>これは主に、有形固定資産の構築物が7,911千円(△4.1％)、機械及び装置が214千</w:t>
      </w:r>
      <w:r w:rsidRPr="005C5C67">
        <w:rPr>
          <w:rFonts w:hAnsi="ＭＳ 明朝" w:hint="eastAsia"/>
          <w:spacing w:val="-30"/>
          <w:w w:val="93"/>
          <w:kern w:val="0"/>
          <w:fitText w:val="8680" w:id="995314432"/>
        </w:rPr>
        <w:t>円</w:t>
      </w:r>
    </w:p>
    <w:p w:rsidR="005C5C67" w:rsidRPr="001748CF" w:rsidRDefault="005C5C67" w:rsidP="005C5C67">
      <w:pPr>
        <w:kinsoku w:val="0"/>
        <w:overflowPunct w:val="0"/>
        <w:ind w:right="142" w:firstLineChars="300" w:firstLine="657"/>
        <w:jc w:val="left"/>
        <w:rPr>
          <w:rFonts w:ascii="ＭＳ Ｐ明朝" w:eastAsia="ＭＳ Ｐ明朝" w:hAnsi="ＭＳ Ｐ明朝"/>
        </w:rPr>
      </w:pPr>
      <w:r w:rsidRPr="001748CF">
        <w:rPr>
          <w:rFonts w:hAnsi="ＭＳ 明朝" w:hint="eastAsia"/>
        </w:rPr>
        <w:t>(△</w:t>
      </w:r>
      <w:r>
        <w:rPr>
          <w:rFonts w:hAnsi="ＭＳ 明朝" w:hint="eastAsia"/>
        </w:rPr>
        <w:t>1.4</w:t>
      </w:r>
      <w:r w:rsidRPr="001748CF">
        <w:rPr>
          <w:rFonts w:hAnsi="ＭＳ 明朝" w:hint="eastAsia"/>
        </w:rPr>
        <w:t>％)それぞれ減少したことによるものである。</w:t>
      </w:r>
    </w:p>
    <w:p w:rsidR="005C5C67" w:rsidRDefault="005C5C67" w:rsidP="005C5C67">
      <w:pPr>
        <w:kinsoku w:val="0"/>
        <w:overflowPunct w:val="0"/>
        <w:snapToGrid w:val="0"/>
        <w:spacing w:line="340" w:lineRule="exact"/>
        <w:ind w:right="1020"/>
        <w:rPr>
          <w:rFonts w:hAnsi="ＭＳ 明朝"/>
        </w:rPr>
      </w:pPr>
    </w:p>
    <w:p w:rsidR="005C5C67" w:rsidRPr="001748CF" w:rsidRDefault="005C5C67" w:rsidP="005C5C67">
      <w:pPr>
        <w:kinsoku w:val="0"/>
        <w:overflowPunct w:val="0"/>
        <w:snapToGrid w:val="0"/>
        <w:spacing w:line="340" w:lineRule="exact"/>
        <w:ind w:right="1020" w:firstLineChars="200" w:firstLine="438"/>
        <w:rPr>
          <w:rFonts w:hAnsi="ＭＳ 明朝"/>
        </w:rPr>
      </w:pPr>
      <w:r w:rsidRPr="001748CF">
        <w:rPr>
          <w:rFonts w:hAnsi="ＭＳ 明朝" w:hint="eastAsia"/>
        </w:rPr>
        <w:t>イ　流動資産</w:t>
      </w:r>
    </w:p>
    <w:p w:rsidR="005C5C67" w:rsidRPr="001748CF" w:rsidRDefault="005C5C67" w:rsidP="005C5C67">
      <w:pPr>
        <w:kinsoku w:val="0"/>
        <w:overflowPunct w:val="0"/>
        <w:ind w:firstLineChars="400" w:firstLine="876"/>
        <w:jc w:val="left"/>
        <w:rPr>
          <w:rFonts w:hAnsi="ＭＳ 明朝"/>
        </w:rPr>
      </w:pPr>
      <w:r w:rsidRPr="001748CF">
        <w:rPr>
          <w:rFonts w:hAnsi="ＭＳ 明朝" w:hint="eastAsia"/>
        </w:rPr>
        <w:t>流動資産は</w:t>
      </w:r>
      <w:r>
        <w:rPr>
          <w:rFonts w:hAnsi="ＭＳ 明朝" w:hint="eastAsia"/>
        </w:rPr>
        <w:t>415,663</w:t>
      </w:r>
      <w:r w:rsidRPr="001748CF">
        <w:rPr>
          <w:rFonts w:hAnsi="ＭＳ 明朝" w:hint="eastAsia"/>
        </w:rPr>
        <w:t>千円で、前年度に比べ</w:t>
      </w:r>
      <w:r>
        <w:rPr>
          <w:rFonts w:hAnsi="ＭＳ 明朝" w:hint="eastAsia"/>
        </w:rPr>
        <w:t>6,534</w:t>
      </w:r>
      <w:r w:rsidRPr="001748CF">
        <w:rPr>
          <w:rFonts w:hAnsi="ＭＳ 明朝" w:hint="eastAsia"/>
        </w:rPr>
        <w:t>千円</w:t>
      </w:r>
      <w:r>
        <w:rPr>
          <w:rFonts w:hAnsi="ＭＳ 明朝" w:hint="eastAsia"/>
        </w:rPr>
        <w:t>(1.6</w:t>
      </w:r>
      <w:r w:rsidRPr="001748CF">
        <w:rPr>
          <w:rFonts w:hAnsi="ＭＳ 明朝" w:hint="eastAsia"/>
        </w:rPr>
        <w:t>％)増加している。</w:t>
      </w:r>
    </w:p>
    <w:p w:rsidR="005C5C67" w:rsidRPr="00B1067D" w:rsidRDefault="005C5C67" w:rsidP="005C5C67">
      <w:pPr>
        <w:kinsoku w:val="0"/>
        <w:overflowPunct w:val="0"/>
        <w:ind w:right="1020" w:firstLineChars="400" w:firstLine="876"/>
        <w:jc w:val="left"/>
        <w:rPr>
          <w:rFonts w:hAnsi="ＭＳ 明朝"/>
        </w:rPr>
      </w:pPr>
      <w:r w:rsidRPr="001748CF">
        <w:rPr>
          <w:rFonts w:hAnsi="ＭＳ 明朝" w:hint="eastAsia"/>
        </w:rPr>
        <w:t>これは</w:t>
      </w:r>
      <w:r>
        <w:rPr>
          <w:rFonts w:hAnsi="ＭＳ 明朝" w:hint="eastAsia"/>
        </w:rPr>
        <w:t>、現金及び預金が増加したことに</w:t>
      </w:r>
      <w:r w:rsidRPr="001748CF">
        <w:rPr>
          <w:rFonts w:hAnsi="ＭＳ 明朝" w:hint="eastAsia"/>
        </w:rPr>
        <w:t>よるものである。</w:t>
      </w:r>
    </w:p>
    <w:p w:rsidR="005C5C67" w:rsidRPr="00994BA2" w:rsidRDefault="005C5C67" w:rsidP="005C5C67">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⑵　</w:t>
      </w:r>
      <w:r w:rsidRPr="00994BA2">
        <w:rPr>
          <w:rFonts w:ascii="ＭＳ ゴシック" w:eastAsia="ＭＳ ゴシック" w:hAnsi="ＭＳ ゴシック" w:hint="eastAsia"/>
        </w:rPr>
        <w:t>負債及び資本の部</w:t>
      </w:r>
    </w:p>
    <w:p w:rsidR="005C5C67" w:rsidRDefault="005C5C67" w:rsidP="005C5C67">
      <w:pPr>
        <w:ind w:firstLineChars="300" w:firstLine="657"/>
      </w:pPr>
      <w:r w:rsidRPr="00994BA2">
        <w:rPr>
          <w:rFonts w:hint="eastAsia"/>
        </w:rPr>
        <w:t>負債及び資本の内訳は、下表のとおりである。</w:t>
      </w:r>
    </w:p>
    <w:p w:rsidR="005C5C67" w:rsidRPr="00994BA2" w:rsidRDefault="005C5C67" w:rsidP="005C5C67">
      <w:pPr>
        <w:kinsoku w:val="0"/>
        <w:overflowPunct w:val="0"/>
        <w:snapToGrid w:val="0"/>
        <w:spacing w:line="362" w:lineRule="exact"/>
        <w:jc w:val="right"/>
        <w:rPr>
          <w:rFonts w:hAnsi="ＭＳ 明朝"/>
        </w:rPr>
      </w:pPr>
      <w:r w:rsidRPr="00994BA2">
        <w:rPr>
          <w:rFonts w:hAnsi="ＭＳ 明朝" w:hint="eastAsia"/>
        </w:rPr>
        <w:t xml:space="preserve">　</w:t>
      </w:r>
      <w:r w:rsidRPr="00570581">
        <w:rPr>
          <w:rFonts w:ascii="ＭＳ ゴシック" w:eastAsia="ＭＳ ゴシック" w:hAnsi="ＭＳ ゴシック" w:hint="eastAsia"/>
        </w:rPr>
        <w:t>負債・資本内訳表</w:t>
      </w:r>
      <w:r w:rsidRPr="00994BA2">
        <w:rPr>
          <w:rFonts w:hAnsi="ＭＳ 明朝" w:hint="eastAsia"/>
        </w:rPr>
        <w:t xml:space="preserve">　　　　　　　　</w:t>
      </w:r>
      <w:r>
        <w:rPr>
          <w:rFonts w:hAnsi="ＭＳ 明朝" w:hint="eastAsia"/>
        </w:rPr>
        <w:t xml:space="preserve">　</w:t>
      </w:r>
      <w:r w:rsidRPr="00994BA2">
        <w:rPr>
          <w:rFonts w:hAnsi="ＭＳ 明朝" w:hint="eastAsia"/>
        </w:rPr>
        <w:t xml:space="preserve">　　　　　　　　　</w:t>
      </w:r>
      <w:r>
        <w:rPr>
          <w:rFonts w:hAnsi="ＭＳ 明朝" w:hint="eastAsia"/>
        </w:rPr>
        <w:t xml:space="preserve">　　　　　　</w:t>
      </w:r>
      <w:r w:rsidRPr="00994BA2">
        <w:rPr>
          <w:rFonts w:hAnsi="ＭＳ 明朝" w:hint="eastAsia"/>
        </w:rPr>
        <w:t xml:space="preserve">　　</w:t>
      </w:r>
      <w:r>
        <w:rPr>
          <w:rFonts w:hAnsi="ＭＳ 明朝" w:hint="eastAsia"/>
        </w:rPr>
        <w:t xml:space="preserve">　</w:t>
      </w:r>
      <w:r w:rsidRPr="008C638B">
        <w:rPr>
          <w:rFonts w:hAnsi="ＭＳ 明朝" w:hint="eastAsia"/>
          <w:sz w:val="22"/>
        </w:rPr>
        <w:t>（単位：千円・％）</w:t>
      </w:r>
    </w:p>
    <w:bookmarkStart w:id="11" w:name="_MON_1436248066"/>
    <w:bookmarkEnd w:id="11"/>
    <w:p w:rsidR="005C5C67" w:rsidRDefault="005C5C67" w:rsidP="005C5C67">
      <w:pPr>
        <w:snapToGrid w:val="0"/>
        <w:jc w:val="left"/>
        <w:rPr>
          <w:rFonts w:hAnsi="ＭＳ 明朝"/>
          <w:sz w:val="22"/>
        </w:rPr>
      </w:pPr>
      <w:r w:rsidRPr="00FC0189">
        <w:rPr>
          <w:rFonts w:hAnsi="ＭＳ 明朝"/>
          <w:sz w:val="22"/>
        </w:rPr>
        <w:object w:dxaOrig="9831" w:dyaOrig="9135">
          <v:shape id="_x0000_i1036" type="#_x0000_t75" style="width:477pt;height:466.5pt" o:ole="">
            <v:imagedata r:id="rId32" o:title=""/>
          </v:shape>
          <o:OLEObject Type="Embed" ProgID="Excel.Sheet.12" ShapeID="_x0000_i1036" DrawAspect="Content" ObjectID="_1508670782" r:id="rId33"/>
        </w:object>
      </w:r>
    </w:p>
    <w:p w:rsidR="005C5C67" w:rsidRPr="001748CF" w:rsidRDefault="005C5C67" w:rsidP="005C5C67">
      <w:pPr>
        <w:kinsoku w:val="0"/>
        <w:overflowPunct w:val="0"/>
        <w:snapToGrid w:val="0"/>
        <w:spacing w:line="340" w:lineRule="exact"/>
        <w:ind w:rightChars="110" w:right="241" w:firstLineChars="196" w:firstLine="429"/>
        <w:rPr>
          <w:rFonts w:hAnsi="ＭＳ 明朝"/>
        </w:rPr>
      </w:pPr>
      <w:r>
        <w:rPr>
          <w:rFonts w:hAnsi="ＭＳ 明朝" w:hint="eastAsia"/>
        </w:rPr>
        <w:t>ア　固定負</w:t>
      </w:r>
      <w:r w:rsidRPr="001748CF">
        <w:rPr>
          <w:rFonts w:hAnsi="ＭＳ 明朝" w:hint="eastAsia"/>
        </w:rPr>
        <w:t>債</w:t>
      </w:r>
    </w:p>
    <w:p w:rsidR="005C5C67" w:rsidRPr="001748CF" w:rsidRDefault="005C5C67" w:rsidP="005C5C67">
      <w:pPr>
        <w:kinsoku w:val="0"/>
        <w:overflowPunct w:val="0"/>
        <w:snapToGrid w:val="0"/>
        <w:ind w:rightChars="36" w:right="79" w:firstLineChars="400" w:firstLine="876"/>
        <w:jc w:val="left"/>
        <w:rPr>
          <w:rFonts w:hAnsi="ＭＳ 明朝"/>
        </w:rPr>
      </w:pPr>
      <w:r w:rsidRPr="001748CF">
        <w:rPr>
          <w:rFonts w:hAnsi="ＭＳ 明朝" w:hint="eastAsia"/>
        </w:rPr>
        <w:t>固定負債は</w:t>
      </w:r>
      <w:r>
        <w:rPr>
          <w:rFonts w:hAnsi="ＭＳ 明朝" w:hint="eastAsia"/>
        </w:rPr>
        <w:t>29,375</w:t>
      </w:r>
      <w:r w:rsidRPr="001748CF">
        <w:rPr>
          <w:rFonts w:hAnsi="ＭＳ 明朝" w:hint="eastAsia"/>
        </w:rPr>
        <w:t>千円で、前年度に比べ</w:t>
      </w:r>
      <w:r>
        <w:rPr>
          <w:rFonts w:hAnsi="ＭＳ 明朝" w:hint="eastAsia"/>
        </w:rPr>
        <w:t>11,614千円(65.4％)</w:t>
      </w:r>
      <w:r w:rsidRPr="001748CF">
        <w:rPr>
          <w:rFonts w:hAnsi="ＭＳ 明朝" w:hint="eastAsia"/>
        </w:rPr>
        <w:t>増加している。</w:t>
      </w:r>
    </w:p>
    <w:p w:rsidR="005C5C67" w:rsidRPr="000322C1" w:rsidRDefault="005C5C67" w:rsidP="005C5C67">
      <w:pPr>
        <w:pStyle w:val="aa"/>
        <w:ind w:firstLineChars="400" w:firstLine="876"/>
        <w:jc w:val="left"/>
      </w:pPr>
      <w:r w:rsidRPr="000322C1">
        <w:rPr>
          <w:rFonts w:hint="eastAsia"/>
        </w:rPr>
        <w:t>これは主に、会計基準の見直しにより、退職給付引当金を計上したことによるものである。</w:t>
      </w:r>
    </w:p>
    <w:p w:rsidR="005C5C67" w:rsidRPr="00171F36" w:rsidRDefault="005C5C67" w:rsidP="005C5C67">
      <w:pPr>
        <w:widowControl/>
        <w:kinsoku w:val="0"/>
        <w:overflowPunct w:val="0"/>
        <w:adjustRightInd w:val="0"/>
        <w:snapToGrid w:val="0"/>
        <w:spacing w:line="340" w:lineRule="exact"/>
        <w:ind w:rightChars="36" w:right="79" w:firstLineChars="400" w:firstLine="876"/>
        <w:rPr>
          <w:rFonts w:hAnsi="ＭＳ 明朝"/>
        </w:rPr>
      </w:pPr>
    </w:p>
    <w:p w:rsidR="005C5C67" w:rsidRPr="001748CF" w:rsidRDefault="005C5C67" w:rsidP="005C5C67">
      <w:pPr>
        <w:kinsoku w:val="0"/>
        <w:overflowPunct w:val="0"/>
        <w:snapToGrid w:val="0"/>
        <w:spacing w:line="340" w:lineRule="exact"/>
        <w:ind w:firstLineChars="200" w:firstLine="438"/>
        <w:rPr>
          <w:rFonts w:hAnsi="ＭＳ 明朝"/>
        </w:rPr>
      </w:pPr>
      <w:r w:rsidRPr="001748CF">
        <w:rPr>
          <w:rFonts w:hAnsi="ＭＳ 明朝" w:hint="eastAsia"/>
        </w:rPr>
        <w:t>イ　流動負債</w:t>
      </w:r>
    </w:p>
    <w:p w:rsidR="005C5C67" w:rsidRPr="001748CF" w:rsidRDefault="005C5C67" w:rsidP="005C5C67">
      <w:pPr>
        <w:tabs>
          <w:tab w:val="left" w:pos="9416"/>
        </w:tabs>
        <w:kinsoku w:val="0"/>
        <w:overflowPunct w:val="0"/>
        <w:ind w:rightChars="37" w:right="81" w:firstLineChars="400" w:firstLine="876"/>
        <w:rPr>
          <w:rFonts w:hAnsi="ＭＳ 明朝"/>
        </w:rPr>
      </w:pPr>
      <w:r w:rsidRPr="001748CF">
        <w:rPr>
          <w:rFonts w:hAnsi="ＭＳ 明朝" w:hint="eastAsia"/>
        </w:rPr>
        <w:t>流動負債は</w:t>
      </w:r>
      <w:r>
        <w:rPr>
          <w:rFonts w:hAnsi="ＭＳ 明朝" w:hint="eastAsia"/>
        </w:rPr>
        <w:t>1,650</w:t>
      </w:r>
      <w:r w:rsidRPr="001748CF">
        <w:rPr>
          <w:rFonts w:hAnsi="ＭＳ 明朝" w:hint="eastAsia"/>
        </w:rPr>
        <w:t>千円で、前年度に比べ</w:t>
      </w:r>
      <w:r>
        <w:rPr>
          <w:rFonts w:hAnsi="ＭＳ 明朝" w:hint="eastAsia"/>
        </w:rPr>
        <w:t>950千円(135.7％)増加</w:t>
      </w:r>
      <w:r w:rsidRPr="001748CF">
        <w:rPr>
          <w:rFonts w:hAnsi="ＭＳ 明朝" w:hint="eastAsia"/>
        </w:rPr>
        <w:t>している。</w:t>
      </w:r>
    </w:p>
    <w:p w:rsidR="005C5C67" w:rsidRPr="000322C1" w:rsidRDefault="005C5C67" w:rsidP="005C5C67">
      <w:pPr>
        <w:kinsoku w:val="0"/>
        <w:overflowPunct w:val="0"/>
        <w:ind w:leftChars="400" w:left="876"/>
        <w:jc w:val="left"/>
        <w:rPr>
          <w:rFonts w:hAnsi="ＭＳ 明朝"/>
        </w:rPr>
      </w:pPr>
      <w:r w:rsidRPr="000322C1">
        <w:rPr>
          <w:rFonts w:hAnsi="ＭＳ 明朝" w:hint="eastAsia"/>
        </w:rPr>
        <w:t>これは主に、会計基準の見直しにより、賞与引当金を計上したことによるものである。</w:t>
      </w:r>
    </w:p>
    <w:p w:rsidR="005C5C67" w:rsidRPr="000322C1" w:rsidRDefault="005C5C67" w:rsidP="005C5C67">
      <w:pPr>
        <w:tabs>
          <w:tab w:val="left" w:pos="9416"/>
        </w:tabs>
        <w:kinsoku w:val="0"/>
        <w:overflowPunct w:val="0"/>
        <w:snapToGrid w:val="0"/>
        <w:spacing w:line="340" w:lineRule="exact"/>
        <w:ind w:rightChars="37" w:right="81"/>
        <w:rPr>
          <w:rFonts w:hAnsi="ＭＳ 明朝"/>
        </w:rPr>
      </w:pPr>
    </w:p>
    <w:p w:rsidR="005C5C67" w:rsidRPr="001748CF" w:rsidRDefault="005C5C67" w:rsidP="005C5C67">
      <w:pPr>
        <w:kinsoku w:val="0"/>
        <w:overflowPunct w:val="0"/>
        <w:snapToGrid w:val="0"/>
        <w:spacing w:line="340" w:lineRule="exact"/>
        <w:ind w:firstLineChars="200" w:firstLine="438"/>
        <w:rPr>
          <w:rFonts w:hAnsi="ＭＳ 明朝"/>
        </w:rPr>
      </w:pPr>
      <w:r>
        <w:rPr>
          <w:rFonts w:hAnsi="ＭＳ 明朝" w:hint="eastAsia"/>
        </w:rPr>
        <w:t>ウ　繰延収益</w:t>
      </w:r>
    </w:p>
    <w:p w:rsidR="005C5C67" w:rsidRPr="000322C1" w:rsidRDefault="005C5C67" w:rsidP="005C5C67">
      <w:pPr>
        <w:kinsoku w:val="0"/>
        <w:overflowPunct w:val="0"/>
        <w:ind w:leftChars="300" w:left="657" w:firstLineChars="100" w:firstLine="219"/>
        <w:jc w:val="left"/>
        <w:rPr>
          <w:rFonts w:hAnsi="ＭＳ 明朝"/>
        </w:rPr>
      </w:pPr>
      <w:r w:rsidRPr="000322C1">
        <w:rPr>
          <w:rFonts w:hAnsi="ＭＳ 明朝" w:hint="eastAsia"/>
        </w:rPr>
        <w:t>長期前受金は73,434</w:t>
      </w:r>
      <w:r w:rsidRPr="000322C1">
        <w:rPr>
          <w:rFonts w:hAnsi="ＭＳ 明朝"/>
        </w:rPr>
        <w:t>千</w:t>
      </w:r>
      <w:r w:rsidRPr="000322C1">
        <w:rPr>
          <w:rFonts w:hAnsi="ＭＳ 明朝" w:hint="eastAsia"/>
        </w:rPr>
        <w:t>円、長期前受金収益化累計額は△12,574</w:t>
      </w:r>
      <w:r w:rsidRPr="000322C1">
        <w:rPr>
          <w:rFonts w:hAnsi="ＭＳ 明朝"/>
        </w:rPr>
        <w:t>千円</w:t>
      </w:r>
      <w:r w:rsidRPr="000322C1">
        <w:rPr>
          <w:rFonts w:hAnsi="ＭＳ 明朝" w:hint="eastAsia"/>
        </w:rPr>
        <w:t>を計上している。</w:t>
      </w:r>
    </w:p>
    <w:p w:rsidR="005C5C67" w:rsidRPr="000322C1" w:rsidRDefault="005C5C67" w:rsidP="005C5C67">
      <w:pPr>
        <w:tabs>
          <w:tab w:val="left" w:pos="9416"/>
        </w:tabs>
        <w:kinsoku w:val="0"/>
        <w:overflowPunct w:val="0"/>
        <w:ind w:rightChars="37" w:right="81" w:firstLineChars="400" w:firstLine="876"/>
        <w:jc w:val="left"/>
        <w:rPr>
          <w:rFonts w:hAnsi="ＭＳ 明朝"/>
        </w:rPr>
      </w:pPr>
      <w:r w:rsidRPr="000322C1">
        <w:rPr>
          <w:rFonts w:hAnsi="ＭＳ 明朝" w:hint="eastAsia"/>
        </w:rPr>
        <w:t>これは、会計基準の見直しによるものである。</w:t>
      </w:r>
    </w:p>
    <w:p w:rsidR="005C5C67" w:rsidRDefault="005C5C67" w:rsidP="005C5C67">
      <w:pPr>
        <w:tabs>
          <w:tab w:val="left" w:pos="9416"/>
        </w:tabs>
        <w:kinsoku w:val="0"/>
        <w:overflowPunct w:val="0"/>
        <w:snapToGrid w:val="0"/>
        <w:spacing w:line="220" w:lineRule="exact"/>
        <w:ind w:left="215" w:rightChars="37" w:right="81"/>
        <w:rPr>
          <w:rFonts w:hAnsi="ＭＳ 明朝" w:hint="eastAsia"/>
        </w:rPr>
      </w:pPr>
    </w:p>
    <w:p w:rsidR="00C61714" w:rsidRPr="00205707" w:rsidRDefault="00C61714" w:rsidP="005C5C67">
      <w:pPr>
        <w:tabs>
          <w:tab w:val="left" w:pos="9416"/>
        </w:tabs>
        <w:kinsoku w:val="0"/>
        <w:overflowPunct w:val="0"/>
        <w:snapToGrid w:val="0"/>
        <w:spacing w:line="220" w:lineRule="exact"/>
        <w:ind w:left="215" w:rightChars="37" w:right="81"/>
        <w:rPr>
          <w:rFonts w:hAnsi="ＭＳ 明朝"/>
        </w:rPr>
      </w:pPr>
    </w:p>
    <w:p w:rsidR="005C5C67" w:rsidRPr="001748CF" w:rsidRDefault="005C5C67" w:rsidP="005C5C67">
      <w:pPr>
        <w:kinsoku w:val="0"/>
        <w:overflowPunct w:val="0"/>
        <w:snapToGrid w:val="0"/>
        <w:spacing w:line="340" w:lineRule="exact"/>
        <w:ind w:firstLineChars="200" w:firstLine="438"/>
        <w:rPr>
          <w:rFonts w:hAnsi="ＭＳ 明朝"/>
        </w:rPr>
      </w:pPr>
      <w:r>
        <w:rPr>
          <w:rFonts w:hAnsi="ＭＳ 明朝" w:hint="eastAsia"/>
        </w:rPr>
        <w:lastRenderedPageBreak/>
        <w:t>エ　資本</w:t>
      </w:r>
      <w:r w:rsidRPr="001748CF">
        <w:rPr>
          <w:rFonts w:hAnsi="ＭＳ 明朝" w:hint="eastAsia"/>
        </w:rPr>
        <w:t>金</w:t>
      </w:r>
    </w:p>
    <w:p w:rsidR="005C5C67" w:rsidRPr="001748CF" w:rsidRDefault="005C5C67" w:rsidP="005C5C67">
      <w:pPr>
        <w:kinsoku w:val="0"/>
        <w:overflowPunct w:val="0"/>
        <w:snapToGrid w:val="0"/>
        <w:spacing w:line="340" w:lineRule="exact"/>
        <w:ind w:rightChars="37" w:right="81" w:firstLineChars="400" w:firstLine="876"/>
        <w:rPr>
          <w:rFonts w:hAnsi="ＭＳ 明朝"/>
        </w:rPr>
      </w:pPr>
      <w:r w:rsidRPr="001748CF">
        <w:rPr>
          <w:rFonts w:hAnsi="ＭＳ 明朝" w:hint="eastAsia"/>
        </w:rPr>
        <w:t>資本金は前年度と同額の405,377千円で、すべて自己資本金である。</w:t>
      </w:r>
    </w:p>
    <w:p w:rsidR="005C5C67" w:rsidRPr="007C4999" w:rsidRDefault="005C5C67" w:rsidP="005C5C67">
      <w:pPr>
        <w:kinsoku w:val="0"/>
        <w:overflowPunct w:val="0"/>
        <w:snapToGrid w:val="0"/>
        <w:spacing w:line="220" w:lineRule="exact"/>
        <w:ind w:left="215" w:rightChars="37" w:right="81"/>
        <w:rPr>
          <w:rFonts w:hAnsi="ＭＳ 明朝"/>
        </w:rPr>
      </w:pPr>
    </w:p>
    <w:p w:rsidR="005C5C67" w:rsidRPr="001748CF" w:rsidRDefault="005C5C67" w:rsidP="005C5C67">
      <w:pPr>
        <w:kinsoku w:val="0"/>
        <w:overflowPunct w:val="0"/>
        <w:snapToGrid w:val="0"/>
        <w:spacing w:line="340" w:lineRule="exact"/>
        <w:ind w:rightChars="503" w:right="1102" w:firstLineChars="200" w:firstLine="438"/>
        <w:rPr>
          <w:rFonts w:hAnsi="ＭＳ 明朝"/>
        </w:rPr>
      </w:pPr>
      <w:r>
        <w:rPr>
          <w:rFonts w:hAnsi="ＭＳ 明朝" w:hint="eastAsia"/>
        </w:rPr>
        <w:t>オ　剰余</w:t>
      </w:r>
      <w:r w:rsidRPr="001748CF">
        <w:rPr>
          <w:rFonts w:hAnsi="ＭＳ 明朝" w:hint="eastAsia"/>
        </w:rPr>
        <w:t>金</w:t>
      </w:r>
    </w:p>
    <w:p w:rsidR="005C5C67" w:rsidRDefault="005C5C67" w:rsidP="005C5C67">
      <w:pPr>
        <w:tabs>
          <w:tab w:val="left" w:pos="9630"/>
        </w:tabs>
        <w:kinsoku w:val="0"/>
        <w:overflowPunct w:val="0"/>
        <w:snapToGrid w:val="0"/>
        <w:ind w:rightChars="-113" w:right="-248" w:firstLineChars="400" w:firstLine="876"/>
        <w:jc w:val="left"/>
        <w:rPr>
          <w:rFonts w:hAnsi="ＭＳ 明朝"/>
        </w:rPr>
      </w:pPr>
      <w:r w:rsidRPr="001748CF">
        <w:rPr>
          <w:rFonts w:hAnsi="ＭＳ 明朝" w:hint="eastAsia"/>
        </w:rPr>
        <w:t>剰余金は</w:t>
      </w:r>
      <w:r>
        <w:rPr>
          <w:rFonts w:hAnsi="ＭＳ 明朝" w:hint="eastAsia"/>
        </w:rPr>
        <w:t>122,277</w:t>
      </w:r>
      <w:r w:rsidRPr="001748CF">
        <w:rPr>
          <w:rFonts w:hAnsi="ＭＳ 明朝" w:hint="eastAsia"/>
        </w:rPr>
        <w:t>千円で、前年度に比べ</w:t>
      </w:r>
      <w:r>
        <w:rPr>
          <w:rFonts w:hAnsi="ＭＳ 明朝" w:hint="eastAsia"/>
        </w:rPr>
        <w:t>74,025</w:t>
      </w:r>
      <w:r w:rsidRPr="001748CF">
        <w:rPr>
          <w:rFonts w:hAnsi="ＭＳ 明朝" w:hint="eastAsia"/>
        </w:rPr>
        <w:t>千円</w:t>
      </w:r>
      <w:r>
        <w:rPr>
          <w:rFonts w:hAnsi="ＭＳ 明朝" w:hint="eastAsia"/>
        </w:rPr>
        <w:t>(△37.7</w:t>
      </w:r>
      <w:r w:rsidRPr="001748CF">
        <w:rPr>
          <w:rFonts w:hAnsi="ＭＳ 明朝" w:hint="eastAsia"/>
        </w:rPr>
        <w:t>％</w:t>
      </w:r>
      <w:r>
        <w:rPr>
          <w:rFonts w:hAnsi="ＭＳ 明朝" w:hint="eastAsia"/>
        </w:rPr>
        <w:t>)減少</w:t>
      </w:r>
      <w:r w:rsidRPr="001748CF">
        <w:rPr>
          <w:rFonts w:hAnsi="ＭＳ 明朝" w:hint="eastAsia"/>
        </w:rPr>
        <w:t>している。</w:t>
      </w:r>
    </w:p>
    <w:p w:rsidR="005C5C67" w:rsidRDefault="005C5C67" w:rsidP="005C5C67">
      <w:pPr>
        <w:pStyle w:val="aa"/>
        <w:ind w:firstLineChars="400" w:firstLine="876"/>
        <w:jc w:val="left"/>
      </w:pPr>
      <w:r w:rsidRPr="000322C1">
        <w:rPr>
          <w:rFonts w:hint="eastAsia"/>
        </w:rPr>
        <w:t>これは主に、会計基準の見直しにより、工事負担金</w:t>
      </w:r>
      <w:r>
        <w:rPr>
          <w:rFonts w:hint="eastAsia"/>
        </w:rPr>
        <w:t>を負債に計上したことによるもので</w:t>
      </w:r>
    </w:p>
    <w:p w:rsidR="005C5C67" w:rsidRPr="000322C1" w:rsidRDefault="005C5C67" w:rsidP="005C5C67">
      <w:pPr>
        <w:pStyle w:val="aa"/>
        <w:ind w:firstLineChars="300" w:firstLine="657"/>
      </w:pPr>
      <w:r>
        <w:rPr>
          <w:rFonts w:hint="eastAsia"/>
        </w:rPr>
        <w:t>ある</w:t>
      </w:r>
      <w:r w:rsidRPr="000322C1">
        <w:rPr>
          <w:rFonts w:hint="eastAsia"/>
        </w:rPr>
        <w:t>。</w:t>
      </w:r>
    </w:p>
    <w:p w:rsidR="005C5C67" w:rsidRPr="000322C1" w:rsidRDefault="005C5C67" w:rsidP="005C5C67">
      <w:pPr>
        <w:tabs>
          <w:tab w:val="left" w:pos="9630"/>
        </w:tabs>
        <w:kinsoku w:val="0"/>
        <w:overflowPunct w:val="0"/>
        <w:snapToGrid w:val="0"/>
        <w:spacing w:line="340" w:lineRule="exact"/>
        <w:ind w:leftChars="300" w:left="657" w:rightChars="-113" w:right="-248" w:firstLineChars="100" w:firstLine="219"/>
        <w:rPr>
          <w:rFonts w:hAnsi="ＭＳ 明朝"/>
        </w:rPr>
      </w:pPr>
      <w:r w:rsidRPr="000322C1">
        <w:rPr>
          <w:rFonts w:hAnsi="ＭＳ 明朝" w:hint="eastAsia"/>
        </w:rPr>
        <w:t>利益剰余金は122,277千円となっている。</w:t>
      </w:r>
    </w:p>
    <w:p w:rsidR="005C5C67" w:rsidRPr="005C5C67" w:rsidRDefault="005C5C67" w:rsidP="003701EE">
      <w:pPr>
        <w:kinsoku w:val="0"/>
        <w:overflowPunct w:val="0"/>
        <w:snapToGrid w:val="0"/>
        <w:spacing w:line="362" w:lineRule="exact"/>
        <w:jc w:val="left"/>
        <w:rPr>
          <w:rFonts w:hAnsi="ＭＳ 明朝" w:hint="eastAsia"/>
        </w:rPr>
      </w:pPr>
    </w:p>
    <w:p w:rsidR="005C5C67" w:rsidRPr="00151886" w:rsidRDefault="005C5C67" w:rsidP="003701EE">
      <w:pPr>
        <w:kinsoku w:val="0"/>
        <w:overflowPunct w:val="0"/>
        <w:snapToGrid w:val="0"/>
        <w:spacing w:line="362" w:lineRule="exact"/>
        <w:jc w:val="left"/>
        <w:rPr>
          <w:rFonts w:hAnsi="ＭＳ 明朝"/>
        </w:rPr>
      </w:pPr>
    </w:p>
    <w:p w:rsidR="003701EE" w:rsidRPr="00151886" w:rsidRDefault="003701EE" w:rsidP="003701EE">
      <w:pPr>
        <w:kinsoku w:val="0"/>
        <w:overflowPunct w:val="0"/>
        <w:snapToGrid w:val="0"/>
        <w:spacing w:line="362" w:lineRule="exact"/>
        <w:jc w:val="left"/>
        <w:rPr>
          <w:rFonts w:hAnsi="ＭＳ 明朝"/>
        </w:rPr>
      </w:pPr>
    </w:p>
    <w:p w:rsidR="003701EE" w:rsidRPr="00151886" w:rsidRDefault="003701EE" w:rsidP="003701EE">
      <w:pPr>
        <w:kinsoku w:val="0"/>
        <w:overflowPunct w:val="0"/>
        <w:snapToGrid w:val="0"/>
        <w:spacing w:line="362" w:lineRule="exact"/>
        <w:jc w:val="left"/>
        <w:rPr>
          <w:rFonts w:hAnsi="ＭＳ 明朝"/>
        </w:rPr>
      </w:pPr>
    </w:p>
    <w:p w:rsidR="003701EE" w:rsidRPr="00151886" w:rsidRDefault="003701EE" w:rsidP="003701EE">
      <w:pPr>
        <w:kinsoku w:val="0"/>
        <w:overflowPunct w:val="0"/>
        <w:snapToGrid w:val="0"/>
        <w:spacing w:line="362" w:lineRule="exact"/>
        <w:jc w:val="left"/>
        <w:rPr>
          <w:rFonts w:hAnsi="ＭＳ 明朝"/>
        </w:rPr>
      </w:pPr>
    </w:p>
    <w:p w:rsidR="003701EE" w:rsidRPr="00151886" w:rsidRDefault="003701EE" w:rsidP="003701EE">
      <w:pPr>
        <w:kinsoku w:val="0"/>
        <w:overflowPunct w:val="0"/>
        <w:snapToGrid w:val="0"/>
        <w:spacing w:line="362" w:lineRule="exact"/>
        <w:jc w:val="left"/>
        <w:rPr>
          <w:rFonts w:hAnsi="ＭＳ 明朝"/>
        </w:rPr>
      </w:pPr>
    </w:p>
    <w:p w:rsidR="003701EE" w:rsidRPr="00151886" w:rsidRDefault="003701EE" w:rsidP="003701EE">
      <w:pPr>
        <w:kinsoku w:val="0"/>
        <w:overflowPunct w:val="0"/>
        <w:snapToGrid w:val="0"/>
        <w:spacing w:line="362" w:lineRule="exact"/>
        <w:jc w:val="left"/>
        <w:rPr>
          <w:rFonts w:hAnsi="ＭＳ 明朝"/>
        </w:rPr>
      </w:pPr>
    </w:p>
    <w:p w:rsidR="003701EE" w:rsidRDefault="003701EE" w:rsidP="003701EE">
      <w:pPr>
        <w:kinsoku w:val="0"/>
        <w:overflowPunct w:val="0"/>
        <w:snapToGrid w:val="0"/>
        <w:spacing w:line="362" w:lineRule="exact"/>
        <w:jc w:val="left"/>
        <w:rPr>
          <w:rFonts w:hAnsi="ＭＳ 明朝"/>
        </w:rPr>
      </w:pPr>
    </w:p>
    <w:p w:rsidR="003701EE" w:rsidRDefault="003701EE" w:rsidP="003701EE">
      <w:pPr>
        <w:kinsoku w:val="0"/>
        <w:overflowPunct w:val="0"/>
        <w:snapToGrid w:val="0"/>
        <w:spacing w:line="362" w:lineRule="exact"/>
        <w:jc w:val="left"/>
        <w:rPr>
          <w:rFonts w:hAnsi="ＭＳ 明朝"/>
        </w:rPr>
      </w:pPr>
    </w:p>
    <w:p w:rsidR="003701EE" w:rsidRDefault="003701EE" w:rsidP="003701EE">
      <w:pPr>
        <w:kinsoku w:val="0"/>
        <w:overflowPunct w:val="0"/>
        <w:snapToGrid w:val="0"/>
        <w:spacing w:line="362" w:lineRule="exact"/>
        <w:jc w:val="left"/>
        <w:rPr>
          <w:rFonts w:hAnsi="ＭＳ 明朝"/>
        </w:rPr>
      </w:pPr>
    </w:p>
    <w:p w:rsidR="003701EE" w:rsidRDefault="003701EE" w:rsidP="003701EE">
      <w:pPr>
        <w:kinsoku w:val="0"/>
        <w:overflowPunct w:val="0"/>
        <w:snapToGrid w:val="0"/>
        <w:spacing w:line="362" w:lineRule="exact"/>
        <w:jc w:val="left"/>
        <w:rPr>
          <w:rFonts w:hAnsi="ＭＳ 明朝"/>
        </w:rPr>
      </w:pPr>
    </w:p>
    <w:p w:rsidR="003701EE" w:rsidRDefault="003701EE" w:rsidP="003701EE">
      <w:pPr>
        <w:kinsoku w:val="0"/>
        <w:overflowPunct w:val="0"/>
        <w:snapToGrid w:val="0"/>
        <w:spacing w:line="362" w:lineRule="exact"/>
        <w:jc w:val="left"/>
        <w:rPr>
          <w:rFonts w:hAnsi="ＭＳ 明朝"/>
        </w:rPr>
      </w:pPr>
    </w:p>
    <w:p w:rsidR="003701EE" w:rsidRDefault="003701EE" w:rsidP="003701EE">
      <w:pPr>
        <w:rPr>
          <w:rFonts w:ascii="ＭＳ ゴシック" w:eastAsia="ＭＳ ゴシック" w:hAnsi="ＭＳ ゴシック"/>
        </w:rPr>
      </w:pPr>
    </w:p>
    <w:p w:rsidR="003701EE" w:rsidRDefault="003701EE"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p w:rsidR="00C61714" w:rsidRDefault="00C61714" w:rsidP="003701EE">
      <w:pPr>
        <w:jc w:val="left"/>
        <w:rPr>
          <w:rFonts w:hint="eastAsia"/>
        </w:rPr>
      </w:pPr>
    </w:p>
    <w:bookmarkStart w:id="12" w:name="_MON_1508669048"/>
    <w:bookmarkEnd w:id="12"/>
    <w:p w:rsidR="00C61714" w:rsidRDefault="00C47A40" w:rsidP="003701EE">
      <w:pPr>
        <w:jc w:val="left"/>
        <w:rPr>
          <w:rFonts w:hint="eastAsia"/>
        </w:rPr>
      </w:pPr>
      <w:r>
        <w:object w:dxaOrig="11226" w:dyaOrig="15609">
          <v:shape id="_x0000_i1289" type="#_x0000_t75" style="width:480.75pt;height:669pt" o:ole="">
            <v:imagedata r:id="rId34" o:title=""/>
          </v:shape>
          <o:OLEObject Type="Embed" ProgID="Excel.Sheet.12" ShapeID="_x0000_i1289" DrawAspect="Content" ObjectID="_1508670783" r:id="rId35"/>
        </w:object>
      </w:r>
    </w:p>
    <w:p w:rsidR="00C61714" w:rsidRDefault="00C61714" w:rsidP="003701EE">
      <w:pPr>
        <w:jc w:val="left"/>
        <w:rPr>
          <w:rFonts w:hint="eastAsia"/>
        </w:rPr>
      </w:pPr>
    </w:p>
    <w:p w:rsidR="00C47A40" w:rsidRDefault="00C47A40" w:rsidP="003701EE">
      <w:pPr>
        <w:jc w:val="left"/>
        <w:rPr>
          <w:rFonts w:hint="eastAsia"/>
        </w:rPr>
      </w:pPr>
    </w:p>
    <w:p w:rsidR="00C47A40" w:rsidRDefault="00C47A40" w:rsidP="003701EE">
      <w:pPr>
        <w:jc w:val="left"/>
        <w:rPr>
          <w:rFonts w:hint="eastAsia"/>
        </w:rPr>
      </w:pPr>
    </w:p>
    <w:p w:rsidR="00C47A40" w:rsidRPr="00A1202C" w:rsidRDefault="00C47A40" w:rsidP="00C47A40">
      <w:pPr>
        <w:kinsoku w:val="0"/>
        <w:overflowPunct w:val="0"/>
        <w:snapToGrid w:val="0"/>
        <w:spacing w:line="362" w:lineRule="exact"/>
        <w:jc w:val="left"/>
        <w:rPr>
          <w:rFonts w:ascii="ＭＳ ゴシック" w:eastAsia="ＭＳ ゴシック" w:hAnsi="ＭＳ ゴシック"/>
        </w:rPr>
      </w:pPr>
      <w:r>
        <w:rPr>
          <w:rFonts w:ascii="ＭＳ ゴシック" w:eastAsia="ＭＳ ゴシック" w:hAnsi="ＭＳ ゴシック" w:hint="eastAsia"/>
        </w:rPr>
        <w:lastRenderedPageBreak/>
        <w:t>６　経営分</w:t>
      </w:r>
      <w:r w:rsidRPr="00A1202C">
        <w:rPr>
          <w:rFonts w:ascii="ＭＳ ゴシック" w:eastAsia="ＭＳ ゴシック" w:hAnsi="ＭＳ ゴシック" w:hint="eastAsia"/>
        </w:rPr>
        <w:t>析</w:t>
      </w:r>
    </w:p>
    <w:p w:rsidR="00C47A40" w:rsidRDefault="00C47A40" w:rsidP="00C47A40">
      <w:pPr>
        <w:kinsoku w:val="0"/>
        <w:overflowPunct w:val="0"/>
        <w:snapToGrid w:val="0"/>
        <w:spacing w:line="362" w:lineRule="exact"/>
        <w:jc w:val="left"/>
        <w:rPr>
          <w:rFonts w:hAnsi="ＭＳ 明朝"/>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6"/>
        <w:gridCol w:w="1348"/>
        <w:gridCol w:w="351"/>
        <w:gridCol w:w="941"/>
        <w:gridCol w:w="941"/>
        <w:gridCol w:w="941"/>
        <w:gridCol w:w="941"/>
        <w:gridCol w:w="247"/>
        <w:gridCol w:w="247"/>
        <w:gridCol w:w="2253"/>
        <w:gridCol w:w="284"/>
        <w:gridCol w:w="283"/>
        <w:gridCol w:w="426"/>
      </w:tblGrid>
      <w:tr w:rsidR="00C47A40" w:rsidRPr="005724A0" w:rsidTr="00C47A40">
        <w:trPr>
          <w:trHeight w:val="680"/>
        </w:trPr>
        <w:tc>
          <w:tcPr>
            <w:tcW w:w="2135" w:type="dxa"/>
            <w:gridSpan w:val="3"/>
            <w:tcBorders>
              <w:top w:val="single" w:sz="4" w:space="0" w:color="auto"/>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分　析　項　目</w:t>
            </w:r>
          </w:p>
        </w:tc>
        <w:tc>
          <w:tcPr>
            <w:tcW w:w="941" w:type="dxa"/>
            <w:tcBorders>
              <w:top w:val="single" w:sz="4" w:space="0" w:color="auto"/>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26年度</w:t>
            </w:r>
          </w:p>
        </w:tc>
        <w:tc>
          <w:tcPr>
            <w:tcW w:w="941" w:type="dxa"/>
            <w:tcBorders>
              <w:top w:val="single" w:sz="4" w:space="0" w:color="auto"/>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25年度</w:t>
            </w:r>
          </w:p>
        </w:tc>
        <w:tc>
          <w:tcPr>
            <w:tcW w:w="941" w:type="dxa"/>
            <w:tcBorders>
              <w:top w:val="single" w:sz="4" w:space="0" w:color="auto"/>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24年度</w:t>
            </w:r>
          </w:p>
        </w:tc>
        <w:tc>
          <w:tcPr>
            <w:tcW w:w="941" w:type="dxa"/>
            <w:tcBorders>
              <w:top w:val="single" w:sz="4" w:space="0" w:color="auto"/>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全国平均</w:t>
            </w:r>
            <w:r w:rsidRPr="00496429">
              <w:rPr>
                <w:rFonts w:hAnsi="ＭＳ 明朝" w:hint="eastAsia"/>
                <w:sz w:val="16"/>
                <w:szCs w:val="16"/>
              </w:rPr>
              <w:t>（25年度）</w:t>
            </w:r>
          </w:p>
        </w:tc>
        <w:tc>
          <w:tcPr>
            <w:tcW w:w="3740" w:type="dxa"/>
            <w:gridSpan w:val="6"/>
            <w:tcBorders>
              <w:top w:val="single" w:sz="4" w:space="0" w:color="auto"/>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算　　　　　式</w:t>
            </w:r>
          </w:p>
        </w:tc>
      </w:tr>
      <w:tr w:rsidR="00C47A40" w:rsidRPr="005724A0" w:rsidTr="00C47A40">
        <w:trPr>
          <w:cantSplit/>
          <w:trHeight w:val="283"/>
        </w:trPr>
        <w:tc>
          <w:tcPr>
            <w:tcW w:w="437"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構　成　比　率</w:t>
            </w: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固定資産</w:t>
            </w:r>
          </w:p>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32.9</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34.0</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35.6</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Pr>
                <w:rFonts w:hAnsi="ＭＳ 明朝" w:hint="eastAsia"/>
                <w:sz w:val="18"/>
                <w:szCs w:val="18"/>
              </w:rPr>
              <w:t>84</w:t>
            </w:r>
            <w:r w:rsidRPr="00496429">
              <w:rPr>
                <w:rFonts w:hAnsi="ＭＳ 明朝" w:hint="eastAsia"/>
                <w:sz w:val="18"/>
                <w:szCs w:val="18"/>
              </w:rPr>
              <w:t>.</w:t>
            </w:r>
            <w:r>
              <w:rPr>
                <w:rFonts w:hAnsi="ＭＳ 明朝" w:hint="eastAsia"/>
                <w:sz w:val="18"/>
                <w:szCs w:val="18"/>
              </w:rPr>
              <w:t>0</w:t>
            </w:r>
          </w:p>
        </w:tc>
        <w:tc>
          <w:tcPr>
            <w:tcW w:w="247" w:type="dxa"/>
            <w:vMerge w:val="restart"/>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固　定　資　産</w:t>
            </w:r>
          </w:p>
        </w:tc>
        <w:tc>
          <w:tcPr>
            <w:tcW w:w="708" w:type="dxa"/>
            <w:gridSpan w:val="2"/>
            <w:vMerge w:val="restart"/>
            <w:tcBorders>
              <w:left w:val="nil"/>
            </w:tcBorders>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×100</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固定資産＋流動資産＋繰延</w:t>
            </w:r>
            <w:r>
              <w:rPr>
                <w:rFonts w:hAnsi="ＭＳ 明朝" w:hint="eastAsia"/>
                <w:sz w:val="18"/>
                <w:szCs w:val="18"/>
              </w:rPr>
              <w:t>資産</w:t>
            </w:r>
          </w:p>
        </w:tc>
        <w:tc>
          <w:tcPr>
            <w:tcW w:w="708" w:type="dxa"/>
            <w:gridSpan w:val="2"/>
            <w:vMerge/>
            <w:tcBorders>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総資産の固定化の度合いを表すもので、比率の低い方が望ましい。</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固定負債</w:t>
            </w:r>
          </w:p>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4.7</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2.9</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2.7</w:t>
            </w:r>
          </w:p>
        </w:tc>
        <w:tc>
          <w:tcPr>
            <w:tcW w:w="941" w:type="dxa"/>
            <w:vMerge w:val="restart"/>
            <w:vAlign w:val="center"/>
          </w:tcPr>
          <w:p w:rsidR="00C47A40" w:rsidRPr="00D250CE" w:rsidRDefault="00C47A40" w:rsidP="00C47A40">
            <w:pPr>
              <w:kinsoku w:val="0"/>
              <w:overflowPunct w:val="0"/>
              <w:snapToGrid w:val="0"/>
              <w:jc w:val="right"/>
              <w:rPr>
                <w:rFonts w:hAnsi="ＭＳ 明朝"/>
                <w:sz w:val="18"/>
                <w:szCs w:val="18"/>
              </w:rPr>
            </w:pPr>
            <w:r w:rsidRPr="00D250CE">
              <w:rPr>
                <w:rFonts w:hAnsi="ＭＳ 明朝" w:hint="eastAsia"/>
                <w:sz w:val="18"/>
                <w:szCs w:val="18"/>
              </w:rPr>
              <w:t>31.0</w:t>
            </w:r>
          </w:p>
        </w:tc>
        <w:tc>
          <w:tcPr>
            <w:tcW w:w="247" w:type="dxa"/>
            <w:vMerge w:val="restart"/>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固</w:t>
            </w:r>
            <w:r>
              <w:rPr>
                <w:rFonts w:hAnsi="ＭＳ 明朝" w:hint="eastAsia"/>
                <w:sz w:val="18"/>
                <w:szCs w:val="18"/>
              </w:rPr>
              <w:t xml:space="preserve">　</w:t>
            </w:r>
            <w:r w:rsidRPr="00496429">
              <w:rPr>
                <w:rFonts w:hAnsi="ＭＳ 明朝" w:hint="eastAsia"/>
                <w:sz w:val="18"/>
                <w:szCs w:val="18"/>
              </w:rPr>
              <w:t>定</w:t>
            </w:r>
            <w:r>
              <w:rPr>
                <w:rFonts w:hAnsi="ＭＳ 明朝" w:hint="eastAsia"/>
                <w:sz w:val="18"/>
                <w:szCs w:val="18"/>
              </w:rPr>
              <w:t xml:space="preserve">　</w:t>
            </w:r>
            <w:r w:rsidRPr="00496429">
              <w:rPr>
                <w:rFonts w:hAnsi="ＭＳ 明朝" w:hint="eastAsia"/>
                <w:sz w:val="18"/>
                <w:szCs w:val="18"/>
              </w:rPr>
              <w:t>負</w:t>
            </w:r>
            <w:r>
              <w:rPr>
                <w:rFonts w:hAnsi="ＭＳ 明朝" w:hint="eastAsia"/>
                <w:sz w:val="18"/>
                <w:szCs w:val="18"/>
              </w:rPr>
              <w:t xml:space="preserve">　</w:t>
            </w:r>
            <w:r w:rsidRPr="00496429">
              <w:rPr>
                <w:rFonts w:hAnsi="ＭＳ 明朝" w:hint="eastAsia"/>
                <w:sz w:val="18"/>
                <w:szCs w:val="18"/>
              </w:rPr>
              <w:t>債</w:t>
            </w:r>
          </w:p>
        </w:tc>
        <w:tc>
          <w:tcPr>
            <w:tcW w:w="708" w:type="dxa"/>
            <w:gridSpan w:val="2"/>
            <w:vMerge w:val="restart"/>
            <w:tcBorders>
              <w:left w:val="nil"/>
            </w:tcBorders>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×100</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負債・資本合計</w:t>
            </w:r>
          </w:p>
        </w:tc>
        <w:tc>
          <w:tcPr>
            <w:tcW w:w="708" w:type="dxa"/>
            <w:gridSpan w:val="2"/>
            <w:vMerge/>
            <w:tcBorders>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固定負債と総資本との割合を表すもので、比率の低い方が望ましい。</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kern w:val="0"/>
                <w:sz w:val="18"/>
                <w:szCs w:val="18"/>
              </w:rPr>
              <w:t>自己資本</w:t>
            </w:r>
          </w:p>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kern w:val="0"/>
                <w:sz w:val="18"/>
                <w:szCs w:val="18"/>
              </w:rPr>
              <w:t>構成比率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Pr>
                <w:rFonts w:hAnsi="ＭＳ 明朝" w:hint="eastAsia"/>
                <w:sz w:val="18"/>
                <w:szCs w:val="18"/>
              </w:rPr>
              <w:t>95</w:t>
            </w:r>
            <w:r w:rsidRPr="00496429">
              <w:rPr>
                <w:rFonts w:hAnsi="ＭＳ 明朝" w:hint="eastAsia"/>
                <w:sz w:val="18"/>
                <w:szCs w:val="18"/>
              </w:rPr>
              <w:t>.</w:t>
            </w:r>
            <w:r>
              <w:rPr>
                <w:rFonts w:hAnsi="ＭＳ 明朝" w:hint="eastAsia"/>
                <w:sz w:val="18"/>
                <w:szCs w:val="18"/>
              </w:rPr>
              <w:t>0</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97.0</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97.2</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68.2</w:t>
            </w:r>
          </w:p>
        </w:tc>
        <w:tc>
          <w:tcPr>
            <w:tcW w:w="247" w:type="dxa"/>
            <w:vMerge w:val="restart"/>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47A40" w:rsidRPr="00F17B27" w:rsidRDefault="00C47A40" w:rsidP="00C47A40">
            <w:pPr>
              <w:kinsoku w:val="0"/>
              <w:overflowPunct w:val="0"/>
              <w:snapToGrid w:val="0"/>
              <w:jc w:val="left"/>
              <w:rPr>
                <w:rFonts w:hAnsi="ＭＳ 明朝"/>
                <w:sz w:val="18"/>
                <w:szCs w:val="18"/>
              </w:rPr>
            </w:pPr>
            <w:r w:rsidRPr="00CF2FD9">
              <w:rPr>
                <w:rFonts w:hAnsi="ＭＳ 明朝" w:hint="eastAsia"/>
                <w:spacing w:val="15"/>
                <w:w w:val="81"/>
                <w:kern w:val="0"/>
                <w:sz w:val="18"/>
                <w:szCs w:val="18"/>
                <w:fitText w:val="2645" w:id="995330048"/>
              </w:rPr>
              <w:t>資本金＋剰余金＋評価差額等＋繰延収</w:t>
            </w:r>
            <w:r w:rsidRPr="00CF2FD9">
              <w:rPr>
                <w:rFonts w:hAnsi="ＭＳ 明朝" w:hint="eastAsia"/>
                <w:spacing w:val="-15"/>
                <w:w w:val="81"/>
                <w:kern w:val="0"/>
                <w:sz w:val="18"/>
                <w:szCs w:val="18"/>
                <w:fitText w:val="2645" w:id="995330048"/>
              </w:rPr>
              <w:t>益</w:t>
            </w:r>
          </w:p>
        </w:tc>
        <w:tc>
          <w:tcPr>
            <w:tcW w:w="708" w:type="dxa"/>
            <w:gridSpan w:val="2"/>
            <w:vMerge w:val="restart"/>
            <w:tcBorders>
              <w:left w:val="nil"/>
            </w:tcBorders>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×100</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負債・資本合計</w:t>
            </w:r>
          </w:p>
        </w:tc>
        <w:tc>
          <w:tcPr>
            <w:tcW w:w="708" w:type="dxa"/>
            <w:gridSpan w:val="2"/>
            <w:vMerge/>
            <w:tcBorders>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総資本のうち自己資本の占める割合を示したもので、比率の高い方が望ましい。</w:t>
            </w:r>
          </w:p>
        </w:tc>
      </w:tr>
      <w:tr w:rsidR="00C47A40" w:rsidRPr="005724A0" w:rsidTr="00C47A40">
        <w:trPr>
          <w:cantSplit/>
          <w:trHeight w:val="283"/>
        </w:trPr>
        <w:tc>
          <w:tcPr>
            <w:tcW w:w="437"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財　務　比　率</w:t>
            </w: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kern w:val="0"/>
                <w:sz w:val="18"/>
                <w:szCs w:val="18"/>
              </w:rPr>
              <w:t>固定比率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Pr>
                <w:rFonts w:hAnsi="ＭＳ 明朝" w:hint="eastAsia"/>
                <w:sz w:val="18"/>
                <w:szCs w:val="18"/>
              </w:rPr>
              <w:t>34</w:t>
            </w:r>
            <w:r w:rsidRPr="00496429">
              <w:rPr>
                <w:rFonts w:hAnsi="ＭＳ 明朝" w:hint="eastAsia"/>
                <w:sz w:val="18"/>
                <w:szCs w:val="18"/>
              </w:rPr>
              <w:t>.6</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35.1</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36.6</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123.1</w:t>
            </w:r>
          </w:p>
        </w:tc>
        <w:tc>
          <w:tcPr>
            <w:tcW w:w="247" w:type="dxa"/>
            <w:vMerge w:val="restart"/>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固　定　資　産</w:t>
            </w:r>
          </w:p>
        </w:tc>
        <w:tc>
          <w:tcPr>
            <w:tcW w:w="708" w:type="dxa"/>
            <w:gridSpan w:val="2"/>
            <w:vMerge w:val="restart"/>
            <w:tcBorders>
              <w:left w:val="nil"/>
            </w:tcBorders>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×100</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47A40" w:rsidRPr="00F17B27" w:rsidRDefault="00C47A40" w:rsidP="00C47A40">
            <w:pPr>
              <w:kinsoku w:val="0"/>
              <w:overflowPunct w:val="0"/>
              <w:snapToGrid w:val="0"/>
              <w:jc w:val="center"/>
              <w:rPr>
                <w:rFonts w:hAnsi="ＭＳ 明朝"/>
                <w:sz w:val="18"/>
                <w:szCs w:val="18"/>
              </w:rPr>
            </w:pPr>
            <w:r w:rsidRPr="00CF2FD9">
              <w:rPr>
                <w:rFonts w:hAnsi="ＭＳ 明朝" w:hint="eastAsia"/>
                <w:spacing w:val="15"/>
                <w:w w:val="81"/>
                <w:kern w:val="0"/>
                <w:sz w:val="18"/>
                <w:szCs w:val="18"/>
                <w:fitText w:val="2645" w:id="995330049"/>
              </w:rPr>
              <w:t>資本金＋剰余金＋評価差額等＋繰延収</w:t>
            </w:r>
            <w:r w:rsidRPr="00CF2FD9">
              <w:rPr>
                <w:rFonts w:hAnsi="ＭＳ 明朝" w:hint="eastAsia"/>
                <w:spacing w:val="-15"/>
                <w:w w:val="81"/>
                <w:kern w:val="0"/>
                <w:sz w:val="18"/>
                <w:szCs w:val="18"/>
                <w:fitText w:val="2645" w:id="995330049"/>
              </w:rPr>
              <w:t>益</w:t>
            </w:r>
          </w:p>
        </w:tc>
        <w:tc>
          <w:tcPr>
            <w:tcW w:w="708" w:type="dxa"/>
            <w:gridSpan w:val="2"/>
            <w:vMerge/>
            <w:tcBorders>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固定資産と自己資本との割合で資本固定化の程度を示すものであり、100％以下であることが望ましい。</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kern w:val="0"/>
                <w:sz w:val="18"/>
                <w:szCs w:val="18"/>
              </w:rPr>
              <w:t>固定資産対</w:t>
            </w:r>
          </w:p>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kern w:val="0"/>
                <w:sz w:val="18"/>
                <w:szCs w:val="18"/>
              </w:rPr>
              <w:t>長期資本比率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Pr>
                <w:rFonts w:hAnsi="ＭＳ 明朝" w:hint="eastAsia"/>
                <w:sz w:val="18"/>
                <w:szCs w:val="18"/>
              </w:rPr>
              <w:t>33</w:t>
            </w:r>
            <w:r w:rsidRPr="00496429">
              <w:rPr>
                <w:rFonts w:hAnsi="ＭＳ 明朝" w:hint="eastAsia"/>
                <w:sz w:val="18"/>
                <w:szCs w:val="18"/>
              </w:rPr>
              <w:t>.</w:t>
            </w:r>
            <w:r>
              <w:rPr>
                <w:rFonts w:hAnsi="ＭＳ 明朝" w:hint="eastAsia"/>
                <w:sz w:val="18"/>
                <w:szCs w:val="18"/>
              </w:rPr>
              <w:t>0</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34.1</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35.6</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Pr>
                <w:rFonts w:hAnsi="ＭＳ 明朝" w:hint="eastAsia"/>
                <w:sz w:val="18"/>
                <w:szCs w:val="18"/>
              </w:rPr>
              <w:t>84</w:t>
            </w:r>
            <w:r w:rsidRPr="00496429">
              <w:rPr>
                <w:rFonts w:hAnsi="ＭＳ 明朝" w:hint="eastAsia"/>
                <w:sz w:val="18"/>
                <w:szCs w:val="18"/>
              </w:rPr>
              <w:t>.7</w:t>
            </w:r>
          </w:p>
        </w:tc>
        <w:tc>
          <w:tcPr>
            <w:tcW w:w="247" w:type="dxa"/>
            <w:vMerge w:val="restart"/>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47A40" w:rsidRPr="00873340" w:rsidRDefault="00C47A40" w:rsidP="00C47A40">
            <w:pPr>
              <w:kinsoku w:val="0"/>
              <w:overflowPunct w:val="0"/>
              <w:snapToGrid w:val="0"/>
              <w:jc w:val="center"/>
              <w:rPr>
                <w:rFonts w:hAnsi="ＭＳ 明朝"/>
                <w:sz w:val="18"/>
                <w:szCs w:val="18"/>
              </w:rPr>
            </w:pPr>
            <w:r w:rsidRPr="00873340">
              <w:rPr>
                <w:rFonts w:hAnsi="ＭＳ 明朝" w:hint="eastAsia"/>
                <w:sz w:val="18"/>
                <w:szCs w:val="18"/>
              </w:rPr>
              <w:t>固　定　資　産</w:t>
            </w:r>
          </w:p>
        </w:tc>
        <w:tc>
          <w:tcPr>
            <w:tcW w:w="708" w:type="dxa"/>
            <w:gridSpan w:val="2"/>
            <w:vMerge w:val="restart"/>
            <w:tcBorders>
              <w:left w:val="nil"/>
            </w:tcBorders>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×100</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47A40" w:rsidRPr="00F17B27" w:rsidRDefault="00C47A40" w:rsidP="00C47A40">
            <w:pPr>
              <w:kinsoku w:val="0"/>
              <w:overflowPunct w:val="0"/>
              <w:snapToGrid w:val="0"/>
              <w:jc w:val="center"/>
              <w:rPr>
                <w:rFonts w:hAnsi="ＭＳ 明朝"/>
                <w:sz w:val="18"/>
                <w:szCs w:val="18"/>
              </w:rPr>
            </w:pPr>
            <w:r w:rsidRPr="00CF2FD9">
              <w:rPr>
                <w:rFonts w:hAnsi="ＭＳ 明朝" w:hint="eastAsia"/>
                <w:spacing w:val="15"/>
                <w:w w:val="64"/>
                <w:kern w:val="0"/>
                <w:sz w:val="18"/>
                <w:szCs w:val="18"/>
                <w:fitText w:val="2669" w:id="995330050"/>
              </w:rPr>
              <w:t>資本金＋剰余金＋評価差額等＋固定負債＋繰延収</w:t>
            </w:r>
            <w:r w:rsidRPr="00CF2FD9">
              <w:rPr>
                <w:rFonts w:hAnsi="ＭＳ 明朝" w:hint="eastAsia"/>
                <w:spacing w:val="-37"/>
                <w:w w:val="64"/>
                <w:kern w:val="0"/>
                <w:sz w:val="18"/>
                <w:szCs w:val="18"/>
                <w:fitText w:val="2669" w:id="995330050"/>
              </w:rPr>
              <w:t>益</w:t>
            </w:r>
          </w:p>
        </w:tc>
        <w:tc>
          <w:tcPr>
            <w:tcW w:w="708" w:type="dxa"/>
            <w:gridSpan w:val="2"/>
            <w:vMerge/>
            <w:tcBorders>
              <w:left w:val="nil"/>
            </w:tcBorders>
            <w:vAlign w:val="center"/>
          </w:tcPr>
          <w:p w:rsidR="00C47A40" w:rsidRPr="00496429" w:rsidRDefault="00C47A40" w:rsidP="00C47A40">
            <w:pPr>
              <w:kinsoku w:val="0"/>
              <w:overflowPunct w:val="0"/>
              <w:snapToGrid w:val="0"/>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固定資産と長期資本との割合で資本固定化の程度を示すものであり、100％以下であることが望ましい。</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流動比率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25,196.8</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58,474.9</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59,473.9</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1,954.5</w:t>
            </w:r>
          </w:p>
        </w:tc>
        <w:tc>
          <w:tcPr>
            <w:tcW w:w="247" w:type="dxa"/>
            <w:vMerge w:val="restart"/>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流　動　資　産</w:t>
            </w:r>
          </w:p>
        </w:tc>
        <w:tc>
          <w:tcPr>
            <w:tcW w:w="708" w:type="dxa"/>
            <w:gridSpan w:val="2"/>
            <w:vMerge w:val="restart"/>
            <w:tcBorders>
              <w:left w:val="nil"/>
            </w:tcBorders>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×100</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流　動　負　債</w:t>
            </w:r>
          </w:p>
        </w:tc>
        <w:tc>
          <w:tcPr>
            <w:tcW w:w="708" w:type="dxa"/>
            <w:gridSpan w:val="2"/>
            <w:vMerge/>
            <w:tcBorders>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企業の支払い能力を見るもので、この比率が大きいほど支払い能力が高いとされている。</w:t>
            </w:r>
          </w:p>
        </w:tc>
      </w:tr>
      <w:tr w:rsidR="00C47A40" w:rsidRPr="005724A0" w:rsidTr="00C47A40">
        <w:trPr>
          <w:cantSplit/>
          <w:trHeight w:val="227"/>
        </w:trPr>
        <w:tc>
          <w:tcPr>
            <w:tcW w:w="437"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回　　転　　率</w:t>
            </w: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自己資本</w:t>
            </w:r>
          </w:p>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kern w:val="0"/>
                <w:sz w:val="18"/>
                <w:szCs w:val="18"/>
              </w:rPr>
              <w:t>回転率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0.1</w:t>
            </w:r>
          </w:p>
        </w:tc>
        <w:tc>
          <w:tcPr>
            <w:tcW w:w="247" w:type="dxa"/>
            <w:tcBorders>
              <w:bottom w:val="nil"/>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left w:val="nil"/>
              <w:bottom w:val="nil"/>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708" w:type="dxa"/>
            <w:gridSpan w:val="2"/>
            <w:tcBorders>
              <w:left w:val="nil"/>
              <w:bottom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27"/>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val="restart"/>
            <w:tcBorders>
              <w:top w:val="nil"/>
              <w:right w:val="nil"/>
            </w:tcBorders>
          </w:tcPr>
          <w:p w:rsidR="00C47A40" w:rsidRPr="00496429" w:rsidRDefault="00C47A40" w:rsidP="00C47A40">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C47A40" w:rsidRPr="00496429" w:rsidRDefault="00C47A40" w:rsidP="00C47A40">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5" type="#_x0000_t185" style="position:absolute;margin-left:2.3pt;margin-top:.9pt;width:137.15pt;height:19.85pt;z-index:251660288;mso-position-horizontal-relative:text;mso-position-vertical-relative:text" adj="4240">
                  <v:textbox inset="5.85pt,.7pt,5.85pt,.7pt"/>
                </v:shape>
              </w:pict>
            </w:r>
          </w:p>
        </w:tc>
        <w:tc>
          <w:tcPr>
            <w:tcW w:w="2537" w:type="dxa"/>
            <w:gridSpan w:val="2"/>
            <w:tcBorders>
              <w:top w:val="single" w:sz="8" w:space="0" w:color="auto"/>
              <w:left w:val="nil"/>
              <w:bottom w:val="single" w:sz="8" w:space="0" w:color="auto"/>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期首自己資本＋期末自己資本</w:t>
            </w:r>
          </w:p>
        </w:tc>
        <w:tc>
          <w:tcPr>
            <w:tcW w:w="283" w:type="dxa"/>
            <w:vMerge w:val="restart"/>
            <w:tcBorders>
              <w:top w:val="single" w:sz="8" w:space="0" w:color="auto"/>
              <w:left w:val="nil"/>
              <w:right w:val="nil"/>
            </w:tcBorders>
          </w:tcPr>
          <w:p w:rsidR="00C47A40" w:rsidRPr="00496429" w:rsidRDefault="00C47A40" w:rsidP="00C47A40">
            <w:pPr>
              <w:kinsoku w:val="0"/>
              <w:overflowPunct w:val="0"/>
              <w:snapToGrid w:val="0"/>
              <w:jc w:val="left"/>
              <w:rPr>
                <w:rFonts w:hAnsi="ＭＳ 明朝"/>
                <w:sz w:val="18"/>
                <w:szCs w:val="18"/>
              </w:rPr>
            </w:pPr>
          </w:p>
        </w:tc>
        <w:tc>
          <w:tcPr>
            <w:tcW w:w="425" w:type="dxa"/>
            <w:vMerge w:val="restart"/>
            <w:tcBorders>
              <w:top w:val="nil"/>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27"/>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tcBorders>
              <w:bottom w:val="single" w:sz="2" w:space="0" w:color="auto"/>
            </w:tcBorders>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bottom w:val="single" w:sz="2" w:space="0" w:color="auto"/>
              <w:right w:val="nil"/>
            </w:tcBorders>
          </w:tcPr>
          <w:p w:rsidR="00C47A40" w:rsidRPr="00496429" w:rsidRDefault="00C47A40" w:rsidP="00C47A40">
            <w:pPr>
              <w:kinsoku w:val="0"/>
              <w:overflowPunct w:val="0"/>
              <w:snapToGrid w:val="0"/>
              <w:jc w:val="left"/>
              <w:rPr>
                <w:rFonts w:hAnsi="ＭＳ 明朝"/>
                <w:sz w:val="18"/>
                <w:szCs w:val="18"/>
              </w:rPr>
            </w:pPr>
          </w:p>
        </w:tc>
        <w:tc>
          <w:tcPr>
            <w:tcW w:w="247" w:type="dxa"/>
            <w:vMerge/>
            <w:tcBorders>
              <w:left w:val="nil"/>
              <w:bottom w:val="single" w:sz="2" w:space="0" w:color="auto"/>
              <w:right w:val="nil"/>
            </w:tcBorders>
          </w:tcPr>
          <w:p w:rsidR="00C47A40" w:rsidRPr="00496429" w:rsidRDefault="00C47A40" w:rsidP="00C47A40">
            <w:pPr>
              <w:kinsoku w:val="0"/>
              <w:overflowPunct w:val="0"/>
              <w:snapToGrid w:val="0"/>
              <w:jc w:val="left"/>
              <w:rPr>
                <w:rFonts w:hAnsi="ＭＳ 明朝"/>
                <w:sz w:val="18"/>
                <w:szCs w:val="18"/>
              </w:rPr>
            </w:pPr>
          </w:p>
        </w:tc>
        <w:tc>
          <w:tcPr>
            <w:tcW w:w="2537" w:type="dxa"/>
            <w:gridSpan w:val="2"/>
            <w:tcBorders>
              <w:top w:val="single" w:sz="8" w:space="0" w:color="auto"/>
              <w:left w:val="nil"/>
              <w:bottom w:val="single" w:sz="2" w:space="0" w:color="auto"/>
              <w:right w:val="nil"/>
            </w:tcBorders>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left w:val="nil"/>
              <w:bottom w:val="single" w:sz="2" w:space="0" w:color="auto"/>
              <w:right w:val="nil"/>
            </w:tcBorders>
          </w:tcPr>
          <w:p w:rsidR="00C47A40" w:rsidRPr="00496429" w:rsidRDefault="00C47A40" w:rsidP="00C47A40">
            <w:pPr>
              <w:widowControl/>
              <w:jc w:val="left"/>
              <w:rPr>
                <w:rFonts w:hAnsi="ＭＳ 明朝"/>
                <w:sz w:val="18"/>
                <w:szCs w:val="18"/>
              </w:rPr>
            </w:pPr>
          </w:p>
        </w:tc>
        <w:tc>
          <w:tcPr>
            <w:tcW w:w="425" w:type="dxa"/>
            <w:vMerge/>
            <w:tcBorders>
              <w:left w:val="nil"/>
              <w:bottom w:val="single" w:sz="2" w:space="0" w:color="auto"/>
            </w:tcBorders>
          </w:tcPr>
          <w:p w:rsidR="00C47A40" w:rsidRPr="00496429" w:rsidRDefault="00C47A40" w:rsidP="00C47A40">
            <w:pPr>
              <w:widowControl/>
              <w:jc w:val="left"/>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tcBorders>
              <w:bottom w:val="single" w:sz="2" w:space="0" w:color="auto"/>
            </w:tcBorders>
          </w:tcPr>
          <w:p w:rsidR="00C47A40" w:rsidRPr="00496429" w:rsidRDefault="00C47A40" w:rsidP="00C47A40">
            <w:pPr>
              <w:kinsoku w:val="0"/>
              <w:overflowPunct w:val="0"/>
              <w:snapToGrid w:val="0"/>
              <w:jc w:val="left"/>
              <w:rPr>
                <w:rFonts w:hAnsi="ＭＳ 明朝"/>
                <w:sz w:val="18"/>
                <w:szCs w:val="18"/>
              </w:rPr>
            </w:pPr>
          </w:p>
        </w:tc>
        <w:tc>
          <w:tcPr>
            <w:tcW w:w="351" w:type="dxa"/>
            <w:vMerge/>
            <w:tcBorders>
              <w:bottom w:val="single" w:sz="2" w:space="0" w:color="auto"/>
            </w:tcBorders>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tcBorders>
              <w:bottom w:val="single" w:sz="2" w:space="0" w:color="auto"/>
            </w:tcBorders>
            <w:vAlign w:val="center"/>
          </w:tcPr>
          <w:p w:rsidR="00C47A40" w:rsidRPr="00BA5FF4" w:rsidRDefault="00C47A40" w:rsidP="00C47A40">
            <w:pPr>
              <w:widowControl/>
              <w:rPr>
                <w:rFonts w:hAnsi="ＭＳ 明朝"/>
                <w:sz w:val="18"/>
                <w:szCs w:val="18"/>
              </w:rPr>
            </w:pPr>
            <w:r w:rsidRPr="00BA5FF4">
              <w:rPr>
                <w:rFonts w:hAnsi="ＭＳ 明朝" w:hint="eastAsia"/>
                <w:sz w:val="18"/>
                <w:szCs w:val="18"/>
              </w:rPr>
              <w:t>自己資本の働きを観察したもので、数値が大きいほど資本が効率的に使われていることを示す。</w:t>
            </w:r>
          </w:p>
        </w:tc>
      </w:tr>
      <w:tr w:rsidR="00C47A40" w:rsidRPr="005724A0" w:rsidTr="00C47A40">
        <w:trPr>
          <w:cantSplit/>
          <w:trHeight w:val="227"/>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restart"/>
            <w:tcBorders>
              <w:top w:val="single" w:sz="2" w:space="0" w:color="auto"/>
            </w:tcBorders>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流動資産</w:t>
            </w:r>
          </w:p>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回転率</w:t>
            </w:r>
          </w:p>
        </w:tc>
        <w:tc>
          <w:tcPr>
            <w:tcW w:w="351" w:type="dxa"/>
            <w:vMerge w:val="restart"/>
            <w:tcBorders>
              <w:top w:val="single" w:sz="2" w:space="0" w:color="auto"/>
            </w:tcBorders>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tcBorders>
              <w:top w:val="single" w:sz="2" w:space="0" w:color="auto"/>
            </w:tcBorders>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0.4</w:t>
            </w:r>
          </w:p>
        </w:tc>
        <w:tc>
          <w:tcPr>
            <w:tcW w:w="247" w:type="dxa"/>
            <w:tcBorders>
              <w:top w:val="single" w:sz="2" w:space="0" w:color="auto"/>
              <w:bottom w:val="nil"/>
              <w:right w:val="nil"/>
            </w:tcBorders>
          </w:tcPr>
          <w:p w:rsidR="00C47A40" w:rsidRPr="00496429" w:rsidRDefault="00C47A40" w:rsidP="00C47A40">
            <w:pPr>
              <w:kinsoku w:val="0"/>
              <w:overflowPunct w:val="0"/>
              <w:snapToGrid w:val="0"/>
              <w:jc w:val="left"/>
              <w:rPr>
                <w:rFonts w:hAnsi="ＭＳ 明朝"/>
                <w:sz w:val="18"/>
                <w:szCs w:val="18"/>
              </w:rPr>
            </w:pPr>
          </w:p>
        </w:tc>
        <w:tc>
          <w:tcPr>
            <w:tcW w:w="3067" w:type="dxa"/>
            <w:gridSpan w:val="4"/>
            <w:tcBorders>
              <w:top w:val="single" w:sz="2" w:space="0" w:color="auto"/>
              <w:left w:val="nil"/>
              <w:bottom w:val="single" w:sz="8" w:space="0" w:color="auto"/>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425" w:type="dxa"/>
            <w:tcBorders>
              <w:top w:val="single" w:sz="2" w:space="0" w:color="auto"/>
              <w:left w:val="nil"/>
              <w:bottom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27"/>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val="restart"/>
            <w:tcBorders>
              <w:top w:val="nil"/>
              <w:right w:val="nil"/>
            </w:tcBorders>
          </w:tcPr>
          <w:p w:rsidR="00C47A40" w:rsidRPr="00496429" w:rsidRDefault="00C47A40" w:rsidP="00C47A40">
            <w:pPr>
              <w:kinsoku w:val="0"/>
              <w:overflowPunct w:val="0"/>
              <w:snapToGrid w:val="0"/>
              <w:jc w:val="left"/>
              <w:rPr>
                <w:rFonts w:hAnsi="ＭＳ 明朝"/>
                <w:sz w:val="18"/>
                <w:szCs w:val="18"/>
              </w:rPr>
            </w:pPr>
          </w:p>
        </w:tc>
        <w:tc>
          <w:tcPr>
            <w:tcW w:w="247" w:type="dxa"/>
            <w:vMerge w:val="restart"/>
            <w:tcBorders>
              <w:left w:val="nil"/>
              <w:right w:val="nil"/>
            </w:tcBorders>
          </w:tcPr>
          <w:p w:rsidR="00C47A40" w:rsidRPr="00496429" w:rsidRDefault="00C47A40" w:rsidP="00C47A40">
            <w:pPr>
              <w:kinsoku w:val="0"/>
              <w:overflowPunct w:val="0"/>
              <w:snapToGrid w:val="0"/>
              <w:jc w:val="left"/>
              <w:rPr>
                <w:rFonts w:hAnsi="ＭＳ 明朝"/>
                <w:sz w:val="18"/>
                <w:szCs w:val="18"/>
              </w:rPr>
            </w:pPr>
            <w:r>
              <w:rPr>
                <w:rFonts w:hAnsi="ＭＳ 明朝"/>
                <w:noProof/>
                <w:sz w:val="18"/>
                <w:szCs w:val="18"/>
              </w:rPr>
              <w:pict>
                <v:shape id="_x0000_s1036" type="#_x0000_t185" style="position:absolute;margin-left:2.3pt;margin-top:1.8pt;width:139.25pt;height:19.85pt;z-index:251661312;mso-position-horizontal-relative:text;mso-position-vertical-relative:text">
                  <v:textbox inset="5.85pt,.7pt,5.85pt,.7pt"/>
                </v:shape>
              </w:pict>
            </w:r>
          </w:p>
        </w:tc>
        <w:tc>
          <w:tcPr>
            <w:tcW w:w="2537" w:type="dxa"/>
            <w:gridSpan w:val="2"/>
            <w:tcBorders>
              <w:left w:val="nil"/>
              <w:bottom w:val="single" w:sz="8" w:space="0" w:color="auto"/>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期首流動資産＋期末流動資産</w:t>
            </w:r>
          </w:p>
        </w:tc>
        <w:tc>
          <w:tcPr>
            <w:tcW w:w="283" w:type="dxa"/>
            <w:vMerge w:val="restart"/>
            <w:tcBorders>
              <w:top w:val="single" w:sz="8" w:space="0" w:color="auto"/>
              <w:left w:val="nil"/>
              <w:right w:val="nil"/>
            </w:tcBorders>
          </w:tcPr>
          <w:p w:rsidR="00C47A40" w:rsidRPr="00496429" w:rsidRDefault="00C47A40" w:rsidP="00C47A40">
            <w:pPr>
              <w:kinsoku w:val="0"/>
              <w:overflowPunct w:val="0"/>
              <w:snapToGrid w:val="0"/>
              <w:jc w:val="left"/>
              <w:rPr>
                <w:rFonts w:hAnsi="ＭＳ 明朝"/>
                <w:sz w:val="18"/>
                <w:szCs w:val="18"/>
              </w:rPr>
            </w:pPr>
          </w:p>
        </w:tc>
        <w:tc>
          <w:tcPr>
            <w:tcW w:w="425" w:type="dxa"/>
            <w:vMerge w:val="restart"/>
            <w:tcBorders>
              <w:top w:val="nil"/>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27"/>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47" w:type="dxa"/>
            <w:vMerge/>
            <w:tcBorders>
              <w:left w:val="nil"/>
              <w:right w:val="nil"/>
            </w:tcBorders>
          </w:tcPr>
          <w:p w:rsidR="00C47A40" w:rsidRPr="00496429" w:rsidRDefault="00C47A40" w:rsidP="00C47A40">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left w:val="nil"/>
              <w:right w:val="nil"/>
            </w:tcBorders>
          </w:tcPr>
          <w:p w:rsidR="00C47A40" w:rsidRPr="00496429" w:rsidRDefault="00C47A40" w:rsidP="00C47A40">
            <w:pPr>
              <w:kinsoku w:val="0"/>
              <w:overflowPunct w:val="0"/>
              <w:snapToGrid w:val="0"/>
              <w:jc w:val="left"/>
              <w:rPr>
                <w:rFonts w:hAnsi="ＭＳ 明朝"/>
                <w:sz w:val="18"/>
                <w:szCs w:val="18"/>
              </w:rPr>
            </w:pPr>
          </w:p>
        </w:tc>
        <w:tc>
          <w:tcPr>
            <w:tcW w:w="425" w:type="dxa"/>
            <w:vMerge/>
            <w:tcBorders>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流動資産の使用利用度を表すもので、数値が高いほど運用形態が良好なことを示す。</w:t>
            </w:r>
          </w:p>
        </w:tc>
      </w:tr>
      <w:tr w:rsidR="00C47A40" w:rsidRPr="005724A0" w:rsidTr="00C47A40">
        <w:trPr>
          <w:cantSplit/>
          <w:trHeight w:val="227"/>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未収金回転率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10.8</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11.2</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11.3</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9.2</w:t>
            </w:r>
          </w:p>
        </w:tc>
        <w:tc>
          <w:tcPr>
            <w:tcW w:w="247" w:type="dxa"/>
            <w:tcBorders>
              <w:bottom w:val="nil"/>
              <w:right w:val="nil"/>
            </w:tcBorders>
          </w:tcPr>
          <w:p w:rsidR="00C47A40" w:rsidRPr="00496429" w:rsidRDefault="00C47A40" w:rsidP="00C47A40">
            <w:pPr>
              <w:kinsoku w:val="0"/>
              <w:overflowPunct w:val="0"/>
              <w:snapToGrid w:val="0"/>
              <w:jc w:val="left"/>
              <w:rPr>
                <w:rFonts w:hAnsi="ＭＳ 明朝"/>
                <w:sz w:val="18"/>
                <w:szCs w:val="18"/>
              </w:rPr>
            </w:pPr>
          </w:p>
        </w:tc>
        <w:tc>
          <w:tcPr>
            <w:tcW w:w="3067" w:type="dxa"/>
            <w:gridSpan w:val="4"/>
            <w:tcBorders>
              <w:left w:val="nil"/>
              <w:bottom w:val="nil"/>
              <w:right w:val="nil"/>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425" w:type="dxa"/>
            <w:tcBorders>
              <w:left w:val="nil"/>
              <w:bottom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27"/>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val="restart"/>
            <w:tcBorders>
              <w:top w:val="nil"/>
              <w:right w:val="nil"/>
            </w:tcBorders>
          </w:tcPr>
          <w:p w:rsidR="00C47A40" w:rsidRPr="00496429" w:rsidRDefault="00C47A40" w:rsidP="00C47A40">
            <w:pPr>
              <w:kinsoku w:val="0"/>
              <w:overflowPunct w:val="0"/>
              <w:snapToGrid w:val="0"/>
              <w:jc w:val="left"/>
              <w:rPr>
                <w:rFonts w:hAnsi="ＭＳ 明朝"/>
                <w:sz w:val="18"/>
                <w:szCs w:val="18"/>
              </w:rPr>
            </w:pPr>
          </w:p>
        </w:tc>
        <w:tc>
          <w:tcPr>
            <w:tcW w:w="247" w:type="dxa"/>
            <w:vMerge w:val="restart"/>
            <w:tcBorders>
              <w:top w:val="single" w:sz="8" w:space="0" w:color="auto"/>
              <w:left w:val="nil"/>
              <w:bottom w:val="nil"/>
              <w:right w:val="nil"/>
            </w:tcBorders>
          </w:tcPr>
          <w:p w:rsidR="00C47A40" w:rsidRPr="00496429" w:rsidRDefault="00C47A40" w:rsidP="00C47A40">
            <w:pPr>
              <w:kinsoku w:val="0"/>
              <w:overflowPunct w:val="0"/>
              <w:snapToGrid w:val="0"/>
              <w:jc w:val="left"/>
              <w:rPr>
                <w:rFonts w:hAnsi="ＭＳ 明朝"/>
                <w:sz w:val="18"/>
                <w:szCs w:val="18"/>
              </w:rPr>
            </w:pPr>
            <w:r>
              <w:rPr>
                <w:rFonts w:hAnsi="ＭＳ 明朝"/>
                <w:noProof/>
                <w:sz w:val="18"/>
                <w:szCs w:val="18"/>
              </w:rPr>
              <w:pict>
                <v:shape id="_x0000_s1037" type="#_x0000_t185" style="position:absolute;margin-left:1.55pt;margin-top:.7pt;width:137.15pt;height:19.85pt;z-index:251662336;mso-position-horizontal-relative:text;mso-position-vertical-relative:text">
                  <v:textbox inset="5.85pt,.7pt,5.85pt,.7pt"/>
                </v:shape>
              </w:pict>
            </w:r>
          </w:p>
        </w:tc>
        <w:tc>
          <w:tcPr>
            <w:tcW w:w="2537" w:type="dxa"/>
            <w:gridSpan w:val="2"/>
            <w:tcBorders>
              <w:top w:val="single" w:sz="8" w:space="0" w:color="auto"/>
              <w:left w:val="nil"/>
              <w:bottom w:val="single" w:sz="8" w:space="0" w:color="auto"/>
              <w:right w:val="nil"/>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期首未収金＋期末未収金</w:t>
            </w:r>
          </w:p>
        </w:tc>
        <w:tc>
          <w:tcPr>
            <w:tcW w:w="283" w:type="dxa"/>
            <w:vMerge w:val="restart"/>
            <w:tcBorders>
              <w:top w:val="single" w:sz="8" w:space="0" w:color="auto"/>
              <w:left w:val="nil"/>
              <w:bottom w:val="nil"/>
              <w:right w:val="nil"/>
            </w:tcBorders>
          </w:tcPr>
          <w:p w:rsidR="00C47A40" w:rsidRPr="00496429" w:rsidRDefault="00C47A40" w:rsidP="00C47A40">
            <w:pPr>
              <w:kinsoku w:val="0"/>
              <w:overflowPunct w:val="0"/>
              <w:snapToGrid w:val="0"/>
              <w:jc w:val="left"/>
              <w:rPr>
                <w:rFonts w:hAnsi="ＭＳ 明朝"/>
                <w:sz w:val="18"/>
                <w:szCs w:val="18"/>
              </w:rPr>
            </w:pPr>
          </w:p>
        </w:tc>
        <w:tc>
          <w:tcPr>
            <w:tcW w:w="425" w:type="dxa"/>
            <w:vMerge w:val="restart"/>
            <w:tcBorders>
              <w:top w:val="nil"/>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27"/>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47" w:type="dxa"/>
            <w:vMerge/>
            <w:tcBorders>
              <w:top w:val="nil"/>
              <w:left w:val="nil"/>
              <w:right w:val="nil"/>
            </w:tcBorders>
          </w:tcPr>
          <w:p w:rsidR="00C47A40" w:rsidRPr="00496429" w:rsidRDefault="00C47A40" w:rsidP="00C47A40">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top w:val="nil"/>
              <w:left w:val="nil"/>
              <w:right w:val="nil"/>
            </w:tcBorders>
          </w:tcPr>
          <w:p w:rsidR="00C47A40" w:rsidRPr="00496429" w:rsidRDefault="00C47A40" w:rsidP="00C47A40">
            <w:pPr>
              <w:kinsoku w:val="0"/>
              <w:overflowPunct w:val="0"/>
              <w:snapToGrid w:val="0"/>
              <w:jc w:val="left"/>
              <w:rPr>
                <w:rFonts w:hAnsi="ＭＳ 明朝"/>
                <w:sz w:val="18"/>
                <w:szCs w:val="18"/>
              </w:rPr>
            </w:pPr>
          </w:p>
        </w:tc>
        <w:tc>
          <w:tcPr>
            <w:tcW w:w="425" w:type="dxa"/>
            <w:vMerge/>
            <w:tcBorders>
              <w:left w:val="nil"/>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未収金の回収度を測定するもので、数値が高ければ未収金の回収速度が良好なことを示す。</w:t>
            </w:r>
          </w:p>
        </w:tc>
      </w:tr>
      <w:tr w:rsidR="00C47A40" w:rsidRPr="005724A0" w:rsidTr="00C47A40">
        <w:trPr>
          <w:cantSplit/>
          <w:trHeight w:val="283"/>
        </w:trPr>
        <w:tc>
          <w:tcPr>
            <w:tcW w:w="437"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収　　益　　率</w:t>
            </w: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総収支比率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75.4</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110.3</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109.9</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122.3</w:t>
            </w:r>
          </w:p>
        </w:tc>
        <w:tc>
          <w:tcPr>
            <w:tcW w:w="247" w:type="dxa"/>
            <w:vMerge w:val="restart"/>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総　　収　　益</w:t>
            </w:r>
          </w:p>
        </w:tc>
        <w:tc>
          <w:tcPr>
            <w:tcW w:w="708" w:type="dxa"/>
            <w:gridSpan w:val="2"/>
            <w:vMerge w:val="restart"/>
            <w:tcBorders>
              <w:left w:val="nil"/>
            </w:tcBorders>
            <w:vAlign w:val="center"/>
          </w:tcPr>
          <w:p w:rsidR="00C47A40" w:rsidRPr="00496429" w:rsidRDefault="00C47A40" w:rsidP="00C47A40">
            <w:pPr>
              <w:widowControl/>
              <w:rPr>
                <w:rFonts w:hAnsi="ＭＳ 明朝"/>
                <w:sz w:val="18"/>
                <w:szCs w:val="18"/>
              </w:rPr>
            </w:pPr>
            <w:r w:rsidRPr="00496429">
              <w:rPr>
                <w:rFonts w:hAnsi="ＭＳ 明朝" w:hint="eastAsia"/>
                <w:sz w:val="18"/>
                <w:szCs w:val="18"/>
              </w:rPr>
              <w:t>×100</w:t>
            </w: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総　　費　　用</w:t>
            </w:r>
          </w:p>
        </w:tc>
        <w:tc>
          <w:tcPr>
            <w:tcW w:w="708" w:type="dxa"/>
            <w:gridSpan w:val="2"/>
            <w:vMerge/>
            <w:tcBorders>
              <w:left w:val="nil"/>
            </w:tcBorders>
            <w:vAlign w:val="center"/>
          </w:tcPr>
          <w:p w:rsidR="00C47A40" w:rsidRPr="00496429" w:rsidRDefault="00C47A40" w:rsidP="00C47A40">
            <w:pPr>
              <w:widowControl/>
              <w:rPr>
                <w:rFonts w:hAnsi="ＭＳ 明朝"/>
                <w:sz w:val="18"/>
                <w:szCs w:val="18"/>
              </w:rPr>
            </w:pPr>
          </w:p>
        </w:tc>
      </w:tr>
      <w:tr w:rsidR="00C47A40" w:rsidRPr="005724A0" w:rsidTr="00C47A40">
        <w:trPr>
          <w:cantSplit/>
          <w:trHeight w:val="283"/>
        </w:trPr>
        <w:tc>
          <w:tcPr>
            <w:tcW w:w="437"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1348" w:type="dxa"/>
            <w:vMerge/>
            <w:vAlign w:val="center"/>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widowControl/>
              <w:rPr>
                <w:rFonts w:hAnsi="ＭＳ 明朝"/>
                <w:sz w:val="18"/>
                <w:szCs w:val="18"/>
              </w:rPr>
            </w:pPr>
            <w:r w:rsidRPr="00496429">
              <w:rPr>
                <w:rFonts w:hAnsi="ＭＳ 明朝" w:hint="eastAsia"/>
                <w:sz w:val="18"/>
                <w:szCs w:val="18"/>
              </w:rPr>
              <w:t>総収益と総費用との割合で、営業活動の能率を表すものであり、比率の高い方が望ましい。</w:t>
            </w:r>
          </w:p>
        </w:tc>
      </w:tr>
      <w:tr w:rsidR="00C47A40" w:rsidRPr="005724A0" w:rsidTr="00C47A40">
        <w:trPr>
          <w:trHeight w:val="283"/>
        </w:trPr>
        <w:tc>
          <w:tcPr>
            <w:tcW w:w="437" w:type="dxa"/>
            <w:vMerge/>
          </w:tcPr>
          <w:p w:rsidR="00C47A40" w:rsidRPr="00496429" w:rsidRDefault="00C47A40" w:rsidP="00C47A40">
            <w:pPr>
              <w:kinsoku w:val="0"/>
              <w:overflowPunct w:val="0"/>
              <w:snapToGrid w:val="0"/>
              <w:jc w:val="left"/>
              <w:rPr>
                <w:rFonts w:hAnsi="ＭＳ 明朝"/>
                <w:sz w:val="18"/>
                <w:szCs w:val="18"/>
              </w:rPr>
            </w:pP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営業収支比率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103.5</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107.8</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107.4</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122.9</w:t>
            </w:r>
          </w:p>
        </w:tc>
        <w:tc>
          <w:tcPr>
            <w:tcW w:w="247" w:type="dxa"/>
            <w:vMerge w:val="restart"/>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708" w:type="dxa"/>
            <w:gridSpan w:val="2"/>
            <w:vMerge w:val="restart"/>
            <w:tcBorders>
              <w:left w:val="nil"/>
            </w:tcBorders>
          </w:tcPr>
          <w:p w:rsidR="00C47A40" w:rsidRPr="00496429" w:rsidRDefault="00C47A40" w:rsidP="00C47A40">
            <w:pPr>
              <w:kinsoku w:val="0"/>
              <w:overflowPunct w:val="0"/>
              <w:snapToGrid w:val="0"/>
              <w:rPr>
                <w:rFonts w:hAnsi="ＭＳ 明朝"/>
                <w:sz w:val="18"/>
                <w:szCs w:val="18"/>
              </w:rPr>
            </w:pPr>
          </w:p>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×100</w:t>
            </w:r>
          </w:p>
        </w:tc>
      </w:tr>
      <w:tr w:rsidR="00C47A40" w:rsidRPr="005724A0" w:rsidTr="00C47A40">
        <w:trPr>
          <w:trHeight w:val="283"/>
        </w:trPr>
        <w:tc>
          <w:tcPr>
            <w:tcW w:w="437" w:type="dxa"/>
            <w:vMerge/>
          </w:tcPr>
          <w:p w:rsidR="00C47A40" w:rsidRPr="00496429" w:rsidRDefault="00C47A40" w:rsidP="00C47A40">
            <w:pPr>
              <w:kinsoku w:val="0"/>
              <w:overflowPunct w:val="0"/>
              <w:snapToGrid w:val="0"/>
              <w:jc w:val="left"/>
              <w:rPr>
                <w:rFonts w:hAnsi="ＭＳ 明朝"/>
                <w:sz w:val="18"/>
                <w:szCs w:val="18"/>
              </w:rPr>
            </w:pPr>
          </w:p>
        </w:tc>
        <w:tc>
          <w:tcPr>
            <w:tcW w:w="1348" w:type="dxa"/>
            <w:vMerge/>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営業費用－受託事業費用</w:t>
            </w:r>
          </w:p>
        </w:tc>
        <w:tc>
          <w:tcPr>
            <w:tcW w:w="708" w:type="dxa"/>
            <w:gridSpan w:val="2"/>
            <w:vMerge/>
            <w:tcBorders>
              <w:left w:val="nil"/>
              <w:bottom w:val="single" w:sz="4" w:space="0" w:color="auto"/>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trHeight w:val="340"/>
        </w:trPr>
        <w:tc>
          <w:tcPr>
            <w:tcW w:w="437" w:type="dxa"/>
            <w:vMerge/>
          </w:tcPr>
          <w:p w:rsidR="00C47A40" w:rsidRPr="00496429" w:rsidRDefault="00C47A40" w:rsidP="00C47A40">
            <w:pPr>
              <w:kinsoku w:val="0"/>
              <w:overflowPunct w:val="0"/>
              <w:snapToGrid w:val="0"/>
              <w:jc w:val="left"/>
              <w:rPr>
                <w:rFonts w:hAnsi="ＭＳ 明朝"/>
                <w:sz w:val="18"/>
                <w:szCs w:val="18"/>
              </w:rPr>
            </w:pPr>
          </w:p>
        </w:tc>
        <w:tc>
          <w:tcPr>
            <w:tcW w:w="1348" w:type="dxa"/>
            <w:vMerge/>
          </w:tcPr>
          <w:p w:rsidR="00C47A40" w:rsidRPr="00496429" w:rsidRDefault="00C47A40" w:rsidP="00C47A40">
            <w:pPr>
              <w:kinsoku w:val="0"/>
              <w:overflowPunct w:val="0"/>
              <w:snapToGrid w:val="0"/>
              <w:jc w:val="left"/>
              <w:rPr>
                <w:rFonts w:hAnsi="ＭＳ 明朝"/>
                <w:sz w:val="18"/>
                <w:szCs w:val="18"/>
              </w:rPr>
            </w:pPr>
          </w:p>
        </w:tc>
        <w:tc>
          <w:tcPr>
            <w:tcW w:w="351" w:type="dxa"/>
            <w:vMerge/>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p>
        </w:tc>
        <w:tc>
          <w:tcPr>
            <w:tcW w:w="7503" w:type="dxa"/>
            <w:gridSpan w:val="10"/>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営業収益と営業費用との割合で営業</w:t>
            </w:r>
            <w:r>
              <w:rPr>
                <w:rFonts w:hAnsi="ＭＳ 明朝" w:hint="eastAsia"/>
                <w:sz w:val="18"/>
                <w:szCs w:val="18"/>
              </w:rPr>
              <w:t>活動の能率を表すものであり、この比率が高いほど経営状態が良好な</w:t>
            </w:r>
            <w:r w:rsidRPr="00496429">
              <w:rPr>
                <w:rFonts w:hAnsi="ＭＳ 明朝" w:hint="eastAsia"/>
                <w:sz w:val="18"/>
                <w:szCs w:val="18"/>
              </w:rPr>
              <w:t>ことを示す。</w:t>
            </w:r>
          </w:p>
        </w:tc>
      </w:tr>
      <w:tr w:rsidR="00C47A40" w:rsidRPr="005724A0" w:rsidTr="00C47A40">
        <w:trPr>
          <w:trHeight w:val="227"/>
        </w:trPr>
        <w:tc>
          <w:tcPr>
            <w:tcW w:w="437" w:type="dxa"/>
            <w:vMerge/>
          </w:tcPr>
          <w:p w:rsidR="00C47A40" w:rsidRPr="00496429" w:rsidRDefault="00C47A40" w:rsidP="00C47A40">
            <w:pPr>
              <w:kinsoku w:val="0"/>
              <w:overflowPunct w:val="0"/>
              <w:snapToGrid w:val="0"/>
              <w:jc w:val="left"/>
              <w:rPr>
                <w:rFonts w:hAnsi="ＭＳ 明朝"/>
                <w:sz w:val="18"/>
                <w:szCs w:val="18"/>
              </w:rPr>
            </w:pPr>
          </w:p>
        </w:tc>
        <w:tc>
          <w:tcPr>
            <w:tcW w:w="1348" w:type="dxa"/>
            <w:vMerge w:val="restart"/>
            <w:vAlign w:val="center"/>
          </w:tcPr>
          <w:p w:rsidR="00C47A40" w:rsidRPr="00496429" w:rsidRDefault="00C47A40" w:rsidP="00C47A40">
            <w:pPr>
              <w:kinsoku w:val="0"/>
              <w:overflowPunct w:val="0"/>
              <w:snapToGrid w:val="0"/>
              <w:jc w:val="left"/>
              <w:rPr>
                <w:rFonts w:hAnsi="ＭＳ 明朝"/>
                <w:sz w:val="18"/>
                <w:szCs w:val="18"/>
              </w:rPr>
            </w:pPr>
            <w:r w:rsidRPr="00496429">
              <w:rPr>
                <w:rFonts w:hAnsi="ＭＳ 明朝" w:hint="eastAsia"/>
                <w:sz w:val="18"/>
                <w:szCs w:val="18"/>
              </w:rPr>
              <w:t>総資本利益率</w:t>
            </w:r>
          </w:p>
        </w:tc>
        <w:tc>
          <w:tcPr>
            <w:tcW w:w="351" w:type="dxa"/>
            <w:vMerge w:val="restart"/>
            <w:textDirection w:val="tbRlV"/>
            <w:vAlign w:val="center"/>
          </w:tcPr>
          <w:p w:rsidR="00C47A40" w:rsidRPr="00496429" w:rsidRDefault="00C47A40" w:rsidP="00C47A40">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Pr>
                <w:rFonts w:hAnsi="ＭＳ 明朝" w:hint="eastAsia"/>
                <w:sz w:val="18"/>
                <w:szCs w:val="18"/>
              </w:rPr>
              <w:t>0.6</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0.5</w:t>
            </w:r>
          </w:p>
        </w:tc>
        <w:tc>
          <w:tcPr>
            <w:tcW w:w="941" w:type="dxa"/>
            <w:vMerge w:val="restart"/>
            <w:vAlign w:val="center"/>
          </w:tcPr>
          <w:p w:rsidR="00C47A40" w:rsidRPr="00496429" w:rsidRDefault="00C47A40" w:rsidP="00C47A40">
            <w:pPr>
              <w:kinsoku w:val="0"/>
              <w:overflowPunct w:val="0"/>
              <w:snapToGrid w:val="0"/>
              <w:jc w:val="right"/>
              <w:rPr>
                <w:rFonts w:hAnsi="ＭＳ 明朝"/>
                <w:sz w:val="18"/>
                <w:szCs w:val="18"/>
              </w:rPr>
            </w:pPr>
            <w:r w:rsidRPr="00496429">
              <w:rPr>
                <w:rFonts w:hAnsi="ＭＳ 明朝" w:hint="eastAsia"/>
                <w:sz w:val="18"/>
                <w:szCs w:val="18"/>
              </w:rPr>
              <w:t>0.5</w:t>
            </w:r>
          </w:p>
        </w:tc>
        <w:tc>
          <w:tcPr>
            <w:tcW w:w="941" w:type="dxa"/>
            <w:vMerge w:val="restart"/>
            <w:vAlign w:val="center"/>
          </w:tcPr>
          <w:p w:rsidR="00C47A40" w:rsidRPr="00D250CE" w:rsidRDefault="00C47A40" w:rsidP="00C47A40">
            <w:pPr>
              <w:kinsoku w:val="0"/>
              <w:overflowPunct w:val="0"/>
              <w:snapToGrid w:val="0"/>
              <w:jc w:val="right"/>
              <w:rPr>
                <w:rFonts w:hAnsi="ＭＳ 明朝"/>
                <w:sz w:val="18"/>
                <w:szCs w:val="18"/>
              </w:rPr>
            </w:pPr>
            <w:r w:rsidRPr="00D250CE">
              <w:rPr>
                <w:rFonts w:hAnsi="ＭＳ 明朝" w:hint="eastAsia"/>
                <w:sz w:val="18"/>
                <w:szCs w:val="18"/>
              </w:rPr>
              <w:t>1.3</w:t>
            </w:r>
          </w:p>
        </w:tc>
        <w:tc>
          <w:tcPr>
            <w:tcW w:w="247" w:type="dxa"/>
            <w:tcBorders>
              <w:bottom w:val="nil"/>
              <w:right w:val="nil"/>
            </w:tcBorders>
          </w:tcPr>
          <w:p w:rsidR="00C47A40" w:rsidRPr="00496429" w:rsidRDefault="00C47A40" w:rsidP="00C47A40">
            <w:pPr>
              <w:kinsoku w:val="0"/>
              <w:overflowPunct w:val="0"/>
              <w:snapToGrid w:val="0"/>
              <w:jc w:val="left"/>
              <w:rPr>
                <w:rFonts w:hAnsi="ＭＳ 明朝"/>
                <w:sz w:val="18"/>
                <w:szCs w:val="18"/>
              </w:rPr>
            </w:pPr>
          </w:p>
        </w:tc>
        <w:tc>
          <w:tcPr>
            <w:tcW w:w="2500" w:type="dxa"/>
            <w:gridSpan w:val="2"/>
            <w:tcBorders>
              <w:left w:val="nil"/>
              <w:bottom w:val="single" w:sz="8" w:space="0" w:color="auto"/>
              <w:right w:val="single" w:sz="4" w:space="0" w:color="FFFFFF"/>
            </w:tcBorders>
            <w:vAlign w:val="bottom"/>
          </w:tcPr>
          <w:p w:rsidR="00C47A40" w:rsidRPr="00496429" w:rsidRDefault="00C47A40" w:rsidP="00C47A40">
            <w:pPr>
              <w:kinsoku w:val="0"/>
              <w:overflowPunct w:val="0"/>
              <w:snapToGrid w:val="0"/>
              <w:jc w:val="center"/>
              <w:rPr>
                <w:rFonts w:hAnsi="ＭＳ 明朝"/>
                <w:sz w:val="18"/>
                <w:szCs w:val="18"/>
              </w:rPr>
            </w:pPr>
            <w:r>
              <w:rPr>
                <w:rFonts w:hAnsi="ＭＳ 明朝" w:hint="eastAsia"/>
                <w:sz w:val="18"/>
                <w:szCs w:val="18"/>
              </w:rPr>
              <w:t xml:space="preserve">　　当年度経常利益</w:t>
            </w:r>
            <w:r w:rsidRPr="00496429">
              <w:rPr>
                <w:rFonts w:hAnsi="ＭＳ 明朝" w:hint="eastAsia"/>
                <w:sz w:val="18"/>
                <w:szCs w:val="18"/>
              </w:rPr>
              <w:t>（損失）</w:t>
            </w:r>
          </w:p>
        </w:tc>
        <w:tc>
          <w:tcPr>
            <w:tcW w:w="284" w:type="dxa"/>
            <w:tcBorders>
              <w:left w:val="single" w:sz="4" w:space="0" w:color="FFFFFF"/>
              <w:bottom w:val="single" w:sz="8" w:space="0" w:color="auto"/>
              <w:right w:val="single" w:sz="4" w:space="0" w:color="FFFFFF"/>
            </w:tcBorders>
            <w:vAlign w:val="bottom"/>
          </w:tcPr>
          <w:p w:rsidR="00C47A40" w:rsidRPr="00496429" w:rsidRDefault="00C47A40" w:rsidP="00C47A40">
            <w:pPr>
              <w:kinsoku w:val="0"/>
              <w:overflowPunct w:val="0"/>
              <w:snapToGrid w:val="0"/>
              <w:jc w:val="center"/>
              <w:rPr>
                <w:rFonts w:hAnsi="ＭＳ 明朝"/>
                <w:sz w:val="18"/>
                <w:szCs w:val="18"/>
              </w:rPr>
            </w:pPr>
          </w:p>
        </w:tc>
        <w:tc>
          <w:tcPr>
            <w:tcW w:w="708" w:type="dxa"/>
            <w:gridSpan w:val="2"/>
            <w:vMerge w:val="restart"/>
            <w:tcBorders>
              <w:left w:val="single" w:sz="4" w:space="0" w:color="FFFFFF"/>
            </w:tcBorders>
            <w:vAlign w:val="center"/>
          </w:tcPr>
          <w:p w:rsidR="00C47A40" w:rsidRPr="00496429" w:rsidRDefault="00C47A40" w:rsidP="00C47A40">
            <w:pPr>
              <w:kinsoku w:val="0"/>
              <w:overflowPunct w:val="0"/>
              <w:snapToGrid w:val="0"/>
              <w:rPr>
                <w:rFonts w:hAnsi="ＭＳ 明朝"/>
                <w:sz w:val="18"/>
                <w:szCs w:val="18"/>
              </w:rPr>
            </w:pPr>
            <w:r w:rsidRPr="00496429">
              <w:rPr>
                <w:rFonts w:hAnsi="ＭＳ 明朝" w:hint="eastAsia"/>
                <w:sz w:val="18"/>
                <w:szCs w:val="18"/>
              </w:rPr>
              <w:t>×100</w:t>
            </w:r>
          </w:p>
        </w:tc>
      </w:tr>
      <w:tr w:rsidR="00C47A40" w:rsidRPr="005724A0" w:rsidTr="00C47A40">
        <w:trPr>
          <w:trHeight w:val="227"/>
        </w:trPr>
        <w:tc>
          <w:tcPr>
            <w:tcW w:w="437" w:type="dxa"/>
            <w:vMerge/>
          </w:tcPr>
          <w:p w:rsidR="00C47A40" w:rsidRPr="00496429" w:rsidRDefault="00C47A40" w:rsidP="00C47A40">
            <w:pPr>
              <w:kinsoku w:val="0"/>
              <w:overflowPunct w:val="0"/>
              <w:snapToGrid w:val="0"/>
              <w:jc w:val="left"/>
              <w:rPr>
                <w:rFonts w:hAnsi="ＭＳ 明朝"/>
                <w:sz w:val="18"/>
                <w:szCs w:val="18"/>
              </w:rPr>
            </w:pPr>
          </w:p>
        </w:tc>
        <w:tc>
          <w:tcPr>
            <w:tcW w:w="1348" w:type="dxa"/>
            <w:vMerge/>
            <w:vAlign w:val="center"/>
          </w:tcPr>
          <w:p w:rsidR="00C47A40" w:rsidRPr="00496429" w:rsidRDefault="00C47A40" w:rsidP="00C47A40">
            <w:pPr>
              <w:kinsoku w:val="0"/>
              <w:overflowPunct w:val="0"/>
              <w:snapToGrid w:val="0"/>
              <w:rPr>
                <w:rFonts w:hAnsi="ＭＳ 明朝"/>
                <w:sz w:val="18"/>
                <w:szCs w:val="18"/>
              </w:rPr>
            </w:pPr>
          </w:p>
        </w:tc>
        <w:tc>
          <w:tcPr>
            <w:tcW w:w="351" w:type="dxa"/>
            <w:vMerge/>
            <w:vAlign w:val="center"/>
          </w:tcPr>
          <w:p w:rsidR="00C47A40" w:rsidRPr="00496429" w:rsidRDefault="00C47A40" w:rsidP="00C47A40">
            <w:pPr>
              <w:kinsoku w:val="0"/>
              <w:overflowPunct w:val="0"/>
              <w:snapToGrid w:val="0"/>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val="restart"/>
            <w:tcBorders>
              <w:top w:val="nil"/>
              <w:right w:val="nil"/>
            </w:tcBorders>
          </w:tcPr>
          <w:p w:rsidR="00C47A40" w:rsidRPr="00496429" w:rsidRDefault="00C47A40" w:rsidP="00C47A40">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C47A40" w:rsidRPr="00496429" w:rsidRDefault="00C47A40" w:rsidP="00C47A40">
            <w:pPr>
              <w:kinsoku w:val="0"/>
              <w:overflowPunct w:val="0"/>
              <w:snapToGrid w:val="0"/>
              <w:jc w:val="left"/>
              <w:rPr>
                <w:rFonts w:hAnsi="ＭＳ 明朝"/>
                <w:sz w:val="18"/>
                <w:szCs w:val="18"/>
              </w:rPr>
            </w:pPr>
            <w:r>
              <w:rPr>
                <w:rFonts w:hAnsi="ＭＳ 明朝"/>
                <w:noProof/>
                <w:sz w:val="18"/>
                <w:szCs w:val="18"/>
              </w:rPr>
              <w:pict>
                <v:shape id="_x0000_s1038" type="#_x0000_t185" style="position:absolute;margin-left:2.3pt;margin-top:2.25pt;width:121.8pt;height:19.85pt;z-index:251663360;mso-position-horizontal-relative:text;mso-position-vertical-relative:text">
                  <v:textbox inset="5.85pt,.7pt,5.85pt,.7pt"/>
                </v:shape>
              </w:pict>
            </w:r>
          </w:p>
        </w:tc>
        <w:tc>
          <w:tcPr>
            <w:tcW w:w="2253" w:type="dxa"/>
            <w:tcBorders>
              <w:top w:val="single" w:sz="8" w:space="0" w:color="auto"/>
              <w:left w:val="nil"/>
              <w:bottom w:val="single" w:sz="8" w:space="0" w:color="auto"/>
              <w:right w:val="single" w:sz="4" w:space="0" w:color="FFFFFF"/>
            </w:tcBorders>
            <w:vAlign w:val="center"/>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期首総資本＋期末総資本</w:t>
            </w:r>
          </w:p>
        </w:tc>
        <w:tc>
          <w:tcPr>
            <w:tcW w:w="284" w:type="dxa"/>
            <w:tcBorders>
              <w:top w:val="single" w:sz="8" w:space="0" w:color="auto"/>
              <w:left w:val="single" w:sz="4" w:space="0" w:color="FFFFFF"/>
              <w:bottom w:val="single" w:sz="4" w:space="0" w:color="FFFFFF"/>
              <w:right w:val="single" w:sz="4" w:space="0" w:color="FFFFFF"/>
            </w:tcBorders>
            <w:vAlign w:val="center"/>
          </w:tcPr>
          <w:p w:rsidR="00C47A40" w:rsidRPr="00496429" w:rsidRDefault="00C47A40" w:rsidP="00C47A40">
            <w:pPr>
              <w:kinsoku w:val="0"/>
              <w:overflowPunct w:val="0"/>
              <w:snapToGrid w:val="0"/>
              <w:jc w:val="center"/>
              <w:rPr>
                <w:rFonts w:hAnsi="ＭＳ 明朝"/>
                <w:sz w:val="18"/>
                <w:szCs w:val="18"/>
              </w:rPr>
            </w:pPr>
          </w:p>
        </w:tc>
        <w:tc>
          <w:tcPr>
            <w:tcW w:w="708" w:type="dxa"/>
            <w:gridSpan w:val="2"/>
            <w:vMerge/>
            <w:tcBorders>
              <w:left w:val="single" w:sz="4" w:space="0" w:color="FFFFFF"/>
              <w:bottom w:val="single" w:sz="4" w:space="0" w:color="FFFFFF"/>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trHeight w:val="227"/>
        </w:trPr>
        <w:tc>
          <w:tcPr>
            <w:tcW w:w="437" w:type="dxa"/>
            <w:vMerge/>
          </w:tcPr>
          <w:p w:rsidR="00C47A40" w:rsidRPr="00496429" w:rsidRDefault="00C47A40" w:rsidP="00C47A40">
            <w:pPr>
              <w:kinsoku w:val="0"/>
              <w:overflowPunct w:val="0"/>
              <w:snapToGrid w:val="0"/>
              <w:jc w:val="left"/>
              <w:rPr>
                <w:rFonts w:hAnsi="ＭＳ 明朝"/>
                <w:sz w:val="18"/>
                <w:szCs w:val="18"/>
              </w:rPr>
            </w:pPr>
          </w:p>
        </w:tc>
        <w:tc>
          <w:tcPr>
            <w:tcW w:w="1348" w:type="dxa"/>
            <w:vMerge/>
            <w:vAlign w:val="center"/>
          </w:tcPr>
          <w:p w:rsidR="00C47A40" w:rsidRPr="00496429" w:rsidRDefault="00C47A40" w:rsidP="00C47A40">
            <w:pPr>
              <w:kinsoku w:val="0"/>
              <w:overflowPunct w:val="0"/>
              <w:snapToGrid w:val="0"/>
              <w:rPr>
                <w:rFonts w:hAnsi="ＭＳ 明朝"/>
                <w:sz w:val="18"/>
                <w:szCs w:val="18"/>
              </w:rPr>
            </w:pPr>
          </w:p>
        </w:tc>
        <w:tc>
          <w:tcPr>
            <w:tcW w:w="351" w:type="dxa"/>
            <w:vMerge/>
            <w:vAlign w:val="center"/>
          </w:tcPr>
          <w:p w:rsidR="00C47A40" w:rsidRPr="00496429" w:rsidRDefault="00C47A40" w:rsidP="00C47A40">
            <w:pPr>
              <w:kinsoku w:val="0"/>
              <w:overflowPunct w:val="0"/>
              <w:snapToGrid w:val="0"/>
              <w:jc w:val="center"/>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941" w:type="dxa"/>
            <w:vMerge/>
            <w:vAlign w:val="center"/>
          </w:tcPr>
          <w:p w:rsidR="00C47A40" w:rsidRPr="00496429" w:rsidRDefault="00C47A40" w:rsidP="00C47A40">
            <w:pPr>
              <w:kinsoku w:val="0"/>
              <w:overflowPunct w:val="0"/>
              <w:snapToGrid w:val="0"/>
              <w:jc w:val="right"/>
              <w:rPr>
                <w:rFonts w:hAnsi="ＭＳ 明朝"/>
                <w:sz w:val="18"/>
                <w:szCs w:val="18"/>
              </w:rPr>
            </w:pPr>
          </w:p>
        </w:tc>
        <w:tc>
          <w:tcPr>
            <w:tcW w:w="247" w:type="dxa"/>
            <w:vMerge/>
            <w:tcBorders>
              <w:right w:val="nil"/>
            </w:tcBorders>
          </w:tcPr>
          <w:p w:rsidR="00C47A40" w:rsidRPr="00496429" w:rsidRDefault="00C47A40" w:rsidP="00C47A40">
            <w:pPr>
              <w:kinsoku w:val="0"/>
              <w:overflowPunct w:val="0"/>
              <w:snapToGrid w:val="0"/>
              <w:jc w:val="left"/>
              <w:rPr>
                <w:rFonts w:hAnsi="ＭＳ 明朝"/>
                <w:sz w:val="18"/>
                <w:szCs w:val="18"/>
              </w:rPr>
            </w:pPr>
          </w:p>
        </w:tc>
        <w:tc>
          <w:tcPr>
            <w:tcW w:w="247" w:type="dxa"/>
            <w:vMerge/>
            <w:tcBorders>
              <w:left w:val="nil"/>
              <w:right w:val="nil"/>
            </w:tcBorders>
          </w:tcPr>
          <w:p w:rsidR="00C47A40" w:rsidRPr="00496429" w:rsidRDefault="00C47A40" w:rsidP="00C47A40">
            <w:pPr>
              <w:kinsoku w:val="0"/>
              <w:overflowPunct w:val="0"/>
              <w:snapToGrid w:val="0"/>
              <w:jc w:val="left"/>
              <w:rPr>
                <w:rFonts w:hAnsi="ＭＳ 明朝"/>
                <w:sz w:val="18"/>
                <w:szCs w:val="18"/>
              </w:rPr>
            </w:pPr>
          </w:p>
        </w:tc>
        <w:tc>
          <w:tcPr>
            <w:tcW w:w="2253" w:type="dxa"/>
            <w:tcBorders>
              <w:top w:val="single" w:sz="8" w:space="0" w:color="auto"/>
              <w:left w:val="nil"/>
              <w:bottom w:val="single" w:sz="4" w:space="0" w:color="auto"/>
              <w:right w:val="single" w:sz="4" w:space="0" w:color="FFFFFF"/>
            </w:tcBorders>
          </w:tcPr>
          <w:p w:rsidR="00C47A40" w:rsidRPr="00496429" w:rsidRDefault="00C47A40" w:rsidP="00C47A40">
            <w:pPr>
              <w:kinsoku w:val="0"/>
              <w:overflowPunct w:val="0"/>
              <w:snapToGrid w:val="0"/>
              <w:jc w:val="center"/>
              <w:rPr>
                <w:rFonts w:hAnsi="ＭＳ 明朝"/>
                <w:sz w:val="18"/>
                <w:szCs w:val="18"/>
              </w:rPr>
            </w:pPr>
            <w:r w:rsidRPr="00496429">
              <w:rPr>
                <w:rFonts w:hAnsi="ＭＳ 明朝" w:hint="eastAsia"/>
                <w:sz w:val="18"/>
                <w:szCs w:val="18"/>
              </w:rPr>
              <w:t>２</w:t>
            </w:r>
          </w:p>
        </w:tc>
        <w:tc>
          <w:tcPr>
            <w:tcW w:w="284" w:type="dxa"/>
            <w:tcBorders>
              <w:top w:val="single" w:sz="4" w:space="0" w:color="FFFFFF"/>
              <w:left w:val="single" w:sz="4" w:space="0" w:color="FFFFFF"/>
              <w:bottom w:val="single" w:sz="4" w:space="0" w:color="auto"/>
              <w:right w:val="single" w:sz="4" w:space="0" w:color="FFFFFF"/>
            </w:tcBorders>
          </w:tcPr>
          <w:p w:rsidR="00C47A40" w:rsidRPr="00496429" w:rsidRDefault="00C47A40" w:rsidP="00C47A40">
            <w:pPr>
              <w:kinsoku w:val="0"/>
              <w:overflowPunct w:val="0"/>
              <w:snapToGrid w:val="0"/>
              <w:jc w:val="center"/>
              <w:rPr>
                <w:rFonts w:hAnsi="ＭＳ 明朝"/>
                <w:sz w:val="18"/>
                <w:szCs w:val="18"/>
              </w:rPr>
            </w:pPr>
          </w:p>
        </w:tc>
        <w:tc>
          <w:tcPr>
            <w:tcW w:w="708" w:type="dxa"/>
            <w:gridSpan w:val="2"/>
            <w:tcBorders>
              <w:top w:val="single" w:sz="4" w:space="0" w:color="FFFFFF"/>
              <w:left w:val="single" w:sz="4" w:space="0" w:color="FFFFFF"/>
            </w:tcBorders>
          </w:tcPr>
          <w:p w:rsidR="00C47A40" w:rsidRPr="00496429" w:rsidRDefault="00C47A40" w:rsidP="00C47A40">
            <w:pPr>
              <w:kinsoku w:val="0"/>
              <w:overflowPunct w:val="0"/>
              <w:snapToGrid w:val="0"/>
              <w:jc w:val="left"/>
              <w:rPr>
                <w:rFonts w:hAnsi="ＭＳ 明朝"/>
                <w:sz w:val="18"/>
                <w:szCs w:val="18"/>
              </w:rPr>
            </w:pPr>
          </w:p>
        </w:tc>
      </w:tr>
      <w:tr w:rsidR="00C47A40" w:rsidRPr="005724A0" w:rsidTr="00C47A40">
        <w:trPr>
          <w:trHeight w:val="283"/>
        </w:trPr>
        <w:tc>
          <w:tcPr>
            <w:tcW w:w="437" w:type="dxa"/>
            <w:vMerge/>
          </w:tcPr>
          <w:p w:rsidR="00C47A40" w:rsidRPr="00496429" w:rsidRDefault="00C47A40" w:rsidP="00C47A40">
            <w:pPr>
              <w:kinsoku w:val="0"/>
              <w:overflowPunct w:val="0"/>
              <w:snapToGrid w:val="0"/>
              <w:jc w:val="left"/>
              <w:rPr>
                <w:rFonts w:hAnsi="ＭＳ 明朝"/>
                <w:sz w:val="18"/>
                <w:szCs w:val="18"/>
              </w:rPr>
            </w:pPr>
          </w:p>
        </w:tc>
        <w:tc>
          <w:tcPr>
            <w:tcW w:w="1348" w:type="dxa"/>
            <w:vMerge/>
            <w:vAlign w:val="center"/>
          </w:tcPr>
          <w:p w:rsidR="00C47A40" w:rsidRPr="00496429" w:rsidRDefault="00C47A40" w:rsidP="00C47A40">
            <w:pPr>
              <w:kinsoku w:val="0"/>
              <w:overflowPunct w:val="0"/>
              <w:snapToGrid w:val="0"/>
              <w:rPr>
                <w:rFonts w:hAnsi="ＭＳ 明朝"/>
                <w:sz w:val="18"/>
                <w:szCs w:val="18"/>
              </w:rPr>
            </w:pPr>
          </w:p>
        </w:tc>
        <w:tc>
          <w:tcPr>
            <w:tcW w:w="351" w:type="dxa"/>
            <w:vMerge/>
            <w:vAlign w:val="center"/>
          </w:tcPr>
          <w:p w:rsidR="00C47A40" w:rsidRPr="00496429" w:rsidRDefault="00C47A40" w:rsidP="00C47A40">
            <w:pPr>
              <w:kinsoku w:val="0"/>
              <w:overflowPunct w:val="0"/>
              <w:snapToGrid w:val="0"/>
              <w:jc w:val="center"/>
              <w:rPr>
                <w:rFonts w:hAnsi="ＭＳ 明朝"/>
                <w:sz w:val="18"/>
                <w:szCs w:val="18"/>
              </w:rPr>
            </w:pPr>
          </w:p>
        </w:tc>
        <w:tc>
          <w:tcPr>
            <w:tcW w:w="7504" w:type="dxa"/>
            <w:gridSpan w:val="10"/>
            <w:tcBorders>
              <w:top w:val="nil"/>
            </w:tcBorders>
            <w:vAlign w:val="center"/>
          </w:tcPr>
          <w:p w:rsidR="00C47A40" w:rsidRPr="006463B2" w:rsidRDefault="00C47A40" w:rsidP="00C47A40">
            <w:pPr>
              <w:kinsoku w:val="0"/>
              <w:overflowPunct w:val="0"/>
              <w:snapToGrid w:val="0"/>
              <w:rPr>
                <w:rFonts w:hAnsi="ＭＳ 明朝"/>
                <w:sz w:val="18"/>
                <w:szCs w:val="18"/>
              </w:rPr>
            </w:pPr>
            <w:r w:rsidRPr="00496429">
              <w:rPr>
                <w:rFonts w:hAnsi="ＭＳ 明朝" w:hint="eastAsia"/>
                <w:sz w:val="18"/>
                <w:szCs w:val="18"/>
              </w:rPr>
              <w:t>経常利益と総資本との割合で、企業全体の収益性を表すものであり、比率の高い方が望ましい。</w:t>
            </w:r>
          </w:p>
        </w:tc>
      </w:tr>
    </w:tbl>
    <w:p w:rsidR="00C47A40" w:rsidRPr="00F752A7" w:rsidRDefault="00C47A40" w:rsidP="00C47A40">
      <w:pPr>
        <w:kinsoku w:val="0"/>
        <w:overflowPunct w:val="0"/>
        <w:snapToGrid w:val="0"/>
        <w:jc w:val="left"/>
        <w:rPr>
          <w:rFonts w:hAnsi="ＭＳ 明朝"/>
          <w:sz w:val="18"/>
          <w:szCs w:val="18"/>
        </w:rPr>
      </w:pPr>
      <w:r w:rsidRPr="00F752A7">
        <w:rPr>
          <w:rFonts w:hAnsi="ＭＳ 明朝" w:hint="eastAsia"/>
          <w:sz w:val="18"/>
          <w:szCs w:val="18"/>
        </w:rPr>
        <w:t xml:space="preserve">　(注)</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各比率の算出方法及び計算の際に用いた基礎数値は、(財)地方財務協会刊行地方公営企業年鑑の例による。</w:t>
      </w:r>
    </w:p>
    <w:p w:rsidR="00C47A40" w:rsidRPr="00F752A7" w:rsidRDefault="00C47A40" w:rsidP="00C47A40">
      <w:pPr>
        <w:kinsoku w:val="0"/>
        <w:overflowPunct w:val="0"/>
        <w:snapToGrid w:val="0"/>
        <w:rPr>
          <w:rFonts w:hAnsi="ＭＳ 明朝"/>
          <w:sz w:val="18"/>
          <w:szCs w:val="18"/>
        </w:rPr>
      </w:pPr>
      <w:r w:rsidRPr="002F6747">
        <w:rPr>
          <w:rFonts w:hAnsi="ＭＳ 明朝" w:hint="eastAsia"/>
          <w:color w:val="FFFFFF"/>
          <w:sz w:val="18"/>
          <w:szCs w:val="18"/>
        </w:rPr>
        <w:t xml:space="preserve">　(注)</w:t>
      </w:r>
      <w:r>
        <w:rPr>
          <w:rFonts w:hAnsi="ＭＳ 明朝" w:hint="eastAsia"/>
          <w:sz w:val="18"/>
          <w:szCs w:val="18"/>
        </w:rPr>
        <w:t xml:space="preserve">　</w:t>
      </w:r>
      <w:r w:rsidRPr="00F752A7">
        <w:rPr>
          <w:rFonts w:hAnsi="ＭＳ 明朝" w:hint="eastAsia"/>
          <w:sz w:val="18"/>
          <w:szCs w:val="18"/>
        </w:rPr>
        <w:t>２　全国平均は、(財)地方財務協会刊行「</w:t>
      </w:r>
      <w:r w:rsidRPr="00B201DA">
        <w:rPr>
          <w:rFonts w:hAnsi="ＭＳ 明朝" w:hint="eastAsia"/>
          <w:sz w:val="18"/>
          <w:szCs w:val="18"/>
        </w:rPr>
        <w:t>平成</w:t>
      </w:r>
      <w:r w:rsidRPr="00475135">
        <w:rPr>
          <w:rFonts w:hAnsi="ＭＳ 明朝" w:hint="eastAsia"/>
          <w:sz w:val="18"/>
          <w:szCs w:val="18"/>
        </w:rPr>
        <w:t>25</w:t>
      </w:r>
      <w:r w:rsidRPr="00B201DA">
        <w:rPr>
          <w:rFonts w:hAnsi="ＭＳ 明朝" w:hint="eastAsia"/>
          <w:sz w:val="18"/>
          <w:szCs w:val="18"/>
        </w:rPr>
        <w:t>年度地方公営企業年鑑</w:t>
      </w:r>
      <w:r w:rsidRPr="00F752A7">
        <w:rPr>
          <w:rFonts w:hAnsi="ＭＳ 明朝" w:hint="eastAsia"/>
          <w:sz w:val="18"/>
          <w:szCs w:val="18"/>
        </w:rPr>
        <w:t>」の数値である。</w:t>
      </w:r>
    </w:p>
    <w:p w:rsidR="00C47A40" w:rsidRPr="00F752A7" w:rsidRDefault="00C47A40" w:rsidP="00C47A40">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３　自己資本＝</w:t>
      </w:r>
      <w:r w:rsidRPr="00F752A7">
        <w:rPr>
          <w:rFonts w:hAnsi="ＭＳ 明朝" w:hint="eastAsia"/>
          <w:sz w:val="18"/>
          <w:szCs w:val="18"/>
        </w:rPr>
        <w:t>資本金＋剰余金</w:t>
      </w:r>
      <w:r>
        <w:rPr>
          <w:rFonts w:hAnsi="ＭＳ 明朝" w:hint="eastAsia"/>
          <w:sz w:val="18"/>
          <w:szCs w:val="18"/>
        </w:rPr>
        <w:t>＋評価差額等＋繰延収益</w:t>
      </w:r>
    </w:p>
    <w:p w:rsidR="00C47A40" w:rsidRPr="00F752A7" w:rsidRDefault="00C47A40" w:rsidP="00C47A40">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w:t>
      </w:r>
      <w:r w:rsidRPr="00F752A7">
        <w:rPr>
          <w:rFonts w:hAnsi="ＭＳ 明朝" w:hint="eastAsia"/>
          <w:sz w:val="18"/>
          <w:szCs w:val="18"/>
        </w:rPr>
        <w:t>４　総資本　＝負債・資本合計</w:t>
      </w:r>
    </w:p>
    <w:p w:rsidR="00C47A40" w:rsidRPr="00F752A7" w:rsidRDefault="00C47A40" w:rsidP="00C47A40">
      <w:pPr>
        <w:kinsoku w:val="0"/>
        <w:overflowPunct w:val="0"/>
        <w:snapToGrid w:val="0"/>
        <w:ind w:firstLineChars="100" w:firstLine="159"/>
        <w:rPr>
          <w:rFonts w:hAnsi="ＭＳ 明朝"/>
          <w:sz w:val="18"/>
          <w:szCs w:val="18"/>
        </w:rPr>
      </w:pPr>
      <w:r w:rsidRPr="002F6747">
        <w:rPr>
          <w:rFonts w:hAnsi="ＭＳ 明朝" w:hint="eastAsia"/>
          <w:color w:val="FFFFFF"/>
          <w:sz w:val="18"/>
          <w:szCs w:val="18"/>
        </w:rPr>
        <w:t>(注</w:t>
      </w:r>
    </w:p>
    <w:sectPr w:rsidR="00C47A40" w:rsidRPr="00F752A7" w:rsidSect="00A90AF1">
      <w:type w:val="continuous"/>
      <w:pgSz w:w="11906" w:h="16838" w:code="9"/>
      <w:pgMar w:top="1134" w:right="1134" w:bottom="1134" w:left="1134" w:header="851" w:footer="397" w:gutter="0"/>
      <w:pgNumType w:fmt="numberInDash"/>
      <w:cols w:space="425"/>
      <w:docGrid w:type="linesAndChars" w:linePitch="328"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AF1" w:rsidRDefault="00A90AF1" w:rsidP="005C5470">
      <w:r>
        <w:separator/>
      </w:r>
    </w:p>
  </w:endnote>
  <w:endnote w:type="continuationSeparator" w:id="0">
    <w:p w:rsidR="00A90AF1" w:rsidRDefault="00A90AF1" w:rsidP="005C5470">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24698"/>
      <w:docPartObj>
        <w:docPartGallery w:val="Page Numbers (Bottom of Page)"/>
        <w:docPartUnique/>
      </w:docPartObj>
    </w:sdtPr>
    <w:sdtContent>
      <w:p w:rsidR="00A90AF1" w:rsidRDefault="00A90AF1">
        <w:pPr>
          <w:pStyle w:val="a6"/>
          <w:jc w:val="center"/>
        </w:pPr>
        <w:r>
          <w:fldChar w:fldCharType="begin"/>
        </w:r>
        <w:r>
          <w:instrText xml:space="preserve"> PAGE   \* MERGEFORMAT </w:instrText>
        </w:r>
        <w:r>
          <w:fldChar w:fldCharType="separate"/>
        </w:r>
        <w:r w:rsidR="00CF2FD9" w:rsidRPr="00CF2FD9">
          <w:rPr>
            <w:noProof/>
            <w:lang w:val="ja-JP"/>
          </w:rPr>
          <w:t>-</w:t>
        </w:r>
        <w:r w:rsidR="00CF2FD9">
          <w:rPr>
            <w:noProof/>
          </w:rPr>
          <w:t xml:space="preserve"> 25 -</w:t>
        </w:r>
        <w:r>
          <w:fldChar w:fldCharType="end"/>
        </w:r>
      </w:p>
    </w:sdtContent>
  </w:sdt>
  <w:p w:rsidR="00A90AF1" w:rsidRDefault="00A90AF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AF1" w:rsidRDefault="00A90AF1" w:rsidP="005C5470">
      <w:r>
        <w:separator/>
      </w:r>
    </w:p>
  </w:footnote>
  <w:footnote w:type="continuationSeparator" w:id="0">
    <w:p w:rsidR="00A90AF1" w:rsidRDefault="00A90AF1" w:rsidP="005C54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64"/>
  <w:displayHorizontalDrawingGridEvery w:val="0"/>
  <w:displayVertic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0AE3"/>
    <w:rsid w:val="000233A5"/>
    <w:rsid w:val="000315E0"/>
    <w:rsid w:val="000A52C6"/>
    <w:rsid w:val="000B1869"/>
    <w:rsid w:val="000E35AD"/>
    <w:rsid w:val="00103EF7"/>
    <w:rsid w:val="00117008"/>
    <w:rsid w:val="001226FA"/>
    <w:rsid w:val="00124C28"/>
    <w:rsid w:val="00133A8F"/>
    <w:rsid w:val="001372AF"/>
    <w:rsid w:val="0018181E"/>
    <w:rsid w:val="0018205B"/>
    <w:rsid w:val="001A163F"/>
    <w:rsid w:val="001A5BE2"/>
    <w:rsid w:val="001D6F1A"/>
    <w:rsid w:val="001F4751"/>
    <w:rsid w:val="00221476"/>
    <w:rsid w:val="00227834"/>
    <w:rsid w:val="00237CD7"/>
    <w:rsid w:val="00267700"/>
    <w:rsid w:val="002C77C0"/>
    <w:rsid w:val="002D39F1"/>
    <w:rsid w:val="003039DF"/>
    <w:rsid w:val="003126FD"/>
    <w:rsid w:val="00326147"/>
    <w:rsid w:val="0034330A"/>
    <w:rsid w:val="003470EC"/>
    <w:rsid w:val="00361238"/>
    <w:rsid w:val="003701EE"/>
    <w:rsid w:val="00377673"/>
    <w:rsid w:val="003812B8"/>
    <w:rsid w:val="003813C8"/>
    <w:rsid w:val="00382792"/>
    <w:rsid w:val="00391A44"/>
    <w:rsid w:val="003A0744"/>
    <w:rsid w:val="003A3F1C"/>
    <w:rsid w:val="003E302A"/>
    <w:rsid w:val="003E39AC"/>
    <w:rsid w:val="003F6F15"/>
    <w:rsid w:val="00401B79"/>
    <w:rsid w:val="00483B4D"/>
    <w:rsid w:val="004A449E"/>
    <w:rsid w:val="004B4B24"/>
    <w:rsid w:val="004D1FC9"/>
    <w:rsid w:val="004E6555"/>
    <w:rsid w:val="004E7F4C"/>
    <w:rsid w:val="004F0304"/>
    <w:rsid w:val="0052136D"/>
    <w:rsid w:val="0055773C"/>
    <w:rsid w:val="00592751"/>
    <w:rsid w:val="00596995"/>
    <w:rsid w:val="005B0AE5"/>
    <w:rsid w:val="005C5470"/>
    <w:rsid w:val="005C5C67"/>
    <w:rsid w:val="005F6443"/>
    <w:rsid w:val="00605758"/>
    <w:rsid w:val="00614956"/>
    <w:rsid w:val="006670A0"/>
    <w:rsid w:val="006F241D"/>
    <w:rsid w:val="00707B2E"/>
    <w:rsid w:val="00710084"/>
    <w:rsid w:val="007134D1"/>
    <w:rsid w:val="00730B99"/>
    <w:rsid w:val="00747131"/>
    <w:rsid w:val="00756461"/>
    <w:rsid w:val="007B2BFF"/>
    <w:rsid w:val="00806D3F"/>
    <w:rsid w:val="00850322"/>
    <w:rsid w:val="008859E6"/>
    <w:rsid w:val="008C7AE7"/>
    <w:rsid w:val="008D233B"/>
    <w:rsid w:val="008F2C52"/>
    <w:rsid w:val="00903BD6"/>
    <w:rsid w:val="009047A2"/>
    <w:rsid w:val="00931D3D"/>
    <w:rsid w:val="00953715"/>
    <w:rsid w:val="00956AEF"/>
    <w:rsid w:val="00964C71"/>
    <w:rsid w:val="00974662"/>
    <w:rsid w:val="00975086"/>
    <w:rsid w:val="009A188F"/>
    <w:rsid w:val="009A693A"/>
    <w:rsid w:val="009B1911"/>
    <w:rsid w:val="009E080B"/>
    <w:rsid w:val="009F63C3"/>
    <w:rsid w:val="00A12809"/>
    <w:rsid w:val="00A27BD1"/>
    <w:rsid w:val="00A33531"/>
    <w:rsid w:val="00A40FEB"/>
    <w:rsid w:val="00A71986"/>
    <w:rsid w:val="00A85221"/>
    <w:rsid w:val="00A90AF1"/>
    <w:rsid w:val="00AB4FFC"/>
    <w:rsid w:val="00AE6697"/>
    <w:rsid w:val="00B517AC"/>
    <w:rsid w:val="00B529F5"/>
    <w:rsid w:val="00B54E75"/>
    <w:rsid w:val="00B704FE"/>
    <w:rsid w:val="00B70AE3"/>
    <w:rsid w:val="00B75889"/>
    <w:rsid w:val="00B84E92"/>
    <w:rsid w:val="00BA3C62"/>
    <w:rsid w:val="00BB5BBB"/>
    <w:rsid w:val="00BC4284"/>
    <w:rsid w:val="00BD4BD4"/>
    <w:rsid w:val="00C15784"/>
    <w:rsid w:val="00C20D9F"/>
    <w:rsid w:val="00C33884"/>
    <w:rsid w:val="00C3617A"/>
    <w:rsid w:val="00C47A40"/>
    <w:rsid w:val="00C61714"/>
    <w:rsid w:val="00C9357F"/>
    <w:rsid w:val="00CA6056"/>
    <w:rsid w:val="00CA76D6"/>
    <w:rsid w:val="00CD002C"/>
    <w:rsid w:val="00CF2FD9"/>
    <w:rsid w:val="00CF6A16"/>
    <w:rsid w:val="00D553FB"/>
    <w:rsid w:val="00DB6F15"/>
    <w:rsid w:val="00DC307E"/>
    <w:rsid w:val="00DC690D"/>
    <w:rsid w:val="00DD1F87"/>
    <w:rsid w:val="00DD5FEF"/>
    <w:rsid w:val="00DD742C"/>
    <w:rsid w:val="00DE1942"/>
    <w:rsid w:val="00DE24B6"/>
    <w:rsid w:val="00E30EC8"/>
    <w:rsid w:val="00E46154"/>
    <w:rsid w:val="00E61312"/>
    <w:rsid w:val="00EA5BAC"/>
    <w:rsid w:val="00EE251E"/>
    <w:rsid w:val="00F11177"/>
    <w:rsid w:val="00F21E9B"/>
    <w:rsid w:val="00F32834"/>
    <w:rsid w:val="00F32F27"/>
    <w:rsid w:val="00F54556"/>
    <w:rsid w:val="00F5470C"/>
    <w:rsid w:val="00F66E96"/>
    <w:rsid w:val="00F70473"/>
    <w:rsid w:val="00F979E9"/>
    <w:rsid w:val="00FA033B"/>
    <w:rsid w:val="00FC62A9"/>
    <w:rsid w:val="00FC6E9E"/>
    <w:rsid w:val="00FE37E4"/>
    <w:rsid w:val="00FE497A"/>
    <w:rsid w:val="00FE7354"/>
    <w:rsid w:val="00FF790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728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22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2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5C5470"/>
    <w:pPr>
      <w:tabs>
        <w:tab w:val="center" w:pos="4252"/>
        <w:tab w:val="right" w:pos="8504"/>
      </w:tabs>
      <w:snapToGrid w:val="0"/>
    </w:pPr>
  </w:style>
  <w:style w:type="character" w:customStyle="1" w:styleId="a5">
    <w:name w:val="ヘッダー (文字)"/>
    <w:basedOn w:val="a0"/>
    <w:link w:val="a4"/>
    <w:uiPriority w:val="99"/>
    <w:semiHidden/>
    <w:rsid w:val="005C5470"/>
    <w:rPr>
      <w:kern w:val="2"/>
      <w:sz w:val="24"/>
      <w:szCs w:val="24"/>
    </w:rPr>
  </w:style>
  <w:style w:type="paragraph" w:styleId="a6">
    <w:name w:val="footer"/>
    <w:basedOn w:val="a"/>
    <w:link w:val="a7"/>
    <w:uiPriority w:val="99"/>
    <w:unhideWhenUsed/>
    <w:rsid w:val="005C5470"/>
    <w:pPr>
      <w:tabs>
        <w:tab w:val="center" w:pos="4252"/>
        <w:tab w:val="right" w:pos="8504"/>
      </w:tabs>
      <w:snapToGrid w:val="0"/>
    </w:pPr>
  </w:style>
  <w:style w:type="character" w:customStyle="1" w:styleId="a7">
    <w:name w:val="フッター (文字)"/>
    <w:basedOn w:val="a0"/>
    <w:link w:val="a6"/>
    <w:uiPriority w:val="99"/>
    <w:rsid w:val="005C5470"/>
    <w:rPr>
      <w:kern w:val="2"/>
      <w:sz w:val="24"/>
      <w:szCs w:val="24"/>
    </w:rPr>
  </w:style>
  <w:style w:type="paragraph" w:styleId="a8">
    <w:name w:val="Balloon Text"/>
    <w:basedOn w:val="a"/>
    <w:link w:val="a9"/>
    <w:uiPriority w:val="99"/>
    <w:semiHidden/>
    <w:unhideWhenUsed/>
    <w:rsid w:val="00CA76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76D6"/>
    <w:rPr>
      <w:rFonts w:asciiTheme="majorHAnsi" w:eastAsiaTheme="majorEastAsia" w:hAnsiTheme="majorHAnsi" w:cstheme="majorBidi"/>
      <w:kern w:val="2"/>
      <w:sz w:val="18"/>
      <w:szCs w:val="18"/>
    </w:rPr>
  </w:style>
  <w:style w:type="paragraph" w:styleId="aa">
    <w:name w:val="No Spacing"/>
    <w:uiPriority w:val="1"/>
    <w:qFormat/>
    <w:rsid w:val="005C5C67"/>
    <w:pPr>
      <w:widowControl w:val="0"/>
      <w:jc w:val="both"/>
    </w:pPr>
    <w:rPr>
      <w:kern w:val="2"/>
      <w:sz w:val="24"/>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chart" Target="charts/chart1.xml"/><Relationship Id="rId18" Type="http://schemas.openxmlformats.org/officeDocument/2006/relationships/package" Target="embeddings/Microsoft_Office_Excel_______6.xlsx"/><Relationship Id="rId26"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package" Target="embeddings/Microsoft_Office_Excel_______8.xlsx"/><Relationship Id="rId34"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package" Target="embeddings/Microsoft_Office_Excel_______3.xlsx"/><Relationship Id="rId17" Type="http://schemas.openxmlformats.org/officeDocument/2006/relationships/image" Target="media/image5.emf"/><Relationship Id="rId25" Type="http://schemas.openxmlformats.org/officeDocument/2006/relationships/package" Target="embeddings/Microsoft_Office_Excel_______10.xlsx"/><Relationship Id="rId33" Type="http://schemas.openxmlformats.org/officeDocument/2006/relationships/package" Target="embeddings/Microsoft_Office_Excel_______14.xlsx"/><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6.emf"/><Relationship Id="rId29" Type="http://schemas.openxmlformats.org/officeDocument/2006/relationships/package" Target="embeddings/Microsoft_Office_Excel_______12.xlsx"/><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8.emf"/><Relationship Id="rId32" Type="http://schemas.openxmlformats.org/officeDocument/2006/relationships/image" Target="media/image12.e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package" Target="embeddings/Microsoft_Office_Excel_______5.xlsx"/><Relationship Id="rId23" Type="http://schemas.openxmlformats.org/officeDocument/2006/relationships/package" Target="embeddings/Microsoft_Office_Excel_______9.xlsx"/><Relationship Id="rId28" Type="http://schemas.openxmlformats.org/officeDocument/2006/relationships/image" Target="media/image10.emf"/><Relationship Id="rId36" Type="http://schemas.openxmlformats.org/officeDocument/2006/relationships/fontTable" Target="fontTable.xml"/><Relationship Id="rId10" Type="http://schemas.openxmlformats.org/officeDocument/2006/relationships/package" Target="embeddings/Microsoft_Office_Excel_______2.xlsx"/><Relationship Id="rId19" Type="http://schemas.openxmlformats.org/officeDocument/2006/relationships/chart" Target="charts/chart2.xml"/><Relationship Id="rId31" Type="http://schemas.openxmlformats.org/officeDocument/2006/relationships/package" Target="embeddings/Microsoft_Office_Excel_______13.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image" Target="media/image7.emf"/><Relationship Id="rId27" Type="http://schemas.openxmlformats.org/officeDocument/2006/relationships/package" Target="embeddings/Microsoft_Office_Excel_______11.xlsx"/><Relationship Id="rId30" Type="http://schemas.openxmlformats.org/officeDocument/2006/relationships/image" Target="media/image11.emf"/><Relationship Id="rId35" Type="http://schemas.openxmlformats.org/officeDocument/2006/relationships/package" Target="embeddings/Microsoft_Office_Excel_______15.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4.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2621680716876764E-2"/>
          <c:y val="5.5259186351706027E-2"/>
          <c:w val="0.89324960753533156"/>
          <c:h val="0.67479674796748534"/>
        </c:manualLayout>
      </c:layout>
      <c:barChart>
        <c:barDir val="col"/>
        <c:grouping val="clustered"/>
        <c:ser>
          <c:idx val="0"/>
          <c:order val="0"/>
          <c:tx>
            <c:strRef>
              <c:f>Sheet1!$A$2</c:f>
              <c:strCache>
                <c:ptCount val="1"/>
                <c:pt idx="0">
                  <c:v>事業収益</c:v>
                </c:pt>
              </c:strCache>
            </c:strRef>
          </c:tx>
          <c:spPr>
            <a:solidFill>
              <a:schemeClr val="accent5"/>
            </a:solidFill>
            <a:ln w="12700">
              <a:solidFill>
                <a:srgbClr val="000000"/>
              </a:solidFill>
              <a:prstDash val="solid"/>
            </a:ln>
          </c:spPr>
          <c:dLbls>
            <c:dLbl>
              <c:idx val="0"/>
              <c:layout>
                <c:manualLayout>
                  <c:x val="-6.4205457463884395E-3"/>
                  <c:y val="0"/>
                </c:manualLayout>
              </c:layout>
              <c:showVal val="1"/>
            </c:dLbl>
            <c:dLbl>
              <c:idx val="1"/>
              <c:layout>
                <c:manualLayout>
                  <c:x val="-8.5607276618512567E-3"/>
                  <c:y val="0"/>
                </c:manualLayout>
              </c:layout>
              <c:showVal val="1"/>
            </c:dLbl>
            <c:dLbl>
              <c:idx val="4"/>
              <c:layout>
                <c:manualLayout>
                  <c:x val="-1.2841091492776903E-2"/>
                  <c:y val="0"/>
                </c:manualLayout>
              </c:layout>
              <c:showVal val="1"/>
            </c:dLbl>
            <c:numFmt formatCode="#,##0;[Red]#,##0" sourceLinked="0"/>
            <c:spPr>
              <a:noFill/>
              <a:ln w="25400">
                <a:noFill/>
              </a:ln>
            </c:spPr>
            <c:txPr>
              <a:bodyPr/>
              <a:lstStyle/>
              <a:p>
                <a:pPr>
                  <a:defRPr sz="875" b="0" i="0" u="none" strike="noStrike" baseline="0">
                    <a:solidFill>
                      <a:srgbClr val="000000"/>
                    </a:solidFill>
                    <a:latin typeface="ＭＳ 明朝" pitchFamily="17" charset="-128"/>
                    <a:ea typeface="ＭＳ 明朝" pitchFamily="17" charset="-128"/>
                    <a:cs typeface="ＭＳ ゴシック"/>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Sheet1!$B$2:$F$2</c:f>
              <c:numCache>
                <c:formatCode>#,##0;[Red]#,##0</c:formatCode>
                <c:ptCount val="5"/>
                <c:pt idx="0">
                  <c:v>36236</c:v>
                </c:pt>
                <c:pt idx="1">
                  <c:v>36445</c:v>
                </c:pt>
                <c:pt idx="2">
                  <c:v>36797</c:v>
                </c:pt>
                <c:pt idx="3">
                  <c:v>36396</c:v>
                </c:pt>
                <c:pt idx="4">
                  <c:v>37476</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1401819154628077E-3"/>
                  <c:y val="0"/>
                </c:manualLayout>
              </c:layout>
              <c:showVal val="1"/>
            </c:dLbl>
            <c:dLbl>
              <c:idx val="1"/>
              <c:layout>
                <c:manualLayout>
                  <c:x val="6.4205457463884395E-3"/>
                  <c:y val="-4.7742504030075813E-17"/>
                </c:manualLayout>
              </c:layout>
              <c:showVal val="1"/>
            </c:dLbl>
            <c:dLbl>
              <c:idx val="2"/>
              <c:layout>
                <c:manualLayout>
                  <c:x val="8.5607276618512567E-3"/>
                  <c:y val="4.7742504030075764E-17"/>
                </c:manualLayout>
              </c:layout>
              <c:showVal val="1"/>
            </c:dLbl>
            <c:dLbl>
              <c:idx val="3"/>
              <c:layout>
                <c:manualLayout>
                  <c:x val="6.4205457463884395E-3"/>
                  <c:y val="-4.1010498687664123E-7"/>
                </c:manualLayout>
              </c:layout>
              <c:showVal val="1"/>
            </c:dLbl>
            <c:dLbl>
              <c:idx val="4"/>
              <c:layout>
                <c:manualLayout>
                  <c:x val="6.4205457463884395E-3"/>
                  <c:y val="0"/>
                </c:manualLayout>
              </c:layout>
              <c:showVal val="1"/>
            </c:dLbl>
            <c:numFmt formatCode="#,##0;[Red]#,##0" sourceLinked="0"/>
            <c:txPr>
              <a:bodyPr/>
              <a:lstStyle/>
              <a:p>
                <a:pPr>
                  <a:defRPr>
                    <a:latin typeface="ＭＳ 明朝" pitchFamily="17" charset="-128"/>
                    <a:ea typeface="ＭＳ 明朝" pitchFamily="17" charset="-128"/>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Sheet1!$B$3:$F$3</c:f>
              <c:numCache>
                <c:formatCode>#,##0;[Red]#,##0</c:formatCode>
                <c:ptCount val="5"/>
                <c:pt idx="0">
                  <c:v>62060</c:v>
                </c:pt>
                <c:pt idx="1">
                  <c:v>33945</c:v>
                </c:pt>
                <c:pt idx="2">
                  <c:v>33055</c:v>
                </c:pt>
                <c:pt idx="3">
                  <c:v>32592</c:v>
                </c:pt>
                <c:pt idx="4">
                  <c:v>48298</c:v>
                </c:pt>
              </c:numCache>
            </c:numRef>
          </c:val>
        </c:ser>
        <c:dLbls>
          <c:showVal val="1"/>
        </c:dLbls>
        <c:axId val="90733184"/>
        <c:axId val="90739456"/>
      </c:barChart>
      <c:catAx>
        <c:axId val="90733184"/>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90739456"/>
        <c:crosses val="autoZero"/>
        <c:auto val="1"/>
        <c:lblAlgn val="ctr"/>
        <c:lblOffset val="100"/>
        <c:tickLblSkip val="1"/>
        <c:tickMarkSkip val="1"/>
      </c:catAx>
      <c:valAx>
        <c:axId val="90739456"/>
        <c:scaling>
          <c:orientation val="minMax"/>
          <c:max val="70000"/>
          <c:min val="0"/>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90733184"/>
        <c:crosses val="autoZero"/>
        <c:crossBetween val="between"/>
      </c:valAx>
    </c:plotArea>
    <c:legend>
      <c:legendPos val="b"/>
      <c:layout>
        <c:manualLayout>
          <c:xMode val="edge"/>
          <c:yMode val="edge"/>
          <c:x val="0.27943485086342235"/>
          <c:y val="0.86991869918699183"/>
          <c:w val="0.44583987441130279"/>
          <c:h val="9.75609756097562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424100156494521"/>
          <c:y val="0.11504424778761425"/>
          <c:w val="0.86854460093896713"/>
          <c:h val="0.7168141592920354"/>
        </c:manualLayout>
      </c:layout>
      <c:lineChart>
        <c:grouping val="standard"/>
        <c:ser>
          <c:idx val="0"/>
          <c:order val="0"/>
          <c:tx>
            <c:strRef>
              <c:f>Sheet1!$A$3</c:f>
              <c:strCache>
                <c:ptCount val="1"/>
              </c:strCache>
            </c:strRef>
          </c:tx>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6.6349241556073121E-2"/>
                  <c:y val="-0.12859691267405135"/>
                </c:manualLayout>
              </c:layout>
              <c:dLblPos val="r"/>
              <c:showVal val="1"/>
            </c:dLbl>
            <c:dLbl>
              <c:idx val="1"/>
              <c:layout>
                <c:manualLayout>
                  <c:x val="-3.4321507933574052E-2"/>
                  <c:y val="-6.5346323235019696E-2"/>
                </c:manualLayout>
              </c:layout>
              <c:dLblPos val="r"/>
              <c:showVal val="1"/>
            </c:dLbl>
            <c:dLbl>
              <c:idx val="2"/>
              <c:layout>
                <c:manualLayout>
                  <c:x val="-3.9906175056315857E-2"/>
                  <c:y val="-8.5816539881667347E-2"/>
                </c:manualLayout>
              </c:layout>
              <c:dLblPos val="r"/>
              <c:showVal val="1"/>
            </c:dLbl>
            <c:dLbl>
              <c:idx val="3"/>
              <c:layout>
                <c:manualLayout>
                  <c:x val="-3.452883771806789E-2"/>
                  <c:y val="-7.9488753908762533E-2"/>
                </c:manualLayout>
              </c:layout>
              <c:dLblPos val="r"/>
              <c:showVal val="1"/>
            </c:dLbl>
            <c:dLbl>
              <c:idx val="4"/>
              <c:layout>
                <c:manualLayout>
                  <c:x val="-3.9223709853386794E-2"/>
                  <c:y val="-6.6982174513321932E-2"/>
                </c:manualLayout>
              </c:layout>
              <c:dLblPos val="r"/>
              <c:showVal val="1"/>
            </c:dLbl>
            <c:numFmt formatCode="#,##0;&quot;△ &quot;#,##0" sourceLinked="0"/>
            <c:txPr>
              <a:bodyPr/>
              <a:lstStyle/>
              <a:p>
                <a:pPr>
                  <a:defRPr sz="900">
                    <a:latin typeface="ＭＳ 明朝" pitchFamily="17" charset="-128"/>
                    <a:ea typeface="ＭＳ 明朝" pitchFamily="17" charset="-128"/>
                  </a:defRPr>
                </a:pPr>
                <a:endParaRPr lang="ja-JP"/>
              </a:p>
            </c:txPr>
            <c:showVal val="1"/>
          </c:dLbls>
          <c:cat>
            <c:numRef>
              <c:f>Sheet1!$B$1:$F$1</c:f>
              <c:numCache>
                <c:formatCode>General</c:formatCode>
                <c:ptCount val="5"/>
              </c:numCache>
            </c:numRef>
          </c:cat>
          <c:val>
            <c:numRef>
              <c:f>Sheet1!$B$3:$F$3</c:f>
              <c:numCache>
                <c:formatCode>#,##0;[Red]#,##0</c:formatCode>
                <c:ptCount val="5"/>
                <c:pt idx="0">
                  <c:v>-26413</c:v>
                </c:pt>
                <c:pt idx="1">
                  <c:v>1991</c:v>
                </c:pt>
                <c:pt idx="2">
                  <c:v>3172</c:v>
                </c:pt>
                <c:pt idx="3">
                  <c:v>3245</c:v>
                </c:pt>
                <c:pt idx="4">
                  <c:v>-11380</c:v>
                </c:pt>
              </c:numCache>
            </c:numRef>
          </c:val>
        </c:ser>
        <c:marker val="1"/>
        <c:axId val="93546368"/>
        <c:axId val="93577216"/>
      </c:lineChart>
      <c:catAx>
        <c:axId val="93546368"/>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22</a:t>
                </a:r>
                <a:r>
                  <a:rPr lang="ja-JP" altLang="en-US"/>
                  <a:t>年度　　　　　　</a:t>
                </a:r>
                <a:r>
                  <a:rPr lang="en-US" altLang="ja-JP"/>
                  <a:t>23</a:t>
                </a:r>
                <a:r>
                  <a:rPr lang="ja-JP" altLang="en-US"/>
                  <a:t>年度　　　　　　</a:t>
                </a:r>
                <a:r>
                  <a:rPr lang="en-US" altLang="ja-JP"/>
                  <a:t>24</a:t>
                </a:r>
                <a:r>
                  <a:rPr lang="ja-JP" altLang="en-US"/>
                  <a:t>年度　　　　　　</a:t>
                </a:r>
                <a:r>
                  <a:rPr lang="en-US" altLang="ja-JP"/>
                  <a:t>25</a:t>
                </a:r>
                <a:r>
                  <a:rPr lang="ja-JP" altLang="en-US"/>
                  <a:t>年度　　　　　　</a:t>
                </a:r>
                <a:r>
                  <a:rPr lang="en-US" altLang="ja-JP"/>
                  <a:t>26</a:t>
                </a:r>
                <a:r>
                  <a:rPr lang="ja-JP" altLang="en-US"/>
                  <a:t>年度</a:t>
                </a:r>
              </a:p>
            </c:rich>
          </c:tx>
          <c:layout>
            <c:manualLayout>
              <c:xMode val="edge"/>
              <c:yMode val="edge"/>
              <c:x val="0.14841979680769965"/>
              <c:y val="0.86773166066106822"/>
            </c:manualLayout>
          </c:layout>
          <c:spPr>
            <a:noFill/>
            <a:ln w="25399">
              <a:noFill/>
            </a:ln>
          </c:spPr>
        </c:title>
        <c:numFmt formatCode="General" sourceLinked="1"/>
        <c:majorTickMark val="none"/>
        <c:tickLblPos val="none"/>
        <c:crossAx val="93577216"/>
        <c:crosses val="autoZero"/>
        <c:auto val="1"/>
        <c:lblAlgn val="ctr"/>
        <c:lblOffset val="100"/>
        <c:tickLblSkip val="1"/>
        <c:tickMarkSkip val="1"/>
      </c:catAx>
      <c:valAx>
        <c:axId val="93577216"/>
        <c:scaling>
          <c:orientation val="minMax"/>
          <c:max val="20000"/>
          <c:min val="-30000"/>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3546368"/>
        <c:crosses val="autoZero"/>
        <c:crossBetween val="between"/>
        <c:majorUnit val="10000"/>
        <c:minorUnit val="10000"/>
      </c:valAx>
      <c:spPr>
        <a:noFill/>
        <a:ln w="6350">
          <a:solidFill>
            <a:sysClr val="windowText" lastClr="000000"/>
          </a:solidFill>
        </a:ln>
      </c:spPr>
    </c:plotArea>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0.11556</cdr:x>
      <cdr:y>0.39831</cdr:y>
    </cdr:from>
    <cdr:to>
      <cdr:x>0.97997</cdr:x>
      <cdr:y>0.39831</cdr:y>
    </cdr:to>
    <cdr:sp macro="" textlink="">
      <cdr:nvSpPr>
        <cdr:cNvPr id="3" name="直線コネクタ 2"/>
        <cdr:cNvSpPr/>
      </cdr:nvSpPr>
      <cdr:spPr>
        <a:xfrm xmlns:a="http://schemas.openxmlformats.org/drawingml/2006/main">
          <a:off x="690145" y="895361"/>
          <a:ext cx="5162407"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4C931-EF3B-470A-B39C-3AF2F7B39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846</TotalTime>
  <Pages>12</Pages>
  <Words>802</Words>
  <Characters>4578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51</cp:revision>
  <cp:lastPrinted>2015-11-10T05:24:00Z</cp:lastPrinted>
  <dcterms:created xsi:type="dcterms:W3CDTF">2013-09-11T05:41:00Z</dcterms:created>
  <dcterms:modified xsi:type="dcterms:W3CDTF">2015-11-10T05:24:00Z</dcterms:modified>
</cp:coreProperties>
</file>