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78" w:rsidRPr="00E708B2" w:rsidRDefault="00103478" w:rsidP="00103478">
      <w:pPr>
        <w:jc w:val="center"/>
        <w:rPr>
          <w:rFonts w:ascii="ＭＳ ゴシック" w:eastAsia="ＭＳ ゴシック" w:hAnsi="ＭＳ ゴシック"/>
          <w:szCs w:val="24"/>
        </w:rPr>
      </w:pPr>
      <w:r w:rsidRPr="00E708B2">
        <w:rPr>
          <w:rFonts w:ascii="ＭＳ ゴシック" w:eastAsia="ＭＳ ゴシック" w:hAnsi="ＭＳ ゴシック" w:hint="eastAsia"/>
          <w:szCs w:val="24"/>
        </w:rPr>
        <w:t>居宅介護支援費の算定に係る特定事業所集中減算の取扱いについて</w:t>
      </w:r>
    </w:p>
    <w:p w:rsidR="00103478" w:rsidRDefault="00103478">
      <w:pPr>
        <w:rPr>
          <w:sz w:val="22"/>
        </w:rPr>
      </w:pPr>
    </w:p>
    <w:p w:rsidR="00E708B2" w:rsidRPr="008977C9" w:rsidRDefault="00E708B2">
      <w:pPr>
        <w:rPr>
          <w:sz w:val="22"/>
        </w:rPr>
      </w:pPr>
    </w:p>
    <w:p w:rsidR="00103478" w:rsidRPr="008977C9" w:rsidRDefault="00103478">
      <w:pPr>
        <w:rPr>
          <w:rFonts w:ascii="ＭＳ ゴシック" w:eastAsia="ＭＳ ゴシック" w:hAnsi="ＭＳ ゴシック"/>
          <w:sz w:val="22"/>
        </w:rPr>
      </w:pPr>
      <w:r w:rsidRPr="008977C9">
        <w:rPr>
          <w:rFonts w:ascii="ＭＳ ゴシック" w:eastAsia="ＭＳ ゴシック" w:hAnsi="ＭＳ ゴシック" w:hint="eastAsia"/>
          <w:sz w:val="22"/>
        </w:rPr>
        <w:t>１　特定事業所集中減算について</w:t>
      </w:r>
    </w:p>
    <w:p w:rsidR="00103478" w:rsidRPr="008977C9" w:rsidRDefault="00103478" w:rsidP="00103478">
      <w:pPr>
        <w:ind w:left="220" w:hangingChars="100" w:hanging="220"/>
        <w:rPr>
          <w:sz w:val="22"/>
        </w:rPr>
      </w:pPr>
      <w:r w:rsidRPr="008977C9">
        <w:rPr>
          <w:rFonts w:hint="eastAsia"/>
          <w:sz w:val="22"/>
        </w:rPr>
        <w:t xml:space="preserve">　　正当な理由なく、前６月間に作成された居宅サービス計画に位置付けられた減算の対象となる居宅サービスのうち、同一法人が開設する事業所の割合が80％を超えた場合、減算適用期間の居宅介護支援費のすべてについて、月200単位／件の減算となります。</w:t>
      </w:r>
    </w:p>
    <w:p w:rsidR="00103478" w:rsidRPr="008977C9" w:rsidRDefault="00103478" w:rsidP="00103478">
      <w:pPr>
        <w:ind w:left="220" w:hangingChars="100" w:hanging="220"/>
        <w:rPr>
          <w:sz w:val="22"/>
        </w:rPr>
      </w:pPr>
    </w:p>
    <w:p w:rsidR="00103478" w:rsidRPr="008977C9" w:rsidRDefault="00103478" w:rsidP="00103478">
      <w:pPr>
        <w:ind w:left="220" w:hangingChars="100" w:hanging="220"/>
        <w:rPr>
          <w:rFonts w:ascii="ＭＳ ゴシック" w:eastAsia="ＭＳ ゴシック" w:hAnsi="ＭＳ ゴシック"/>
          <w:sz w:val="22"/>
        </w:rPr>
      </w:pPr>
      <w:r w:rsidRPr="008977C9">
        <w:rPr>
          <w:rFonts w:ascii="ＭＳ ゴシック" w:eastAsia="ＭＳ ゴシック" w:hAnsi="ＭＳ ゴシック" w:hint="eastAsia"/>
          <w:sz w:val="22"/>
        </w:rPr>
        <w:t>２　対象となるサービス</w:t>
      </w:r>
    </w:p>
    <w:p w:rsidR="00103478" w:rsidRPr="008977C9" w:rsidRDefault="00103478" w:rsidP="00103478">
      <w:pPr>
        <w:ind w:left="220" w:hangingChars="100" w:hanging="220"/>
        <w:rPr>
          <w:sz w:val="22"/>
        </w:rPr>
      </w:pPr>
      <w:r w:rsidRPr="008977C9">
        <w:rPr>
          <w:rFonts w:hint="eastAsia"/>
          <w:sz w:val="22"/>
        </w:rPr>
        <w:t xml:space="preserve">　　減算の判定において、対象となるサービスは、訪問介護、通所介護、福祉用具貸与</w:t>
      </w:r>
      <w:r w:rsidR="0073186B">
        <w:rPr>
          <w:rFonts w:hint="eastAsia"/>
          <w:sz w:val="22"/>
        </w:rPr>
        <w:t>又は地域密着型通所介護</w:t>
      </w:r>
      <w:r w:rsidRPr="008977C9">
        <w:rPr>
          <w:rFonts w:hint="eastAsia"/>
          <w:sz w:val="22"/>
        </w:rPr>
        <w:t>（以下「訪問介護サービス等」という。）です。</w:t>
      </w:r>
    </w:p>
    <w:p w:rsidR="00103478" w:rsidRPr="008977C9" w:rsidRDefault="00103478" w:rsidP="00103478">
      <w:pPr>
        <w:ind w:left="220" w:hangingChars="100" w:hanging="220"/>
        <w:rPr>
          <w:sz w:val="22"/>
        </w:rPr>
      </w:pPr>
    </w:p>
    <w:p w:rsidR="00103478" w:rsidRPr="008977C9" w:rsidRDefault="00103478" w:rsidP="00103478">
      <w:pPr>
        <w:ind w:left="220" w:hangingChars="100" w:hanging="220"/>
        <w:rPr>
          <w:rFonts w:ascii="ＭＳ ゴシック" w:eastAsia="ＭＳ ゴシック" w:hAnsi="ＭＳ ゴシック"/>
          <w:sz w:val="22"/>
        </w:rPr>
      </w:pPr>
      <w:r w:rsidRPr="008977C9">
        <w:rPr>
          <w:rFonts w:ascii="ＭＳ ゴシック" w:eastAsia="ＭＳ ゴシック" w:hAnsi="ＭＳ ゴシック" w:hint="eastAsia"/>
          <w:sz w:val="22"/>
        </w:rPr>
        <w:t>３　具体的な計算式</w:t>
      </w:r>
    </w:p>
    <w:p w:rsidR="00103478" w:rsidRPr="008977C9" w:rsidRDefault="00103478" w:rsidP="00103478">
      <w:pPr>
        <w:ind w:left="220" w:hangingChars="100" w:hanging="220"/>
        <w:rPr>
          <w:sz w:val="22"/>
        </w:rPr>
      </w:pPr>
      <w:r w:rsidRPr="008977C9">
        <w:rPr>
          <w:rFonts w:hint="eastAsia"/>
          <w:sz w:val="22"/>
        </w:rPr>
        <w:t xml:space="preserve">　　当該サービスに係る紹介率最高法人の居宅サービス計画数</w:t>
      </w:r>
    </w:p>
    <w:p w:rsidR="00103478" w:rsidRPr="008977C9" w:rsidRDefault="00103478" w:rsidP="00103478">
      <w:pPr>
        <w:ind w:leftChars="100" w:left="240" w:firstLineChars="1800" w:firstLine="3960"/>
        <w:rPr>
          <w:sz w:val="22"/>
        </w:rPr>
      </w:pPr>
      <w:r w:rsidRPr="008977C9">
        <w:rPr>
          <w:rFonts w:hint="eastAsia"/>
          <w:sz w:val="22"/>
        </w:rPr>
        <w:t>÷当該サービスを位置付けた計画数</w:t>
      </w:r>
    </w:p>
    <w:p w:rsidR="00103478" w:rsidRPr="008977C9" w:rsidRDefault="00103478" w:rsidP="00103478">
      <w:pPr>
        <w:rPr>
          <w:sz w:val="22"/>
        </w:rPr>
      </w:pPr>
    </w:p>
    <w:p w:rsidR="00103478" w:rsidRPr="008977C9" w:rsidRDefault="00103478" w:rsidP="00103478">
      <w:pPr>
        <w:pStyle w:val="a3"/>
        <w:numPr>
          <w:ilvl w:val="0"/>
          <w:numId w:val="1"/>
        </w:numPr>
        <w:ind w:leftChars="0"/>
        <w:rPr>
          <w:sz w:val="22"/>
        </w:rPr>
      </w:pPr>
      <w:r w:rsidRPr="008977C9">
        <w:rPr>
          <w:rFonts w:hint="eastAsia"/>
          <w:sz w:val="22"/>
        </w:rPr>
        <w:t>紹介</w:t>
      </w:r>
      <w:r w:rsidR="008977C9" w:rsidRPr="008977C9">
        <w:rPr>
          <w:rFonts w:hint="eastAsia"/>
          <w:sz w:val="22"/>
        </w:rPr>
        <w:t>率最高法人＝最も多く居宅サービス計画に位置付けられている法人</w:t>
      </w:r>
    </w:p>
    <w:p w:rsidR="008977C9" w:rsidRPr="008977C9" w:rsidRDefault="008977C9" w:rsidP="008977C9">
      <w:pPr>
        <w:pStyle w:val="a3"/>
        <w:ind w:leftChars="0" w:left="600" w:firstLineChars="100" w:firstLine="220"/>
        <w:rPr>
          <w:sz w:val="22"/>
        </w:rPr>
      </w:pPr>
      <w:r w:rsidRPr="008977C9">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424815</wp:posOffset>
                </wp:positionH>
                <wp:positionV relativeFrom="paragraph">
                  <wp:posOffset>34925</wp:posOffset>
                </wp:positionV>
                <wp:extent cx="4333875" cy="6286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333875" cy="628650"/>
                        </a:xfrm>
                        <a:prstGeom prst="bracketPair">
                          <a:avLst>
                            <a:gd name="adj" fmla="val 1140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BEA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3.45pt;margin-top:2.75pt;width:341.2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" adj="2463" strokecolor="black [3200]" strokeweight=".5pt">
                <v:stroke joinstyle="miter"/>
              </v:shape>
            </w:pict>
          </mc:Fallback>
        </mc:AlternateContent>
      </w:r>
      <w:r w:rsidRPr="008977C9">
        <w:rPr>
          <w:rFonts w:hint="eastAsia"/>
          <w:sz w:val="22"/>
        </w:rPr>
        <w:t>・事業所ごとではなく、法人ごとに計算します。</w:t>
      </w:r>
    </w:p>
    <w:p w:rsidR="008977C9" w:rsidRPr="008977C9" w:rsidRDefault="008977C9" w:rsidP="008977C9">
      <w:pPr>
        <w:pStyle w:val="a3"/>
        <w:ind w:leftChars="0" w:left="600" w:firstLineChars="100" w:firstLine="220"/>
        <w:rPr>
          <w:sz w:val="22"/>
        </w:rPr>
      </w:pPr>
      <w:r w:rsidRPr="008977C9">
        <w:rPr>
          <w:rFonts w:hint="eastAsia"/>
          <w:sz w:val="22"/>
        </w:rPr>
        <w:t>・同一法人の複数の事業所を利用している場合でも、その法人を</w:t>
      </w:r>
    </w:p>
    <w:p w:rsidR="008977C9" w:rsidRDefault="00F37263" w:rsidP="008977C9">
      <w:pPr>
        <w:pStyle w:val="a3"/>
        <w:ind w:leftChars="0" w:left="600" w:firstLineChars="200" w:firstLine="440"/>
        <w:rPr>
          <w:sz w:val="22"/>
        </w:rPr>
      </w:pPr>
      <w:r>
        <w:rPr>
          <w:rFonts w:hint="eastAsia"/>
          <w:sz w:val="22"/>
        </w:rPr>
        <w:t>位置付けた</w:t>
      </w:r>
      <w:r w:rsidR="008977C9" w:rsidRPr="008977C9">
        <w:rPr>
          <w:rFonts w:hint="eastAsia"/>
          <w:sz w:val="22"/>
        </w:rPr>
        <w:t>居宅サービス計画の数は１となります。</w:t>
      </w:r>
    </w:p>
    <w:p w:rsidR="00CE60DC" w:rsidRDefault="00CE60DC" w:rsidP="008977C9">
      <w:pPr>
        <w:pStyle w:val="a3"/>
        <w:ind w:leftChars="0" w:left="600" w:firstLineChars="200" w:firstLine="440"/>
        <w:rPr>
          <w:sz w:val="22"/>
        </w:rPr>
      </w:pPr>
    </w:p>
    <w:p w:rsidR="00CE60DC" w:rsidRDefault="00CE60DC" w:rsidP="00CE60DC">
      <w:pPr>
        <w:pStyle w:val="a3"/>
        <w:numPr>
          <w:ilvl w:val="0"/>
          <w:numId w:val="1"/>
        </w:numPr>
        <w:ind w:leftChars="0"/>
        <w:rPr>
          <w:sz w:val="22"/>
        </w:rPr>
      </w:pPr>
      <w:r>
        <w:rPr>
          <w:rFonts w:hint="eastAsia"/>
          <w:sz w:val="22"/>
        </w:rPr>
        <w:t>通所介護及び地域密着型通所介護（以下「通所介護等」という。）のそれぞれについて計算するのではなく、通所介護等のいずれか又は双方を位置付けた居宅サービス計画数を算出し、計算します。</w:t>
      </w:r>
    </w:p>
    <w:p w:rsidR="00CE60DC" w:rsidRDefault="00CE60DC" w:rsidP="00CE60DC">
      <w:pPr>
        <w:rPr>
          <w:sz w:val="22"/>
        </w:rPr>
      </w:pPr>
    </w:p>
    <w:p w:rsidR="00CE60DC" w:rsidRPr="008043F0" w:rsidRDefault="00CE60DC" w:rsidP="00CE60DC">
      <w:pPr>
        <w:rPr>
          <w:rFonts w:ascii="ＭＳ ゴシック" w:eastAsia="ＭＳ ゴシック" w:hAnsi="ＭＳ ゴシック"/>
          <w:sz w:val="22"/>
        </w:rPr>
      </w:pPr>
      <w:r w:rsidRPr="008043F0">
        <w:rPr>
          <w:rFonts w:ascii="ＭＳ ゴシック" w:eastAsia="ＭＳ ゴシック" w:hAnsi="ＭＳ ゴシック" w:hint="eastAsia"/>
          <w:sz w:val="22"/>
        </w:rPr>
        <w:t>４　正当な理由について</w:t>
      </w:r>
    </w:p>
    <w:p w:rsidR="00CE60DC" w:rsidRDefault="00CE60DC" w:rsidP="00CE60DC">
      <w:pPr>
        <w:ind w:left="220" w:hangingChars="100" w:hanging="220"/>
        <w:rPr>
          <w:sz w:val="22"/>
        </w:rPr>
      </w:pPr>
      <w:r>
        <w:rPr>
          <w:rFonts w:hint="eastAsia"/>
          <w:sz w:val="22"/>
        </w:rPr>
        <w:t xml:space="preserve">　　80％を超えたことについて、「正当な理由」がある場合については、判定様式に当該理由を記載してください。</w:t>
      </w:r>
    </w:p>
    <w:p w:rsidR="00CE60DC" w:rsidRDefault="00CE60DC" w:rsidP="00CE60DC">
      <w:pPr>
        <w:ind w:left="220" w:hangingChars="100" w:hanging="220"/>
        <w:rPr>
          <w:sz w:val="22"/>
        </w:rPr>
      </w:pPr>
      <w:r>
        <w:rPr>
          <w:rFonts w:hint="eastAsia"/>
          <w:sz w:val="22"/>
        </w:rPr>
        <w:t xml:space="preserve">　　なお、次の①～⑤に該当する場合は、「正当な理由」として考えられます。また、これら以外</w:t>
      </w:r>
      <w:r w:rsidR="008043F0">
        <w:rPr>
          <w:rFonts w:hint="eastAsia"/>
          <w:sz w:val="22"/>
        </w:rPr>
        <w:t>の理由がある場合については、その内容を個別に判断します。</w:t>
      </w:r>
    </w:p>
    <w:p w:rsidR="00A9265B" w:rsidRDefault="00A9265B" w:rsidP="00CE60DC">
      <w:pPr>
        <w:ind w:left="220" w:hangingChars="100" w:hanging="220"/>
        <w:rPr>
          <w:sz w:val="22"/>
        </w:rPr>
      </w:pPr>
    </w:p>
    <w:p w:rsidR="00791824" w:rsidRDefault="00791824" w:rsidP="00791824">
      <w:pPr>
        <w:ind w:left="440" w:hangingChars="200" w:hanging="440"/>
        <w:rPr>
          <w:sz w:val="22"/>
        </w:rPr>
      </w:pPr>
      <w:r>
        <w:rPr>
          <w:rFonts w:hint="eastAsia"/>
          <w:sz w:val="22"/>
        </w:rPr>
        <w:t xml:space="preserve">　①　判定期間の１月当たりの平均居宅サービス計画件数（給付管理を行った件数）が20件以下である場合。</w:t>
      </w:r>
    </w:p>
    <w:p w:rsidR="00791824" w:rsidRDefault="00791824" w:rsidP="00791824">
      <w:pPr>
        <w:ind w:left="440" w:hangingChars="200" w:hanging="440"/>
        <w:rPr>
          <w:sz w:val="22"/>
        </w:rPr>
      </w:pPr>
      <w:r>
        <w:rPr>
          <w:rFonts w:hint="eastAsia"/>
          <w:sz w:val="22"/>
        </w:rPr>
        <w:t xml:space="preserve">　②　判定期間の１月当たりの居宅サービス計画のうち、それぞれのサービスが位置付けられた計画件数が１月当たり平均10件以下の場合。</w:t>
      </w:r>
    </w:p>
    <w:p w:rsidR="008043F0" w:rsidRDefault="00791824" w:rsidP="00791824">
      <w:pPr>
        <w:ind w:left="440" w:hangingChars="200" w:hanging="440"/>
        <w:rPr>
          <w:sz w:val="22"/>
        </w:rPr>
      </w:pPr>
      <w:r>
        <w:rPr>
          <w:rFonts w:hint="eastAsia"/>
          <w:sz w:val="22"/>
        </w:rPr>
        <w:t xml:space="preserve">　③　居宅介護支援事業者の通常の事業の実施地域に訪問介護サービス等が各サービスごとでみた場合に５事業所未満である場合。</w:t>
      </w:r>
    </w:p>
    <w:p w:rsidR="00791824" w:rsidRDefault="00791824" w:rsidP="00791824">
      <w:pPr>
        <w:ind w:left="440" w:hangingChars="200" w:hanging="440"/>
        <w:rPr>
          <w:sz w:val="22"/>
        </w:rPr>
      </w:pPr>
      <w:r>
        <w:rPr>
          <w:rFonts w:hint="eastAsia"/>
          <w:sz w:val="22"/>
        </w:rPr>
        <w:t xml:space="preserve">　④　特別地域居宅介護支援加算を受けている事業者である場合。</w:t>
      </w:r>
    </w:p>
    <w:p w:rsidR="00A9265B" w:rsidRDefault="00A9265B" w:rsidP="00791824">
      <w:pPr>
        <w:ind w:left="440" w:hangingChars="200" w:hanging="440"/>
        <w:rPr>
          <w:sz w:val="22"/>
        </w:rPr>
      </w:pPr>
    </w:p>
    <w:p w:rsidR="00791824" w:rsidRDefault="00791824" w:rsidP="00791824">
      <w:pPr>
        <w:ind w:left="440" w:hangingChars="200" w:hanging="440"/>
        <w:rPr>
          <w:sz w:val="22"/>
        </w:rPr>
      </w:pPr>
      <w:r>
        <w:rPr>
          <w:rFonts w:hint="eastAsia"/>
          <w:sz w:val="22"/>
        </w:rPr>
        <w:t xml:space="preserve">　⑤　サービスの質が高いことによる利用者の希望を勘案した場合などによ</w:t>
      </w:r>
      <w:r w:rsidR="00A9265B">
        <w:rPr>
          <w:rFonts w:hint="eastAsia"/>
          <w:sz w:val="22"/>
        </w:rPr>
        <w:t>り特定の事業者に集中していると認められている場合。</w:t>
      </w:r>
    </w:p>
    <w:p w:rsidR="00A9265B" w:rsidRDefault="00791824" w:rsidP="00A9265B">
      <w:pPr>
        <w:ind w:left="990" w:hangingChars="450" w:hanging="990"/>
        <w:rPr>
          <w:sz w:val="22"/>
        </w:rPr>
      </w:pPr>
      <w:r>
        <w:rPr>
          <w:rFonts w:hint="eastAsia"/>
          <w:sz w:val="22"/>
        </w:rPr>
        <w:t xml:space="preserve">　</w:t>
      </w:r>
      <w:r w:rsidR="00A9265B">
        <w:rPr>
          <w:rFonts w:hint="eastAsia"/>
          <w:sz w:val="22"/>
        </w:rPr>
        <w:t xml:space="preserve">　（例） 利用者から質が高いことを理由に当該サービスを利用したい旨の理由書の提出を受けている場合であって、地域ケア会議等に当該利用者の居宅サービス計画を提出し、支援内容についての意見・助言を受けているもの。</w:t>
      </w:r>
    </w:p>
    <w:p w:rsidR="00A9265B" w:rsidRDefault="00A9265B" w:rsidP="00A9265B">
      <w:pPr>
        <w:ind w:left="990" w:hangingChars="450" w:hanging="990"/>
        <w:rPr>
          <w:sz w:val="22"/>
        </w:rPr>
      </w:pPr>
    </w:p>
    <w:p w:rsidR="00A9265B" w:rsidRDefault="00A9265B" w:rsidP="00A9265B">
      <w:pPr>
        <w:ind w:firstLineChars="100" w:firstLine="220"/>
        <w:rPr>
          <w:sz w:val="22"/>
        </w:rPr>
      </w:pPr>
      <w:r>
        <w:rPr>
          <w:rFonts w:hint="eastAsia"/>
          <w:sz w:val="22"/>
        </w:rPr>
        <w:t>正当な理由が③によるときは、正当な理由欄に当該事業所名をすべて記入してください。</w:t>
      </w:r>
    </w:p>
    <w:p w:rsidR="00791824" w:rsidRDefault="00A9265B" w:rsidP="00A9265B">
      <w:pPr>
        <w:ind w:firstLineChars="100" w:firstLine="220"/>
        <w:rPr>
          <w:sz w:val="22"/>
        </w:rPr>
      </w:pPr>
      <w:r>
        <w:rPr>
          <w:rFonts w:hint="eastAsia"/>
          <w:sz w:val="22"/>
        </w:rPr>
        <w:t>また、⑤によるときは、該当する居宅サービス計画１件につき、「（別紙２）理由書」及び「（別紙様式３）ケアプランに係る意見・助言内容」の両方について添付してください。</w:t>
      </w:r>
    </w:p>
    <w:p w:rsidR="008043F0" w:rsidRDefault="008043F0" w:rsidP="00CE60DC">
      <w:pPr>
        <w:ind w:left="220" w:hangingChars="100" w:hanging="220"/>
        <w:rPr>
          <w:sz w:val="22"/>
        </w:rPr>
      </w:pPr>
    </w:p>
    <w:p w:rsidR="008A4DBC" w:rsidRDefault="008A4DBC" w:rsidP="008A4DBC">
      <w:pPr>
        <w:ind w:left="220" w:hangingChars="100" w:hanging="220"/>
        <w:rPr>
          <w:sz w:val="22"/>
        </w:rPr>
      </w:pPr>
      <w:r>
        <w:rPr>
          <w:rFonts w:hint="eastAsia"/>
          <w:sz w:val="22"/>
        </w:rPr>
        <w:t>※⑤の「サービス」については、介護サービス事業所が実際に提供するサービスを指します。「家から施設が近い」、「入所している施設と併設している」等の事業所の提供するサービスの内容に関係のないものは該当しません。</w:t>
      </w:r>
      <w:r w:rsidR="008E363F">
        <w:rPr>
          <w:rFonts w:hint="eastAsia"/>
          <w:sz w:val="22"/>
        </w:rPr>
        <w:t>理由書には</w:t>
      </w:r>
      <w:r w:rsidR="0091778B">
        <w:rPr>
          <w:rFonts w:hint="eastAsia"/>
          <w:sz w:val="22"/>
        </w:rPr>
        <w:t>客観的にサービスの質が高いことが</w:t>
      </w:r>
      <w:r>
        <w:rPr>
          <w:rFonts w:hint="eastAsia"/>
          <w:sz w:val="22"/>
        </w:rPr>
        <w:t>判断できる理由を記載してください。</w:t>
      </w:r>
    </w:p>
    <w:p w:rsidR="008A4DBC" w:rsidRPr="008A4DBC" w:rsidRDefault="008A4DBC" w:rsidP="008A4DBC">
      <w:pPr>
        <w:ind w:left="220" w:hangingChars="100" w:hanging="220"/>
        <w:rPr>
          <w:sz w:val="22"/>
        </w:rPr>
      </w:pPr>
    </w:p>
    <w:p w:rsidR="008043F0" w:rsidRPr="008043F0" w:rsidRDefault="008043F0" w:rsidP="00CE60DC">
      <w:pPr>
        <w:ind w:left="220" w:hangingChars="100" w:hanging="220"/>
        <w:rPr>
          <w:rFonts w:ascii="ＭＳ ゴシック" w:eastAsia="ＭＳ ゴシック" w:hAnsi="ＭＳ ゴシック"/>
          <w:sz w:val="22"/>
        </w:rPr>
      </w:pPr>
      <w:r w:rsidRPr="008043F0">
        <w:rPr>
          <w:rFonts w:ascii="ＭＳ ゴシック" w:eastAsia="ＭＳ ゴシック" w:hAnsi="ＭＳ ゴシック" w:hint="eastAsia"/>
          <w:sz w:val="22"/>
        </w:rPr>
        <w:t>５　特定事業所集中減算判定様式について</w:t>
      </w:r>
    </w:p>
    <w:p w:rsidR="008043F0" w:rsidRDefault="008043F0" w:rsidP="008043F0">
      <w:pPr>
        <w:ind w:left="440" w:hangingChars="200" w:hanging="440"/>
        <w:rPr>
          <w:sz w:val="22"/>
        </w:rPr>
      </w:pPr>
      <w:r>
        <w:rPr>
          <w:rFonts w:hint="eastAsia"/>
          <w:sz w:val="22"/>
        </w:rPr>
        <w:t xml:space="preserve">　⑴　特定事業所集中減算判定様式は、別紙様式</w:t>
      </w:r>
      <w:r w:rsidR="00930E8B">
        <w:rPr>
          <w:rFonts w:hint="eastAsia"/>
          <w:sz w:val="22"/>
        </w:rPr>
        <w:t>１</w:t>
      </w:r>
      <w:r>
        <w:rPr>
          <w:rFonts w:hint="eastAsia"/>
          <w:sz w:val="22"/>
        </w:rPr>
        <w:t>「居宅介護支援における特定事業所集中減算報告書」によるものとします。</w:t>
      </w:r>
    </w:p>
    <w:p w:rsidR="008043F0" w:rsidRDefault="008043F0" w:rsidP="008043F0">
      <w:pPr>
        <w:ind w:left="440" w:hangingChars="200" w:hanging="440"/>
        <w:rPr>
          <w:sz w:val="22"/>
        </w:rPr>
      </w:pPr>
      <w:r>
        <w:rPr>
          <w:rFonts w:hint="eastAsia"/>
          <w:sz w:val="22"/>
        </w:rPr>
        <w:t xml:space="preserve">　⑵　判定様式については、判定結果に関わらず、判定期間後の算定期間が完結してから</w:t>
      </w:r>
      <w:r w:rsidRPr="008043F0">
        <w:rPr>
          <w:rFonts w:ascii="ＭＳ ゴシック" w:eastAsia="ＭＳ ゴシック" w:hAnsi="ＭＳ ゴシック" w:hint="eastAsia"/>
          <w:sz w:val="22"/>
          <w:u w:val="single"/>
        </w:rPr>
        <w:t>５年間</w:t>
      </w:r>
      <w:r>
        <w:rPr>
          <w:rFonts w:hint="eastAsia"/>
          <w:sz w:val="22"/>
        </w:rPr>
        <w:t>保存してください。</w:t>
      </w:r>
    </w:p>
    <w:p w:rsidR="008043F0" w:rsidRDefault="008043F0" w:rsidP="00CE60DC">
      <w:pPr>
        <w:ind w:left="220" w:hangingChars="100" w:hanging="220"/>
        <w:rPr>
          <w:sz w:val="22"/>
        </w:rPr>
      </w:pPr>
    </w:p>
    <w:p w:rsidR="008043F0" w:rsidRPr="00A9265B" w:rsidRDefault="008043F0" w:rsidP="00CE60DC">
      <w:pPr>
        <w:ind w:left="220" w:hangingChars="100" w:hanging="220"/>
        <w:rPr>
          <w:rFonts w:ascii="ＭＳ ゴシック" w:eastAsia="ＭＳ ゴシック" w:hAnsi="ＭＳ ゴシック"/>
          <w:sz w:val="22"/>
        </w:rPr>
      </w:pPr>
      <w:r w:rsidRPr="00A9265B">
        <w:rPr>
          <w:rFonts w:ascii="ＭＳ ゴシック" w:eastAsia="ＭＳ ゴシック" w:hAnsi="ＭＳ ゴシック" w:hint="eastAsia"/>
          <w:sz w:val="22"/>
        </w:rPr>
        <w:t>６　判定期間及び市への報告期限</w:t>
      </w:r>
    </w:p>
    <w:p w:rsidR="008043F0" w:rsidRDefault="008043F0" w:rsidP="008043F0">
      <w:pPr>
        <w:ind w:left="440" w:hangingChars="200" w:hanging="440"/>
        <w:rPr>
          <w:sz w:val="22"/>
        </w:rPr>
      </w:pPr>
      <w:r>
        <w:rPr>
          <w:rFonts w:hint="eastAsia"/>
          <w:sz w:val="22"/>
        </w:rPr>
        <w:t xml:space="preserve">　⑴　別紙様式により判定を行い、判定結果が80％を超えた場合は、当該様式を提出してください。</w:t>
      </w:r>
    </w:p>
    <w:tbl>
      <w:tblPr>
        <w:tblStyle w:val="a8"/>
        <w:tblW w:w="0" w:type="auto"/>
        <w:tblInd w:w="440" w:type="dxa"/>
        <w:tblLook w:val="04A0" w:firstRow="1" w:lastRow="0" w:firstColumn="1" w:lastColumn="0" w:noHBand="0" w:noVBand="1"/>
      </w:tblPr>
      <w:tblGrid>
        <w:gridCol w:w="831"/>
        <w:gridCol w:w="2693"/>
        <w:gridCol w:w="2835"/>
        <w:gridCol w:w="1695"/>
      </w:tblGrid>
      <w:tr w:rsidR="008043F0" w:rsidTr="008043F0">
        <w:tc>
          <w:tcPr>
            <w:tcW w:w="831" w:type="dxa"/>
          </w:tcPr>
          <w:p w:rsidR="008043F0" w:rsidRDefault="008043F0" w:rsidP="008043F0">
            <w:pPr>
              <w:jc w:val="center"/>
              <w:rPr>
                <w:sz w:val="22"/>
              </w:rPr>
            </w:pPr>
            <w:r>
              <w:rPr>
                <w:rFonts w:hint="eastAsia"/>
                <w:sz w:val="22"/>
              </w:rPr>
              <w:t>区分</w:t>
            </w:r>
          </w:p>
        </w:tc>
        <w:tc>
          <w:tcPr>
            <w:tcW w:w="2693" w:type="dxa"/>
          </w:tcPr>
          <w:p w:rsidR="008043F0" w:rsidRDefault="008043F0" w:rsidP="008043F0">
            <w:pPr>
              <w:jc w:val="center"/>
              <w:rPr>
                <w:sz w:val="22"/>
              </w:rPr>
            </w:pPr>
            <w:r>
              <w:rPr>
                <w:rFonts w:hint="eastAsia"/>
                <w:sz w:val="22"/>
              </w:rPr>
              <w:t>判定期間</w:t>
            </w:r>
          </w:p>
        </w:tc>
        <w:tc>
          <w:tcPr>
            <w:tcW w:w="2835" w:type="dxa"/>
          </w:tcPr>
          <w:p w:rsidR="008043F0" w:rsidRDefault="008043F0" w:rsidP="008043F0">
            <w:pPr>
              <w:jc w:val="center"/>
              <w:rPr>
                <w:sz w:val="22"/>
              </w:rPr>
            </w:pPr>
            <w:r>
              <w:rPr>
                <w:rFonts w:hint="eastAsia"/>
                <w:sz w:val="22"/>
              </w:rPr>
              <w:t>減算適用期間</w:t>
            </w:r>
          </w:p>
        </w:tc>
        <w:tc>
          <w:tcPr>
            <w:tcW w:w="1695" w:type="dxa"/>
          </w:tcPr>
          <w:p w:rsidR="008043F0" w:rsidRDefault="008043F0" w:rsidP="008043F0">
            <w:pPr>
              <w:jc w:val="center"/>
              <w:rPr>
                <w:sz w:val="22"/>
              </w:rPr>
            </w:pPr>
            <w:r>
              <w:rPr>
                <w:rFonts w:hint="eastAsia"/>
                <w:sz w:val="22"/>
              </w:rPr>
              <w:t>報告期限</w:t>
            </w:r>
          </w:p>
        </w:tc>
      </w:tr>
      <w:tr w:rsidR="008043F0" w:rsidTr="008043F0">
        <w:tc>
          <w:tcPr>
            <w:tcW w:w="831" w:type="dxa"/>
          </w:tcPr>
          <w:p w:rsidR="008043F0" w:rsidRDefault="008043F0" w:rsidP="008043F0">
            <w:pPr>
              <w:rPr>
                <w:sz w:val="22"/>
              </w:rPr>
            </w:pPr>
            <w:r>
              <w:rPr>
                <w:rFonts w:hint="eastAsia"/>
                <w:sz w:val="22"/>
              </w:rPr>
              <w:t>前期</w:t>
            </w:r>
          </w:p>
        </w:tc>
        <w:tc>
          <w:tcPr>
            <w:tcW w:w="2693" w:type="dxa"/>
          </w:tcPr>
          <w:p w:rsidR="008043F0" w:rsidRDefault="008043F0" w:rsidP="008043F0">
            <w:pPr>
              <w:rPr>
                <w:sz w:val="22"/>
              </w:rPr>
            </w:pPr>
            <w:r>
              <w:rPr>
                <w:rFonts w:hint="eastAsia"/>
                <w:sz w:val="22"/>
              </w:rPr>
              <w:t>３月１日から８月末日</w:t>
            </w:r>
          </w:p>
        </w:tc>
        <w:tc>
          <w:tcPr>
            <w:tcW w:w="2835" w:type="dxa"/>
          </w:tcPr>
          <w:p w:rsidR="008043F0" w:rsidRDefault="008043F0" w:rsidP="008043F0">
            <w:pPr>
              <w:rPr>
                <w:sz w:val="22"/>
              </w:rPr>
            </w:pPr>
            <w:r>
              <w:rPr>
                <w:rFonts w:hint="eastAsia"/>
                <w:sz w:val="22"/>
              </w:rPr>
              <w:t>10月１日から３月31日</w:t>
            </w:r>
          </w:p>
        </w:tc>
        <w:tc>
          <w:tcPr>
            <w:tcW w:w="1695" w:type="dxa"/>
          </w:tcPr>
          <w:p w:rsidR="008043F0" w:rsidRDefault="008043F0" w:rsidP="008043F0">
            <w:pPr>
              <w:rPr>
                <w:sz w:val="22"/>
              </w:rPr>
            </w:pPr>
            <w:r>
              <w:rPr>
                <w:rFonts w:hint="eastAsia"/>
                <w:sz w:val="22"/>
              </w:rPr>
              <w:t>９月15日</w:t>
            </w:r>
          </w:p>
        </w:tc>
      </w:tr>
      <w:tr w:rsidR="008043F0" w:rsidTr="008043F0">
        <w:tc>
          <w:tcPr>
            <w:tcW w:w="831" w:type="dxa"/>
          </w:tcPr>
          <w:p w:rsidR="008043F0" w:rsidRDefault="008043F0" w:rsidP="008043F0">
            <w:pPr>
              <w:rPr>
                <w:sz w:val="22"/>
              </w:rPr>
            </w:pPr>
            <w:r>
              <w:rPr>
                <w:rFonts w:hint="eastAsia"/>
                <w:sz w:val="22"/>
              </w:rPr>
              <w:t>後期</w:t>
            </w:r>
          </w:p>
        </w:tc>
        <w:tc>
          <w:tcPr>
            <w:tcW w:w="2693" w:type="dxa"/>
          </w:tcPr>
          <w:p w:rsidR="008043F0" w:rsidRDefault="008043F0" w:rsidP="008043F0">
            <w:pPr>
              <w:rPr>
                <w:sz w:val="22"/>
              </w:rPr>
            </w:pPr>
            <w:r>
              <w:rPr>
                <w:rFonts w:hint="eastAsia"/>
                <w:sz w:val="22"/>
              </w:rPr>
              <w:t>９月１日から２月末日</w:t>
            </w:r>
          </w:p>
        </w:tc>
        <w:tc>
          <w:tcPr>
            <w:tcW w:w="2835" w:type="dxa"/>
          </w:tcPr>
          <w:p w:rsidR="008043F0" w:rsidRDefault="008043F0" w:rsidP="008043F0">
            <w:pPr>
              <w:rPr>
                <w:sz w:val="22"/>
              </w:rPr>
            </w:pPr>
            <w:r>
              <w:rPr>
                <w:rFonts w:hint="eastAsia"/>
                <w:sz w:val="22"/>
              </w:rPr>
              <w:t>４月１日から９月30日</w:t>
            </w:r>
          </w:p>
        </w:tc>
        <w:tc>
          <w:tcPr>
            <w:tcW w:w="1695" w:type="dxa"/>
          </w:tcPr>
          <w:p w:rsidR="008043F0" w:rsidRDefault="008043F0" w:rsidP="008043F0">
            <w:pPr>
              <w:rPr>
                <w:sz w:val="22"/>
              </w:rPr>
            </w:pPr>
            <w:r>
              <w:rPr>
                <w:rFonts w:hint="eastAsia"/>
                <w:sz w:val="22"/>
              </w:rPr>
              <w:t>３月15日</w:t>
            </w:r>
          </w:p>
        </w:tc>
      </w:tr>
    </w:tbl>
    <w:p w:rsidR="0040329A" w:rsidRPr="0040329A" w:rsidRDefault="0040329A" w:rsidP="0040329A">
      <w:pPr>
        <w:ind w:left="440" w:hanging="440"/>
        <w:rPr>
          <w:rFonts w:hAnsi="ＭＳ 明朝"/>
          <w:sz w:val="22"/>
          <w:highlight w:val="lightGray"/>
        </w:rPr>
      </w:pPr>
    </w:p>
    <w:p w:rsidR="008043F0" w:rsidRDefault="008043F0" w:rsidP="008043F0">
      <w:pPr>
        <w:ind w:left="440" w:hangingChars="200" w:hanging="440"/>
        <w:rPr>
          <w:sz w:val="22"/>
        </w:rPr>
      </w:pPr>
      <w:r>
        <w:rPr>
          <w:rFonts w:hint="eastAsia"/>
          <w:sz w:val="22"/>
        </w:rPr>
        <w:t xml:space="preserve">　⑵　提出先</w:t>
      </w:r>
    </w:p>
    <w:p w:rsidR="008043F0" w:rsidRPr="00CE60DC" w:rsidRDefault="00F92385" w:rsidP="008043F0">
      <w:pPr>
        <w:ind w:left="440" w:hangingChars="200" w:hanging="440"/>
        <w:rPr>
          <w:sz w:val="22"/>
        </w:rPr>
      </w:pPr>
      <w:r>
        <w:rPr>
          <w:rFonts w:hint="eastAsia"/>
          <w:sz w:val="22"/>
        </w:rPr>
        <w:t xml:space="preserve">　　高岡市高齢介護課　高齢福祉</w:t>
      </w:r>
      <w:r w:rsidR="0040329A">
        <w:rPr>
          <w:rFonts w:hint="eastAsia"/>
          <w:sz w:val="22"/>
        </w:rPr>
        <w:t>係</w:t>
      </w:r>
    </w:p>
    <w:sectPr w:rsidR="008043F0" w:rsidRPr="00CE60DC" w:rsidSect="0091778B">
      <w:headerReference w:type="even" r:id="rId7"/>
      <w:headerReference w:type="default" r:id="rId8"/>
      <w:footerReference w:type="even" r:id="rId9"/>
      <w:footerReference w:type="default" r:id="rId10"/>
      <w:headerReference w:type="first" r:id="rId11"/>
      <w:footerReference w:type="first" r:id="rId12"/>
      <w:pgSz w:w="11906" w:h="16838"/>
      <w:pgMar w:top="1418" w:right="1588" w:bottom="1418" w:left="158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0DC" w:rsidRDefault="00CE60DC" w:rsidP="00CE60DC">
      <w:r>
        <w:separator/>
      </w:r>
    </w:p>
  </w:endnote>
  <w:endnote w:type="continuationSeparator" w:id="0">
    <w:p w:rsidR="00CE60DC" w:rsidRDefault="00CE60DC" w:rsidP="00CE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054" w:rsidRDefault="0062105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5161245"/>
      <w:docPartObj>
        <w:docPartGallery w:val="Page Numbers (Bottom of Page)"/>
        <w:docPartUnique/>
      </w:docPartObj>
    </w:sdtPr>
    <w:sdtEndPr/>
    <w:sdtContent>
      <w:p w:rsidR="0091778B" w:rsidRDefault="0091778B">
        <w:pPr>
          <w:pStyle w:val="a6"/>
          <w:jc w:val="center"/>
        </w:pPr>
        <w:r>
          <w:fldChar w:fldCharType="begin"/>
        </w:r>
        <w:r>
          <w:instrText>PAGE   \* MERGEFORMAT</w:instrText>
        </w:r>
        <w:r>
          <w:fldChar w:fldCharType="separate"/>
        </w:r>
        <w:r w:rsidR="00621054" w:rsidRPr="00621054">
          <w:rPr>
            <w:noProof/>
            <w:lang w:val="ja-JP"/>
          </w:rPr>
          <w:t>1</w:t>
        </w:r>
        <w:r>
          <w:fldChar w:fldCharType="end"/>
        </w:r>
      </w:p>
    </w:sdtContent>
  </w:sdt>
  <w:p w:rsidR="0091778B" w:rsidRDefault="0091778B">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054" w:rsidRDefault="0062105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0DC" w:rsidRDefault="00CE60DC" w:rsidP="00CE60DC">
      <w:r>
        <w:separator/>
      </w:r>
    </w:p>
  </w:footnote>
  <w:footnote w:type="continuationSeparator" w:id="0">
    <w:p w:rsidR="00CE60DC" w:rsidRDefault="00CE60DC" w:rsidP="00CE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054" w:rsidRDefault="0062105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0DC" w:rsidRPr="00CE60DC" w:rsidRDefault="00F92385" w:rsidP="00CE60DC">
    <w:pPr>
      <w:pStyle w:val="a4"/>
      <w:jc w:val="right"/>
      <w:rPr>
        <w:sz w:val="20"/>
        <w:szCs w:val="20"/>
      </w:rPr>
    </w:pPr>
    <w:r>
      <w:rPr>
        <w:rFonts w:hint="eastAsia"/>
        <w:sz w:val="20"/>
        <w:szCs w:val="20"/>
      </w:rPr>
      <w:t>R</w:t>
    </w:r>
    <w:r w:rsidR="001431C0">
      <w:rPr>
        <w:rFonts w:hint="eastAsia"/>
        <w:sz w:val="20"/>
        <w:szCs w:val="20"/>
      </w:rPr>
      <w:t>3</w:t>
    </w:r>
    <w:r>
      <w:rPr>
        <w:rFonts w:hint="eastAsia"/>
        <w:sz w:val="20"/>
        <w:szCs w:val="20"/>
      </w:rPr>
      <w:t>.</w:t>
    </w:r>
    <w:r w:rsidR="00621054">
      <w:rPr>
        <w:rFonts w:hint="eastAsia"/>
        <w:sz w:val="20"/>
        <w:szCs w:val="20"/>
      </w:rPr>
      <w:t>8</w:t>
    </w:r>
    <w:bookmarkStart w:id="0" w:name="_GoBack"/>
    <w:bookmarkEnd w:id="0"/>
  </w:p>
  <w:p w:rsidR="00CE60DC" w:rsidRPr="00CE60DC" w:rsidRDefault="00CE60DC" w:rsidP="00CE60DC">
    <w:pPr>
      <w:pStyle w:val="a4"/>
      <w:jc w:val="right"/>
      <w:rPr>
        <w:sz w:val="20"/>
        <w:szCs w:val="20"/>
      </w:rPr>
    </w:pPr>
    <w:r w:rsidRPr="00CE60DC">
      <w:rPr>
        <w:rFonts w:hint="eastAsia"/>
        <w:sz w:val="20"/>
        <w:szCs w:val="20"/>
      </w:rPr>
      <w:t>高岡市高齢介護課</w:t>
    </w:r>
  </w:p>
  <w:p w:rsidR="00CE60DC" w:rsidRDefault="00CE60D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054" w:rsidRDefault="0062105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E4F53"/>
    <w:multiLevelType w:val="hybridMultilevel"/>
    <w:tmpl w:val="240E9CF0"/>
    <w:lvl w:ilvl="0" w:tplc="9F54FB0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78"/>
    <w:rsid w:val="000000B5"/>
    <w:rsid w:val="0007533F"/>
    <w:rsid w:val="00103478"/>
    <w:rsid w:val="001431C0"/>
    <w:rsid w:val="0040329A"/>
    <w:rsid w:val="00621054"/>
    <w:rsid w:val="006C103D"/>
    <w:rsid w:val="0073186B"/>
    <w:rsid w:val="00791824"/>
    <w:rsid w:val="008043F0"/>
    <w:rsid w:val="008977C9"/>
    <w:rsid w:val="008A4DBC"/>
    <w:rsid w:val="008E363F"/>
    <w:rsid w:val="0091778B"/>
    <w:rsid w:val="00930E8B"/>
    <w:rsid w:val="00A9265B"/>
    <w:rsid w:val="00B163F7"/>
    <w:rsid w:val="00CE60DC"/>
    <w:rsid w:val="00E708B2"/>
    <w:rsid w:val="00F37263"/>
    <w:rsid w:val="00F92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EFDE7DF3-BE96-449C-B5C8-9D0F1E3B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3478"/>
    <w:pPr>
      <w:ind w:leftChars="400" w:left="840"/>
    </w:pPr>
  </w:style>
  <w:style w:type="paragraph" w:styleId="a4">
    <w:name w:val="header"/>
    <w:basedOn w:val="a"/>
    <w:link w:val="a5"/>
    <w:uiPriority w:val="99"/>
    <w:unhideWhenUsed/>
    <w:rsid w:val="00CE60DC"/>
    <w:pPr>
      <w:tabs>
        <w:tab w:val="center" w:pos="4252"/>
        <w:tab w:val="right" w:pos="8504"/>
      </w:tabs>
      <w:snapToGrid w:val="0"/>
    </w:pPr>
  </w:style>
  <w:style w:type="character" w:customStyle="1" w:styleId="a5">
    <w:name w:val="ヘッダー (文字)"/>
    <w:basedOn w:val="a0"/>
    <w:link w:val="a4"/>
    <w:uiPriority w:val="99"/>
    <w:rsid w:val="00CE60DC"/>
  </w:style>
  <w:style w:type="paragraph" w:styleId="a6">
    <w:name w:val="footer"/>
    <w:basedOn w:val="a"/>
    <w:link w:val="a7"/>
    <w:uiPriority w:val="99"/>
    <w:unhideWhenUsed/>
    <w:rsid w:val="00CE60DC"/>
    <w:pPr>
      <w:tabs>
        <w:tab w:val="center" w:pos="4252"/>
        <w:tab w:val="right" w:pos="8504"/>
      </w:tabs>
      <w:snapToGrid w:val="0"/>
    </w:pPr>
  </w:style>
  <w:style w:type="character" w:customStyle="1" w:styleId="a7">
    <w:name w:val="フッター (文字)"/>
    <w:basedOn w:val="a0"/>
    <w:link w:val="a6"/>
    <w:uiPriority w:val="99"/>
    <w:rsid w:val="00CE60DC"/>
  </w:style>
  <w:style w:type="table" w:styleId="a8">
    <w:name w:val="Table Grid"/>
    <w:basedOn w:val="a1"/>
    <w:uiPriority w:val="39"/>
    <w:rsid w:val="00804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708B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708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239</Words>
  <Characters>1367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高岡市</cp:lastModifiedBy>
  <cp:revision>9</cp:revision>
  <cp:lastPrinted>2019-02-21T04:36:00Z</cp:lastPrinted>
  <dcterms:created xsi:type="dcterms:W3CDTF">2019-02-21T02:46:00Z</dcterms:created>
  <dcterms:modified xsi:type="dcterms:W3CDTF">2021-08-19T00:47:00Z</dcterms:modified>
</cp:coreProperties>
</file>