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0FD" w:rsidRPr="00B03624" w:rsidRDefault="000E26C9">
      <w:pPr>
        <w:rPr>
          <w:rFonts w:ascii="ＭＳ ゴシック" w:eastAsia="ＭＳ ゴシック" w:hAnsi="ＭＳ ゴシック" w:hint="default"/>
          <w:color w:val="000000" w:themeColor="text1"/>
        </w:rPr>
      </w:pPr>
      <w:r w:rsidRPr="00B03624">
        <w:rPr>
          <w:color w:val="000000" w:themeColor="text1"/>
        </w:rPr>
        <w:t xml:space="preserve"> </w:t>
      </w:r>
      <w:r w:rsidRPr="00B03624">
        <w:rPr>
          <w:rFonts w:ascii="ＭＳ Ｐゴシック" w:eastAsia="ＭＳ Ｐゴシック" w:hAnsi="ＭＳ Ｐゴシック"/>
          <w:color w:val="000000" w:themeColor="text1"/>
          <w:sz w:val="24"/>
        </w:rPr>
        <w:t>（別記６－１）</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spacing w:line="674" w:lineRule="exact"/>
        <w:jc w:val="cente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30"/>
        </w:rPr>
        <w:t>○○活動組織規約（例）</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wordWrap w:val="0"/>
        <w:jc w:val="right"/>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○○年○○月○○日制定</w:t>
      </w:r>
    </w:p>
    <w:p w:rsidR="00A000FD" w:rsidRPr="00B03624" w:rsidRDefault="00A000FD">
      <w:pPr>
        <w:rPr>
          <w:rFonts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第１章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総則</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（名称）</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第１条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この活動組織は、○○活動組織（以下「活動組織」という。）という。</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（事務所）</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第２条</w:t>
      </w:r>
      <w:r w:rsidRPr="00B03624">
        <w:rPr>
          <w:color w:val="000000" w:themeColor="text1"/>
          <w:spacing w:val="2"/>
          <w:sz w:val="22"/>
        </w:rPr>
        <w:t xml:space="preserve">　</w:t>
      </w:r>
      <w:r w:rsidRPr="00B03624">
        <w:rPr>
          <w:rFonts w:ascii="ＭＳ Ｐ明朝" w:eastAsia="ＭＳ Ｐ明朝" w:hAnsi="ＭＳ Ｐ明朝"/>
          <w:color w:val="000000" w:themeColor="text1"/>
          <w:spacing w:val="2"/>
          <w:sz w:val="22"/>
        </w:rPr>
        <w:t>活動組織は、主たる事務所を</w:t>
      </w:r>
      <w:r w:rsidRPr="00B03624">
        <w:rPr>
          <w:rFonts w:ascii="ＭＳ Ｐ明朝" w:eastAsia="ＭＳ Ｐ明朝" w:hAnsi="ＭＳ Ｐ明朝"/>
          <w:color w:val="000000" w:themeColor="text1"/>
          <w:sz w:val="22"/>
        </w:rPr>
        <w:t>○○</w:t>
      </w:r>
      <w:r w:rsidRPr="00B03624">
        <w:rPr>
          <w:rFonts w:ascii="ＭＳ Ｐ明朝" w:eastAsia="ＭＳ Ｐ明朝" w:hAnsi="ＭＳ Ｐ明朝"/>
          <w:color w:val="000000" w:themeColor="text1"/>
          <w:spacing w:val="2"/>
          <w:sz w:val="22"/>
        </w:rPr>
        <w:t>に置く。</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（目的）</w:t>
      </w: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第３条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は、第４条の構成員による農地維持活動又は資源向上活動を通じ、○○○○に存する農用地、水路、農道等の地域資源及び農村環境の保全並びに水路・農道等の施設の長寿命化を図ることを目的とす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ind w:left="420" w:hanging="420"/>
              <w:rPr>
                <w:rFonts w:hint="default"/>
                <w:color w:val="000000" w:themeColor="text1"/>
              </w:rPr>
            </w:pPr>
            <w:r w:rsidRPr="00B03624">
              <w:rPr>
                <w:rFonts w:ascii="ＭＳ ゴシック" w:eastAsia="ＭＳ ゴシック" w:hAnsi="ＭＳ ゴシック"/>
                <w:i/>
                <w:color w:val="000000" w:themeColor="text1"/>
                <w:sz w:val="20"/>
              </w:rPr>
              <w:t>（注）多面的機能支払交付金以外の事業の事業実施主体となる場合は、第３条を以下の内容の規定として下さい。</w:t>
            </w:r>
          </w:p>
          <w:p w:rsidR="00A000FD" w:rsidRPr="00B03624" w:rsidRDefault="000E26C9">
            <w:pPr>
              <w:tabs>
                <w:tab w:val="left" w:pos="210"/>
              </w:tabs>
              <w:ind w:left="105"/>
              <w:rPr>
                <w:rFonts w:hint="default"/>
                <w:color w:val="000000" w:themeColor="text1"/>
              </w:rPr>
            </w:pPr>
            <w:r w:rsidRPr="00D355AD">
              <w:rPr>
                <w:rFonts w:asciiTheme="majorEastAsia" w:eastAsiaTheme="majorEastAsia" w:hAnsiTheme="majorEastAsia"/>
                <w:i/>
                <w:color w:val="000000" w:themeColor="text1"/>
                <w:sz w:val="20"/>
              </w:rPr>
              <w:t>第３条</w:t>
            </w:r>
            <w:r w:rsidRPr="00B03624">
              <w:rPr>
                <w:rFonts w:ascii="ＭＳ 明朝" w:hAnsi="ＭＳ 明朝"/>
                <w:i/>
                <w:color w:val="000000" w:themeColor="text1"/>
                <w:sz w:val="20"/>
              </w:rPr>
              <w:t xml:space="preserve">　活動組織は、第４条の構成員による農地維持活動又は資源向上活動若しくはそれらに資する活動を通じ、○○○○に存する農用地、水路、農道等の地域資源及び農村環境の保全並びに水路・農道等の施設の長寿命化を図ることを目的とする｡</w:t>
            </w:r>
          </w:p>
          <w:p w:rsidR="00A000FD" w:rsidRPr="00B03624" w:rsidRDefault="00A000FD">
            <w:pPr>
              <w:pStyle w:val="Word"/>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第２章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構成員等</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（構成員）</w:t>
      </w: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第４条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活動組織の構成員は別紙のとおりとする。</w:t>
      </w:r>
    </w:p>
    <w:p w:rsidR="00A000FD" w:rsidRPr="00B03624" w:rsidRDefault="000E26C9">
      <w:pPr>
        <w:rPr>
          <w:rFonts w:ascii="ＭＳ Ｐ明朝" w:eastAsia="ＭＳ Ｐ明朝" w:hAnsi="ＭＳ Ｐ明朝" w:hint="default"/>
          <w:color w:val="000000" w:themeColor="text1"/>
          <w:sz w:val="22"/>
        </w:rPr>
      </w:pPr>
      <w:r w:rsidRPr="00B03624">
        <w:rPr>
          <w:rFonts w:ascii="ＭＳ Ｐ明朝" w:eastAsia="ＭＳ Ｐ明朝" w:hAnsi="ＭＳ Ｐ明朝"/>
          <w:i/>
          <w:color w:val="000000" w:themeColor="text1"/>
          <w:spacing w:val="2"/>
          <w:sz w:val="20"/>
        </w:rPr>
        <w:t>（備考）</w:t>
      </w:r>
    </w:p>
    <w:p w:rsidR="00A000FD" w:rsidRPr="00B03624" w:rsidRDefault="000E26C9">
      <w:pPr>
        <w:rPr>
          <w:rFonts w:ascii="ＭＳ Ｐ明朝" w:eastAsia="ＭＳ Ｐ明朝" w:hAnsi="ＭＳ Ｐ明朝" w:hint="default"/>
          <w:color w:val="000000" w:themeColor="text1"/>
          <w:sz w:val="22"/>
        </w:rPr>
      </w:pPr>
      <w:r w:rsidRPr="00B03624">
        <w:rPr>
          <w:rFonts w:ascii="ＭＳ Ｐ明朝" w:eastAsia="ＭＳ Ｐ明朝" w:hAnsi="ＭＳ Ｐ明朝"/>
          <w:i/>
          <w:color w:val="000000" w:themeColor="text1"/>
          <w:spacing w:val="2"/>
          <w:sz w:val="20"/>
        </w:rPr>
        <w:t xml:space="preserve">　　</w:t>
      </w:r>
      <w:r w:rsidRPr="00B03624">
        <w:rPr>
          <w:rFonts w:ascii="ＭＳ Ｐ明朝" w:eastAsia="ＭＳ Ｐ明朝" w:hAnsi="ＭＳ Ｐ明朝"/>
          <w:i/>
          <w:color w:val="000000" w:themeColor="text1"/>
          <w:spacing w:val="1"/>
          <w:sz w:val="20"/>
        </w:rPr>
        <w:t xml:space="preserve"> </w:t>
      </w:r>
      <w:r w:rsidRPr="00B03624">
        <w:rPr>
          <w:rFonts w:ascii="ＭＳ Ｐ明朝" w:eastAsia="ＭＳ Ｐ明朝" w:hAnsi="ＭＳ Ｐ明朝"/>
          <w:i/>
          <w:color w:val="000000" w:themeColor="text1"/>
          <w:spacing w:val="2"/>
          <w:sz w:val="20"/>
        </w:rPr>
        <w:t>活動組織の構成に当たっては、地域の実情を踏まえ、関係者が十分協議する。</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第３章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役員等</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（役員の定数及び選任）</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第５条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活動組織に、代表１名、副代表○名、書記○名、会計○名、監査役○名を置くこととする。代表等役員は別紙のとおりとする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２</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代表、副代表及び監査役は総会において構成員の互選により選任するものとし、書記及び会計は、代表が指名するものとする。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３</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代表は、この○○を代表し、○○の業務を統括する。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lastRenderedPageBreak/>
        <w:t>４</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副代表は、代表を補佐し、代表が欠けたときは、代表を代行する。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５</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書記は、○○の活動の事務等を行う。</w:t>
      </w:r>
    </w:p>
    <w:p w:rsidR="00A000FD" w:rsidRPr="00B03624" w:rsidRDefault="000E26C9">
      <w:pPr>
        <w:rPr>
          <w:rFonts w:hint="default"/>
          <w:color w:val="000000" w:themeColor="text1"/>
        </w:rPr>
      </w:pPr>
      <w:r w:rsidRPr="00B03624">
        <w:rPr>
          <w:rFonts w:ascii="ＭＳ Ｐ明朝" w:eastAsia="ＭＳ Ｐ明朝" w:hAnsi="ＭＳ Ｐ明朝"/>
          <w:color w:val="000000" w:themeColor="text1"/>
          <w:sz w:val="22"/>
        </w:rPr>
        <w:t>６</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会計は、責任者として事業の会計を行う。</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７</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監査役は、責任者として会計の監査を行う。</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（役員の任期）</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第６条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役員の任期は、○年とする｡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２</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補欠又は増員による任期は、前任者又は現任者の残任期間とする｡</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第４章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総会</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（総会の開催）</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第７条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通常総会は、毎年度１回以上開催する｡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２　臨時総会は、次に掲げる場合に開催する｡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一</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構成員現在数の３分の１以上から会議の目的たる事項を示した書面により請求があったとき。</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二</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監査役が不正な事実を発見し、報告するために招集したとき｡</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三</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その他代表が必要と認めたとき｡</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３　前項第一号の規定により請求があったときは、代表は、その請求のあった日から30日以内に総会を招集しなければならない｡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４　総会の招集は、少なくともその開催の７日前までに、会議の日時、場所、目的及び審議事項を記載した書面をもって構成員に通知しなければならない。</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（総会の権能）</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第８条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総会はこの規約において別に定めるもののほか、次の各号に掲げる事項を議決する。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一</w:t>
      </w:r>
      <w:r w:rsidRPr="00B03624">
        <w:rPr>
          <w:rFonts w:ascii="ＭＳ Ｐ明朝" w:eastAsia="ＭＳ Ｐ明朝" w:hAnsi="ＭＳ Ｐ明朝"/>
          <w:color w:val="000000" w:themeColor="text1"/>
          <w:w w:val="151"/>
          <w:sz w:val="22"/>
        </w:rPr>
        <w:t xml:space="preserve">　</w:t>
      </w:r>
      <w:r w:rsidRPr="00B03624">
        <w:rPr>
          <w:rFonts w:ascii="ＭＳ 明朝" w:hAnsi="ＭＳ 明朝"/>
          <w:color w:val="000000" w:themeColor="text1"/>
          <w:sz w:val="22"/>
        </w:rPr>
        <w:t>農地維持活動に関する活動計画の設定又は変更及び実施に関すること。</w:t>
      </w:r>
    </w:p>
    <w:p w:rsidR="00A000FD" w:rsidRPr="00B03624" w:rsidRDefault="000E26C9">
      <w:pPr>
        <w:rPr>
          <w:rFonts w:hint="default"/>
          <w:color w:val="000000" w:themeColor="text1"/>
        </w:rPr>
      </w:pPr>
      <w:r w:rsidRPr="00B03624">
        <w:rPr>
          <w:rFonts w:ascii="ＭＳ Ｐ明朝" w:eastAsia="ＭＳ Ｐ明朝" w:hAnsi="ＭＳ Ｐ明朝"/>
          <w:color w:val="000000" w:themeColor="text1"/>
          <w:sz w:val="22"/>
        </w:rPr>
        <w:t xml:space="preserve">二　</w:t>
      </w:r>
      <w:r w:rsidRPr="00B03624">
        <w:rPr>
          <w:rFonts w:ascii="ＭＳ ゴシック" w:eastAsia="ＭＳ ゴシック" w:hAnsi="ＭＳ ゴシック"/>
          <w:color w:val="000000" w:themeColor="text1"/>
          <w:sz w:val="22"/>
        </w:rPr>
        <w:t xml:space="preserve"> </w:t>
      </w:r>
      <w:r w:rsidRPr="00B03624">
        <w:rPr>
          <w:rFonts w:ascii="ＭＳ 明朝" w:hAnsi="ＭＳ 明朝"/>
          <w:color w:val="000000" w:themeColor="text1"/>
          <w:sz w:val="22"/>
        </w:rPr>
        <w:t>資源向上活動に関する活動計画の設定又は変更及び実施に関すること。</w:t>
      </w:r>
    </w:p>
    <w:p w:rsidR="00A000FD" w:rsidRPr="00B03624" w:rsidRDefault="000E26C9">
      <w:pPr>
        <w:rPr>
          <w:rFonts w:hint="default"/>
          <w:color w:val="000000" w:themeColor="text1"/>
        </w:rPr>
      </w:pPr>
      <w:r w:rsidRPr="00B03624">
        <w:rPr>
          <w:rFonts w:ascii="ＭＳ 明朝" w:hAnsi="ＭＳ 明朝"/>
          <w:color w:val="000000" w:themeColor="text1"/>
          <w:sz w:val="22"/>
        </w:rPr>
        <w:t>三　農地維持支払交付金及び資源向上支払交付金（施設の長寿命化のための活動を除く）の収支決算に関すること。</w:t>
      </w:r>
    </w:p>
    <w:p w:rsidR="00A000FD" w:rsidRPr="00B03624" w:rsidRDefault="000E26C9">
      <w:pPr>
        <w:rPr>
          <w:rFonts w:ascii="ＭＳ ゴシック" w:eastAsia="ＭＳ ゴシック" w:hAnsi="ＭＳ ゴシック" w:hint="default"/>
          <w:color w:val="000000" w:themeColor="text1"/>
        </w:rPr>
      </w:pPr>
      <w:r w:rsidRPr="00B03624">
        <w:rPr>
          <w:rFonts w:ascii="ＭＳ 明朝" w:hAnsi="ＭＳ 明朝"/>
          <w:color w:val="000000" w:themeColor="text1"/>
          <w:sz w:val="22"/>
        </w:rPr>
        <w:t>四　資源向上支払交付金（施設の長寿命化のための活動）の収支決算に関すること。</w:t>
      </w:r>
    </w:p>
    <w:p w:rsidR="00A000FD" w:rsidRPr="00B03624" w:rsidRDefault="000E26C9">
      <w:pPr>
        <w:rPr>
          <w:rFonts w:ascii="ＭＳ ゴシック" w:eastAsia="ＭＳ ゴシック" w:hAnsi="ＭＳ ゴシック" w:hint="default"/>
          <w:color w:val="000000" w:themeColor="text1"/>
        </w:rPr>
      </w:pPr>
      <w:r w:rsidRPr="00B03624">
        <w:rPr>
          <w:rFonts w:ascii="ＭＳ 明朝" w:hAnsi="ＭＳ 明朝"/>
          <w:color w:val="000000" w:themeColor="text1"/>
          <w:sz w:val="22"/>
        </w:rPr>
        <w:t>五　活動組織規約の制定及び改廃に関すること。</w:t>
      </w:r>
    </w:p>
    <w:p w:rsidR="00A000FD" w:rsidRPr="00B03624" w:rsidRDefault="000E26C9">
      <w:pPr>
        <w:rPr>
          <w:rFonts w:hint="default"/>
          <w:color w:val="000000" w:themeColor="text1"/>
        </w:rPr>
      </w:pPr>
      <w:r w:rsidRPr="00B03624">
        <w:rPr>
          <w:rFonts w:ascii="ＭＳ 明朝" w:hAnsi="ＭＳ 明朝"/>
          <w:color w:val="000000" w:themeColor="text1"/>
          <w:sz w:val="22"/>
        </w:rPr>
        <w:t>六　その他活動組織の運営に関する重要な事項。</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ind w:left="420" w:hanging="420"/>
              <w:rPr>
                <w:rFonts w:hint="default"/>
                <w:color w:val="000000" w:themeColor="text1"/>
              </w:rPr>
            </w:pPr>
            <w:r w:rsidRPr="00B03624">
              <w:rPr>
                <w:rFonts w:ascii="ＭＳ ゴシック" w:eastAsia="ＭＳ ゴシック" w:hAnsi="ＭＳ ゴシック"/>
                <w:i/>
                <w:color w:val="000000" w:themeColor="text1"/>
                <w:sz w:val="20"/>
              </w:rPr>
              <w:t>（注）資源向上支払交付金を交付されていない場合は、上記第８条第二号、第三号及び第四号を削除するとともに、第一号を以下の内容の規定として下さい。</w:t>
            </w:r>
          </w:p>
          <w:p w:rsidR="00B51031" w:rsidRPr="00B03624" w:rsidRDefault="000E26C9">
            <w:pPr>
              <w:tabs>
                <w:tab w:val="left" w:pos="210"/>
              </w:tabs>
              <w:ind w:left="210" w:hanging="105"/>
              <w:rPr>
                <w:rFonts w:ascii="ＭＳ 明朝" w:hAnsi="ＭＳ 明朝" w:hint="default"/>
                <w:i/>
                <w:color w:val="000000" w:themeColor="text1"/>
                <w:sz w:val="20"/>
              </w:rPr>
            </w:pPr>
            <w:r w:rsidRPr="00B03624">
              <w:rPr>
                <w:rFonts w:ascii="ＭＳ 明朝" w:hAnsi="ＭＳ 明朝"/>
                <w:i/>
                <w:color w:val="000000" w:themeColor="text1"/>
                <w:sz w:val="20"/>
              </w:rPr>
              <w:t>一　農地維持活動に関する活動計画の設定又は変更、収支決算及び実施に関すること。</w:t>
            </w:r>
          </w:p>
          <w:p w:rsidR="00A000FD" w:rsidRPr="00B03624" w:rsidRDefault="00A000FD" w:rsidP="002102A8">
            <w:pPr>
              <w:spacing w:line="337" w:lineRule="exact"/>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（総会の議決方法等）</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pacing w:val="2"/>
          <w:sz w:val="22"/>
        </w:rPr>
        <w:t>第９条</w:t>
      </w:r>
      <w:r w:rsidRPr="00B03624">
        <w:rPr>
          <w:rFonts w:ascii="ＭＳ 明朝" w:hAnsi="ＭＳ 明朝"/>
          <w:color w:val="000000" w:themeColor="text1"/>
          <w:spacing w:val="2"/>
          <w:sz w:val="22"/>
        </w:rPr>
        <w:t xml:space="preserve">　総会は、構成員現在数の過半数の出席がなければ開くことができない</w:t>
      </w:r>
      <w:r w:rsidRPr="00B03624">
        <w:rPr>
          <w:rFonts w:ascii="ＭＳ 明朝" w:hAnsi="ＭＳ 明朝"/>
          <w:color w:val="000000" w:themeColor="text1"/>
          <w:spacing w:val="1"/>
          <w:sz w:val="22"/>
        </w:rPr>
        <w:t>｡</w:t>
      </w:r>
      <w:r w:rsidRPr="00B03624">
        <w:rPr>
          <w:rFonts w:ascii="ＭＳ 明朝" w:hAnsi="ＭＳ 明朝"/>
          <w:color w:val="000000" w:themeColor="text1"/>
          <w:spacing w:val="2"/>
          <w:sz w:val="22"/>
        </w:rPr>
        <w:t>ただし、出席は委任状をもって代えることができる。</w:t>
      </w:r>
    </w:p>
    <w:p w:rsidR="00A000FD" w:rsidRPr="00B03624" w:rsidRDefault="000E26C9">
      <w:pPr>
        <w:rPr>
          <w:rFonts w:hint="default"/>
          <w:color w:val="000000" w:themeColor="text1"/>
        </w:rPr>
      </w:pPr>
      <w:r w:rsidRPr="00B03624">
        <w:rPr>
          <w:rFonts w:ascii="ＭＳ 明朝" w:hAnsi="ＭＳ 明朝"/>
          <w:color w:val="000000" w:themeColor="text1"/>
          <w:spacing w:val="2"/>
          <w:sz w:val="22"/>
        </w:rPr>
        <w:t>２　総会においては、第７条第４項によりあらかじめ通知された事項についてのみ議決することができる。ただし、緊急を要する事項については、この限りでない。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３　総会の議事は、第</w:t>
      </w:r>
      <w:r w:rsidRPr="00B03624">
        <w:rPr>
          <w:rFonts w:ascii="ＭＳ 明朝" w:hAnsi="ＭＳ 明朝"/>
          <w:color w:val="000000" w:themeColor="text1"/>
          <w:spacing w:val="1"/>
          <w:sz w:val="22"/>
        </w:rPr>
        <w:t>10</w:t>
      </w:r>
      <w:r w:rsidRPr="00B03624">
        <w:rPr>
          <w:rFonts w:ascii="ＭＳ 明朝" w:hAnsi="ＭＳ 明朝"/>
          <w:color w:val="000000" w:themeColor="text1"/>
          <w:spacing w:val="2"/>
          <w:sz w:val="22"/>
        </w:rPr>
        <w:t>条に規定するものを除き、出席した構成員の過半数で決し、可否同数のときは、議長の決するところによる。</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４　議長は、構成員として総会の議決に加わることができない。</w:t>
      </w:r>
    </w:p>
    <w:p w:rsidR="00A000FD" w:rsidRPr="00B03624" w:rsidRDefault="000E26C9">
      <w:pPr>
        <w:rPr>
          <w:rFonts w:hint="default"/>
          <w:color w:val="000000" w:themeColor="text1"/>
        </w:rPr>
      </w:pPr>
      <w:r w:rsidRPr="00B03624">
        <w:rPr>
          <w:rFonts w:ascii="ＭＳ 明朝" w:hAnsi="ＭＳ 明朝"/>
          <w:color w:val="000000" w:themeColor="text1"/>
          <w:spacing w:val="2"/>
          <w:sz w:val="22"/>
        </w:rPr>
        <w:t>５　総会により決定した事項については、決定事項を記載した書面を作成するとともに、その写しを構成員全員に配布</w:t>
      </w:r>
      <w:r w:rsidRPr="00B03624">
        <w:rPr>
          <w:color w:val="000000" w:themeColor="text1"/>
        </w:rPr>
        <w:t>等により確実に</w:t>
      </w:r>
      <w:r w:rsidRPr="00B03624">
        <w:rPr>
          <w:rFonts w:ascii="ＭＳ 明朝" w:hAnsi="ＭＳ 明朝"/>
          <w:color w:val="000000" w:themeColor="text1"/>
          <w:spacing w:val="2"/>
          <w:sz w:val="22"/>
        </w:rPr>
        <w:t>周知するものとする。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spacing w:line="305" w:lineRule="exact"/>
              <w:ind w:left="420" w:hanging="420"/>
              <w:rPr>
                <w:rFonts w:ascii="ＭＳ Ｐゴシック" w:eastAsia="ＭＳ Ｐゴシック" w:hAnsi="ＭＳ Ｐゴシック" w:hint="default"/>
                <w:color w:val="000000" w:themeColor="text1"/>
                <w:sz w:val="22"/>
              </w:rPr>
            </w:pPr>
            <w:r w:rsidRPr="00B03624">
              <w:rPr>
                <w:color w:val="000000" w:themeColor="text1"/>
                <w:sz w:val="20"/>
              </w:rPr>
              <w:t xml:space="preserve"> </w:t>
            </w:r>
            <w:r w:rsidRPr="00B03624">
              <w:rPr>
                <w:rFonts w:ascii="ＭＳ Ｐゴシック" w:eastAsia="ＭＳ Ｐゴシック" w:hAnsi="ＭＳ Ｐゴシック"/>
                <w:i/>
                <w:color w:val="000000" w:themeColor="text1"/>
                <w:spacing w:val="2"/>
                <w:sz w:val="20"/>
              </w:rPr>
              <w:t>（注）</w:t>
            </w:r>
            <w:r w:rsidRPr="00B03624">
              <w:rPr>
                <w:rFonts w:ascii="ＭＳ Ｐゴシック" w:eastAsia="ＭＳ Ｐゴシック" w:hAnsi="ＭＳ Ｐゴシック"/>
                <w:i/>
                <w:color w:val="000000" w:themeColor="text1"/>
                <w:sz w:val="20"/>
              </w:rPr>
              <w:t>総会の議決方法は、上記第９条第３項に示す方法もしくは以下に示す方法のいずれかを選択して規定して下さい。</w:t>
            </w:r>
          </w:p>
          <w:p w:rsidR="00A000FD" w:rsidRPr="00B03624" w:rsidRDefault="000E26C9">
            <w:pPr>
              <w:spacing w:line="305" w:lineRule="exact"/>
              <w:ind w:left="105"/>
              <w:rPr>
                <w:rFonts w:hint="default"/>
                <w:color w:val="000000" w:themeColor="text1"/>
              </w:rPr>
            </w:pPr>
            <w:r w:rsidRPr="00B03624">
              <w:rPr>
                <w:rFonts w:ascii="ＭＳ 明朝" w:hAnsi="ＭＳ 明朝"/>
                <w:i/>
                <w:color w:val="000000" w:themeColor="text1"/>
                <w:sz w:val="20"/>
              </w:rPr>
              <w:t xml:space="preserve">３　</w:t>
            </w:r>
            <w:r w:rsidRPr="00B03624">
              <w:rPr>
                <w:rFonts w:ascii="ＭＳ 明朝" w:hAnsi="ＭＳ 明朝"/>
                <w:i/>
                <w:color w:val="000000" w:themeColor="text1"/>
                <w:spacing w:val="2"/>
                <w:sz w:val="20"/>
              </w:rPr>
              <w:t>総会の議事は、第</w:t>
            </w:r>
            <w:r w:rsidRPr="00B03624">
              <w:rPr>
                <w:rFonts w:ascii="ＭＳ 明朝" w:hAnsi="ＭＳ 明朝"/>
                <w:i/>
                <w:color w:val="000000" w:themeColor="text1"/>
                <w:spacing w:val="1"/>
                <w:sz w:val="20"/>
              </w:rPr>
              <w:t>10</w:t>
            </w:r>
            <w:r w:rsidRPr="00B03624">
              <w:rPr>
                <w:rFonts w:ascii="ＭＳ 明朝" w:hAnsi="ＭＳ 明朝"/>
                <w:i/>
                <w:color w:val="000000" w:themeColor="text1"/>
                <w:spacing w:val="2"/>
                <w:sz w:val="20"/>
              </w:rPr>
              <w:t>条に規定するものを除き、各集落の構成員それぞれ１票により集落としての議決を行った後、各集落及び団体の代表でそれぞれ１票により行い、過半数で決する。なお、可否同数のときは、議長の決するところによる</w:t>
            </w:r>
            <w:r w:rsidRPr="00B03624">
              <w:rPr>
                <w:rFonts w:ascii="ＭＳ 明朝" w:hAnsi="ＭＳ 明朝"/>
                <w:i/>
                <w:color w:val="000000" w:themeColor="text1"/>
                <w:spacing w:val="1"/>
                <w:sz w:val="20"/>
              </w:rPr>
              <w:t>｡</w:t>
            </w:r>
          </w:p>
          <w:p w:rsidR="00A000FD" w:rsidRPr="00B03624" w:rsidRDefault="00A000FD">
            <w:pPr>
              <w:pStyle w:val="Word"/>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（特別議決事項）</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第10条</w:t>
      </w:r>
      <w:r w:rsidRPr="00B03624">
        <w:rPr>
          <w:rFonts w:ascii="ＭＳ Ｐ明朝" w:eastAsia="ＭＳ Ｐ明朝" w:hAnsi="ＭＳ Ｐ明朝"/>
          <w:color w:val="000000" w:themeColor="text1"/>
          <w:sz w:val="22"/>
        </w:rPr>
        <w:t xml:space="preserve">　次の各号に掲げる事項は、総会において、出席者の議決権の３分の２以上の多数による議決を必要とする。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一　活動組織規約の変更</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二　活動組織の解散</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三　構成員の除名</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四　役員の解任</w:t>
      </w:r>
    </w:p>
    <w:p w:rsidR="00A000FD" w:rsidRPr="00B03624" w:rsidRDefault="00A000FD">
      <w:pPr>
        <w:rPr>
          <w:rFonts w:ascii="Arial" w:eastAsia="Arial" w:hAnsi="Arial" w:hint="default"/>
          <w:color w:val="000000" w:themeColor="text1"/>
        </w:rPr>
      </w:pP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第５章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事務、会計及び監査</w:t>
      </w:r>
    </w:p>
    <w:p w:rsidR="00A000FD" w:rsidRPr="00B03624" w:rsidRDefault="00A000FD">
      <w:pPr>
        <w:rPr>
          <w:rFonts w:ascii="Arial" w:eastAsia="Arial" w:hAnsi="Arial" w:hint="default"/>
          <w:color w:val="000000" w:themeColor="text1"/>
          <w:sz w:val="22"/>
        </w:rPr>
      </w:pPr>
    </w:p>
    <w:p w:rsidR="00A000FD" w:rsidRPr="00B03624" w:rsidRDefault="000E26C9">
      <w:pPr>
        <w:rPr>
          <w:rFonts w:ascii="Arial" w:eastAsia="Arial" w:hAnsi="Arial" w:hint="default"/>
          <w:color w:val="000000" w:themeColor="text1"/>
          <w:sz w:val="22"/>
        </w:rPr>
      </w:pPr>
      <w:r w:rsidRPr="00B03624">
        <w:rPr>
          <w:rFonts w:ascii="ＭＳ Ｐゴシック" w:eastAsia="ＭＳ Ｐゴシック" w:hAnsi="ＭＳ Ｐゴシック"/>
          <w:color w:val="000000" w:themeColor="text1"/>
          <w:sz w:val="22"/>
        </w:rPr>
        <w:t>（書類及び帳簿の備付け）</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第11条</w:t>
      </w:r>
      <w:r w:rsidRPr="00B03624">
        <w:rPr>
          <w:rFonts w:ascii="ＭＳ 明朝" w:hAnsi="ＭＳ 明朝"/>
          <w:color w:val="000000" w:themeColor="text1"/>
          <w:sz w:val="22"/>
        </w:rPr>
        <w:t xml:space="preserve">　活動組織は、第２条の事務所に、次の各号に掲げる書類及び帳簿を備え付けておかなければならない。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一　活動組織規約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二　役員等の氏名及び住所を記載した書面</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三　収入及び支出に関する証拠書類、帳簿及び財産管理台帳</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四　その他代表が必要と認めた書類</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（書類の保存）</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第12条</w:t>
      </w:r>
      <w:r w:rsidRPr="00B03624">
        <w:rPr>
          <w:rFonts w:ascii="ＭＳ 明朝" w:hAnsi="ＭＳ 明朝"/>
          <w:color w:val="000000" w:themeColor="text1"/>
          <w:sz w:val="22"/>
        </w:rPr>
        <w:t xml:space="preserve">　活動組織は、前条各号に掲げる書類を事業終了年度の翌年度から５年間保存することとする。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（事業及び会計年度）</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第13条</w:t>
      </w:r>
      <w:r w:rsidRPr="00B03624">
        <w:rPr>
          <w:rFonts w:ascii="ＭＳ 明朝" w:hAnsi="ＭＳ 明朝"/>
          <w:color w:val="000000" w:themeColor="text1"/>
          <w:sz w:val="22"/>
        </w:rPr>
        <w:t xml:space="preserve">　活動組織の事業及び会計年度は、毎年４月１日に始まり、翌年３月31日に終わる｡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第14条</w:t>
      </w:r>
      <w:r w:rsidRPr="00B03624">
        <w:rPr>
          <w:rFonts w:ascii="ＭＳ 明朝" w:hAnsi="ＭＳ 明朝"/>
          <w:color w:val="000000" w:themeColor="text1"/>
          <w:sz w:val="22"/>
        </w:rPr>
        <w:t xml:space="preserve">　活動組織の資金は、次の各号に掲げるものとし、その会計に当たってはそれぞれ区分して経理する。</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 xml:space="preserve">一　</w:t>
      </w:r>
      <w:r w:rsidRPr="00B03624">
        <w:rPr>
          <w:rFonts w:ascii="ＭＳ 明朝" w:hAnsi="ＭＳ 明朝"/>
          <w:color w:val="000000" w:themeColor="text1"/>
          <w:spacing w:val="-3"/>
          <w:sz w:val="22"/>
        </w:rPr>
        <w:t>農地維持支払交付金及び資源向上支払交付金（施設の長寿命化のための活動を</w:t>
      </w:r>
      <w:r w:rsidRPr="00B03624">
        <w:rPr>
          <w:rFonts w:ascii="ＭＳ 明朝" w:hAnsi="ＭＳ 明朝"/>
          <w:color w:val="000000" w:themeColor="text1"/>
          <w:sz w:val="22"/>
        </w:rPr>
        <w:t>除く）</w:t>
      </w:r>
    </w:p>
    <w:p w:rsidR="00A000FD" w:rsidRPr="00B03624" w:rsidRDefault="000E26C9">
      <w:pPr>
        <w:rPr>
          <w:rFonts w:ascii="ＭＳ 明朝" w:hAnsi="ＭＳ 明朝" w:hint="default"/>
          <w:color w:val="000000" w:themeColor="text1"/>
          <w:sz w:val="22"/>
        </w:rPr>
      </w:pPr>
      <w:r w:rsidRPr="00B03624">
        <w:rPr>
          <w:rFonts w:ascii="ＭＳ Ｐ明朝" w:eastAsia="ＭＳ Ｐ明朝" w:hAnsi="ＭＳ Ｐ明朝"/>
          <w:color w:val="000000" w:themeColor="text1"/>
          <w:sz w:val="22"/>
        </w:rPr>
        <w:lastRenderedPageBreak/>
        <w:t>二</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資源向上支払交付金（施設の長寿命化のための活動）</w:t>
      </w:r>
    </w:p>
    <w:p w:rsidR="00A072A4"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三　その他の収入</w:t>
      </w:r>
    </w:p>
    <w:tbl>
      <w:tblPr>
        <w:tblW w:w="0" w:type="auto"/>
        <w:tblInd w:w="103" w:type="dxa"/>
        <w:tblLayout w:type="fixed"/>
        <w:tblCellMar>
          <w:left w:w="0" w:type="dxa"/>
          <w:right w:w="0" w:type="dxa"/>
        </w:tblCellMar>
        <w:tblLook w:val="0000" w:firstRow="0" w:lastRow="0" w:firstColumn="0" w:lastColumn="0" w:noHBand="0" w:noVBand="0"/>
      </w:tblPr>
      <w:tblGrid>
        <w:gridCol w:w="9396"/>
      </w:tblGrid>
      <w:tr w:rsidR="00B03624" w:rsidRPr="00B03624">
        <w:trPr>
          <w:trHeight w:val="338"/>
        </w:trPr>
        <w:tc>
          <w:tcPr>
            <w:tcW w:w="9396"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spacing w:line="337" w:lineRule="exact"/>
              <w:ind w:left="438" w:hanging="438"/>
              <w:rPr>
                <w:rFonts w:hint="default"/>
                <w:color w:val="000000" w:themeColor="text1"/>
              </w:rPr>
            </w:pPr>
            <w:r w:rsidRPr="00B03624">
              <w:rPr>
                <w:rFonts w:ascii="ＭＳ ゴシック" w:eastAsia="ＭＳ ゴシック" w:hAnsi="ＭＳ ゴシック"/>
                <w:i/>
                <w:color w:val="000000" w:themeColor="text1"/>
                <w:sz w:val="20"/>
              </w:rPr>
              <w:t>（注）資源向上支払交付金を交付されていない場合は、上記第14条第二号を削除するとともに、第一号を以下の内容の規定として下さい。</w:t>
            </w:r>
          </w:p>
          <w:p w:rsidR="00A072A4" w:rsidRPr="00B03624" w:rsidRDefault="000E26C9">
            <w:pPr>
              <w:tabs>
                <w:tab w:val="left" w:pos="219"/>
              </w:tabs>
              <w:spacing w:line="337" w:lineRule="exact"/>
              <w:ind w:left="219" w:hanging="109"/>
              <w:rPr>
                <w:rFonts w:ascii="ＭＳ 明朝" w:hAnsi="ＭＳ 明朝" w:hint="default"/>
                <w:i/>
                <w:color w:val="000000" w:themeColor="text1"/>
                <w:sz w:val="20"/>
              </w:rPr>
            </w:pPr>
            <w:r w:rsidRPr="00B03624">
              <w:rPr>
                <w:rFonts w:ascii="ＭＳ 明朝" w:hAnsi="ＭＳ 明朝"/>
                <w:i/>
                <w:color w:val="000000" w:themeColor="text1"/>
                <w:sz w:val="20"/>
              </w:rPr>
              <w:t>一　農地維持支払交付金</w:t>
            </w:r>
          </w:p>
          <w:p w:rsidR="00A072A4" w:rsidRPr="00B03624" w:rsidRDefault="00A072A4" w:rsidP="002102A8">
            <w:pPr>
              <w:spacing w:line="337" w:lineRule="exact"/>
              <w:rPr>
                <w:rFonts w:hint="default"/>
                <w:color w:val="000000" w:themeColor="text1"/>
              </w:rPr>
            </w:pPr>
          </w:p>
        </w:tc>
      </w:tr>
      <w:tr w:rsidR="00A000FD" w:rsidRPr="00B03624">
        <w:trPr>
          <w:trHeight w:val="338"/>
        </w:trPr>
        <w:tc>
          <w:tcPr>
            <w:tcW w:w="9396"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bookmarkStart w:id="0" w:name="_GoBack"/>
        <w:bookmarkEnd w:id="0"/>
      </w:tr>
    </w:tbl>
    <w:p w:rsidR="00A000FD" w:rsidRPr="00B03624" w:rsidRDefault="00A000FD">
      <w:pPr>
        <w:rPr>
          <w:rFonts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（事務経費支弁の方法等）</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第15条</w:t>
      </w:r>
      <w:r w:rsidRPr="00B03624">
        <w:rPr>
          <w:rFonts w:ascii="ＭＳ 明朝" w:hAnsi="ＭＳ 明朝"/>
          <w:color w:val="000000" w:themeColor="text1"/>
          <w:sz w:val="22"/>
        </w:rPr>
        <w:t xml:space="preserve">　活動組織の事務に要する経費は、第14条の資金をもって充てる｡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（活動計画の作成）</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第16条</w:t>
      </w:r>
      <w:r w:rsidRPr="00B03624">
        <w:rPr>
          <w:rFonts w:ascii="ＭＳ 明朝" w:hAnsi="ＭＳ 明朝"/>
          <w:color w:val="000000" w:themeColor="text1"/>
          <w:sz w:val="22"/>
        </w:rPr>
        <w:t xml:space="preserve">　活動計画は、総会の議決を得てこれを定める。</w:t>
      </w:r>
      <w:r w:rsidR="005E559C" w:rsidRPr="005E559C">
        <w:rPr>
          <w:rFonts w:ascii="ＭＳ 明朝" w:hAnsi="ＭＳ 明朝"/>
          <w:color w:val="000000" w:themeColor="text1"/>
          <w:sz w:val="22"/>
        </w:rPr>
        <w:t>なお、計画の作成に当たっては、活動時の安全（作業前の危険箇所の確認・共有など）について考慮し作成するものとする。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（資金の支出）</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第17条</w:t>
      </w:r>
      <w:r w:rsidRPr="00B03624">
        <w:rPr>
          <w:rFonts w:ascii="ＭＳ 明朝" w:hAnsi="ＭＳ 明朝"/>
          <w:color w:val="000000" w:themeColor="text1"/>
          <w:sz w:val="22"/>
        </w:rPr>
        <w:t xml:space="preserve">　資金の支出者は、代表とする｡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（資金の流用）</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第18条</w:t>
      </w:r>
      <w:r w:rsidRPr="00B03624">
        <w:rPr>
          <w:rFonts w:ascii="ＭＳ 明朝" w:hAnsi="ＭＳ 明朝"/>
          <w:color w:val="000000" w:themeColor="text1"/>
          <w:sz w:val="22"/>
        </w:rPr>
        <w:t xml:space="preserve">　資金は、定められた目的以外に使用し、又は流用してはならない｡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（金銭出納の明確化）</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第19条</w:t>
      </w:r>
      <w:r w:rsidRPr="00B03624">
        <w:rPr>
          <w:rFonts w:ascii="ＭＳ 明朝" w:hAnsi="ＭＳ 明朝"/>
          <w:color w:val="000000" w:themeColor="text1"/>
          <w:sz w:val="22"/>
        </w:rPr>
        <w:t xml:space="preserve">　出納の事務を行う者は、金銭の出納及び保管を厳正かつ確実に行い、日々の出納を記録し、常に金銭の残高を明確にしなければならない｡</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（金銭の収納）</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第20条</w:t>
      </w:r>
      <w:r w:rsidRPr="00B03624">
        <w:rPr>
          <w:rFonts w:ascii="ＭＳ 明朝" w:hAnsi="ＭＳ 明朝"/>
          <w:color w:val="000000" w:themeColor="text1"/>
          <w:sz w:val="22"/>
        </w:rPr>
        <w:t xml:space="preserve">　金銭を収納したときは、領収証を発行しなければならない｡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金融機関への振込の方法により入金する場合は、入金先の要求がある場合のほか、領収証を発行しないものとする｡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（領収証の徴収）</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第21条</w:t>
      </w:r>
      <w:r w:rsidRPr="00B03624">
        <w:rPr>
          <w:rFonts w:ascii="ＭＳ 明朝" w:hAnsi="ＭＳ 明朝"/>
          <w:color w:val="000000" w:themeColor="text1"/>
          <w:sz w:val="22"/>
        </w:rPr>
        <w:t xml:space="preserve">　金銭の支払については、受取人の領収証を徴収しなければならない。ただし、領収証の徴収が困難な場合には、レシート等をもってこれに代えることができる｡</w:t>
      </w:r>
    </w:p>
    <w:p w:rsidR="00A000FD" w:rsidRPr="00B03624" w:rsidRDefault="000E26C9">
      <w:pPr>
        <w:rPr>
          <w:rFonts w:hint="default"/>
          <w:color w:val="000000" w:themeColor="text1"/>
        </w:rPr>
      </w:pPr>
      <w:r w:rsidRPr="00B03624">
        <w:rPr>
          <w:rFonts w:ascii="ＭＳ 明朝" w:hAnsi="ＭＳ 明朝"/>
          <w:color w:val="000000" w:themeColor="text1"/>
          <w:sz w:val="22"/>
        </w:rPr>
        <w:t>２　金融機関への振込の方法により支払を行うときは、取扱金融機関の振込金受取書をもって支払先の領収証に代えることができる｡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rPr>
                <w:rFonts w:hint="default"/>
                <w:color w:val="000000" w:themeColor="text1"/>
              </w:rPr>
            </w:pPr>
          </w:p>
          <w:p w:rsidR="00A000FD" w:rsidRPr="00B03624" w:rsidRDefault="000E26C9">
            <w:pPr>
              <w:rPr>
                <w:rFonts w:hint="default"/>
                <w:color w:val="000000" w:themeColor="text1"/>
              </w:rPr>
            </w:pPr>
            <w:r w:rsidRPr="00B03624">
              <w:rPr>
                <w:rFonts w:ascii="ＭＳ ゴシック" w:eastAsia="ＭＳ ゴシック" w:hAnsi="ＭＳ ゴシック"/>
                <w:i/>
                <w:color w:val="000000" w:themeColor="text1"/>
                <w:sz w:val="20"/>
              </w:rPr>
              <w:t>（注）資源向上活動により、施設の更新又は新たな設置を行う場合は、以下の規定を追加して下さい。</w:t>
            </w:r>
          </w:p>
          <w:p w:rsidR="00A000FD" w:rsidRPr="00B03624" w:rsidRDefault="000E26C9">
            <w:pPr>
              <w:rPr>
                <w:rFonts w:hint="default"/>
                <w:color w:val="000000" w:themeColor="text1"/>
              </w:rPr>
            </w:pPr>
            <w:r w:rsidRPr="00B03624">
              <w:rPr>
                <w:rFonts w:ascii="ＭＳ ゴシック" w:eastAsia="ＭＳ ゴシック" w:hAnsi="ＭＳ ゴシック"/>
                <w:color w:val="000000" w:themeColor="text1"/>
              </w:rPr>
              <w:t xml:space="preserve"> </w:t>
            </w:r>
            <w:r w:rsidRPr="00B03624">
              <w:rPr>
                <w:rFonts w:ascii="ＭＳ ゴシック" w:eastAsia="ＭＳ ゴシック" w:hAnsi="ＭＳ ゴシック"/>
                <w:i/>
                <w:color w:val="000000" w:themeColor="text1"/>
                <w:sz w:val="20"/>
              </w:rPr>
              <w:t>（財産の管理）</w:t>
            </w:r>
          </w:p>
          <w:p w:rsidR="00A000FD" w:rsidRPr="00B03624" w:rsidRDefault="000E26C9">
            <w:pPr>
              <w:rPr>
                <w:rFonts w:hint="default"/>
                <w:color w:val="000000" w:themeColor="text1"/>
              </w:rPr>
            </w:pPr>
            <w:r w:rsidRPr="00D355AD">
              <w:rPr>
                <w:rFonts w:asciiTheme="majorEastAsia" w:eastAsiaTheme="majorEastAsia" w:hAnsiTheme="majorEastAsia"/>
                <w:i/>
                <w:color w:val="000000" w:themeColor="text1"/>
                <w:sz w:val="20"/>
              </w:rPr>
              <w:t>第22条</w:t>
            </w:r>
            <w:r w:rsidRPr="00B03624">
              <w:rPr>
                <w:rFonts w:ascii="ＭＳ 明朝" w:hAnsi="ＭＳ 明朝"/>
                <w:i/>
                <w:color w:val="000000" w:themeColor="text1"/>
                <w:sz w:val="20"/>
              </w:rPr>
              <w:t xml:space="preserve">　資源向上活動により更新又は新たに設置した施設については、財産管理台帳に記録し、適正に管理するものとする。</w:t>
            </w:r>
          </w:p>
          <w:p w:rsidR="00A000FD" w:rsidRPr="00B03624" w:rsidRDefault="00A000FD">
            <w:pPr>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rPr>
                <w:rFonts w:hint="default"/>
                <w:color w:val="000000" w:themeColor="text1"/>
              </w:rPr>
            </w:pPr>
          </w:p>
        </w:tc>
      </w:tr>
    </w:tbl>
    <w:p w:rsidR="00A000FD" w:rsidRPr="00B03624" w:rsidRDefault="00A000FD">
      <w:pPr>
        <w:rPr>
          <w:rFonts w:hint="default"/>
          <w:color w:val="000000" w:themeColor="text1"/>
        </w:rPr>
      </w:pP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lastRenderedPageBreak/>
        <w:t>（物品の管理）</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第22条</w:t>
      </w:r>
      <w:r w:rsidRPr="00B03624">
        <w:rPr>
          <w:rFonts w:ascii="ＭＳ 明朝" w:hAnsi="ＭＳ 明朝"/>
          <w:color w:val="000000" w:themeColor="text1"/>
          <w:sz w:val="22"/>
        </w:rPr>
        <w:t xml:space="preserve">　活動組織が購入又は借り入れした器具、備品及び資材については、滅失及びき損のないよう、適正に管理するものとする。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（決算及び監査）</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第23条</w:t>
      </w:r>
      <w:r w:rsidRPr="00B03624">
        <w:rPr>
          <w:rFonts w:ascii="ＭＳ 明朝" w:hAnsi="ＭＳ 明朝"/>
          <w:color w:val="000000" w:themeColor="text1"/>
          <w:sz w:val="22"/>
        </w:rPr>
        <w:t xml:space="preserve">　活動組織の決算については、代表が事業年度終了後、金銭出納簿、事業報告書及び財産管理台帳を、通常総会の開催の日の</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日前までに監査役に提出しなければならない。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監査役は、前項の書類を受領したときは、これを監査し、監査報告書を作成して代表に報告するとともに、代表は監査について、毎会計年度終了後</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日以内に総会の承認を受けなければならない。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第６章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活動組織規約の変更</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（規約の変更）</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第24条</w:t>
      </w:r>
      <w:r w:rsidRPr="00B03624">
        <w:rPr>
          <w:rFonts w:ascii="ＭＳ 明朝" w:hAnsi="ＭＳ 明朝"/>
          <w:color w:val="000000" w:themeColor="text1"/>
          <w:sz w:val="22"/>
        </w:rPr>
        <w:t xml:space="preserve">　この規約を変更した場合は、市町村長に報告をしなければならない｡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第７章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雑則</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（細則）</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第25条</w:t>
      </w:r>
      <w:r w:rsidRPr="00B03624">
        <w:rPr>
          <w:rFonts w:ascii="ＭＳ 明朝" w:hAnsi="ＭＳ 明朝"/>
          <w:color w:val="000000" w:themeColor="text1"/>
          <w:sz w:val="22"/>
        </w:rPr>
        <w:t xml:space="preserve">　多面的機能支払交付金実施要綱、多面的機能支払交付金実施要領、その他この規約に定めるもののほか、活動組織の事務の運営上必要な細則は、代表が別に定める。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明朝" w:hAnsi="ＭＳ 明朝"/>
          <w:color w:val="000000" w:themeColor="text1"/>
          <w:sz w:val="22"/>
        </w:rPr>
        <w:t xml:space="preserve">　　</w:t>
      </w:r>
      <w:r w:rsidRPr="00B03624">
        <w:rPr>
          <w:rFonts w:ascii="ＭＳ Ｐゴシック" w:eastAsia="ＭＳ Ｐゴシック" w:hAnsi="ＭＳ Ｐゴシック"/>
          <w:color w:val="000000" w:themeColor="text1"/>
          <w:sz w:val="22"/>
        </w:rPr>
        <w:t>附</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則</w:t>
      </w:r>
    </w:p>
    <w:p w:rsidR="00A000FD" w:rsidRPr="00B03624" w:rsidRDefault="0019384D">
      <w:pPr>
        <w:rPr>
          <w:rFonts w:ascii="ＭＳ 明朝" w:hAnsi="ＭＳ 明朝" w:hint="default"/>
          <w:color w:val="000000" w:themeColor="text1"/>
          <w:sz w:val="22"/>
        </w:rPr>
      </w:pPr>
      <w:r>
        <w:rPr>
          <w:rFonts w:ascii="ＭＳ 明朝" w:hAnsi="ＭＳ 明朝"/>
          <w:color w:val="000000" w:themeColor="text1"/>
          <w:sz w:val="22"/>
        </w:rPr>
        <w:t>１　この規約は、</w:t>
      </w:r>
      <w:r w:rsidR="000E26C9" w:rsidRPr="00B03624">
        <w:rPr>
          <w:rFonts w:ascii="ＭＳ Ｐ明朝" w:eastAsia="ＭＳ Ｐ明朝" w:hAnsi="ＭＳ Ｐ明朝"/>
          <w:color w:val="000000" w:themeColor="text1"/>
          <w:sz w:val="22"/>
        </w:rPr>
        <w:t>○○</w:t>
      </w:r>
      <w:r w:rsidR="000E26C9" w:rsidRPr="00B03624">
        <w:rPr>
          <w:rFonts w:ascii="ＭＳ 明朝" w:hAnsi="ＭＳ 明朝"/>
          <w:color w:val="000000" w:themeColor="text1"/>
          <w:sz w:val="22"/>
        </w:rPr>
        <w:t>年</w:t>
      </w:r>
      <w:r w:rsidR="000E26C9" w:rsidRPr="00B03624">
        <w:rPr>
          <w:rFonts w:ascii="ＭＳ Ｐ明朝" w:eastAsia="ＭＳ Ｐ明朝" w:hAnsi="ＭＳ Ｐ明朝"/>
          <w:color w:val="000000" w:themeColor="text1"/>
          <w:sz w:val="22"/>
        </w:rPr>
        <w:t>○</w:t>
      </w:r>
      <w:r w:rsidR="000E26C9" w:rsidRPr="00B03624">
        <w:rPr>
          <w:rFonts w:ascii="ＭＳ 明朝" w:hAnsi="ＭＳ 明朝"/>
          <w:color w:val="000000" w:themeColor="text1"/>
          <w:sz w:val="22"/>
        </w:rPr>
        <w:t>月</w:t>
      </w:r>
      <w:r w:rsidR="000E26C9" w:rsidRPr="00B03624">
        <w:rPr>
          <w:rFonts w:ascii="ＭＳ Ｐ明朝" w:eastAsia="ＭＳ Ｐ明朝" w:hAnsi="ＭＳ Ｐ明朝"/>
          <w:color w:val="000000" w:themeColor="text1"/>
          <w:sz w:val="22"/>
        </w:rPr>
        <w:t>○</w:t>
      </w:r>
      <w:r w:rsidR="000E26C9" w:rsidRPr="00B03624">
        <w:rPr>
          <w:rFonts w:ascii="ＭＳ 明朝" w:hAnsi="ＭＳ 明朝"/>
          <w:color w:val="000000" w:themeColor="text1"/>
          <w:sz w:val="22"/>
        </w:rPr>
        <w:t>日から施行する。</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活動組織の設立初年度の役員の選任については、第５条第２項中「総会」とあるのは、「設立総会」と読み替えるも</w:t>
      </w:r>
      <w:r w:rsidR="0019384D">
        <w:rPr>
          <w:rFonts w:ascii="ＭＳ 明朝" w:hAnsi="ＭＳ 明朝"/>
          <w:color w:val="000000" w:themeColor="text1"/>
          <w:sz w:val="22"/>
        </w:rPr>
        <w:t>のとし、その任期については、第６条第１項の規定にかかわらず、</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年</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月</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日までとする。</w:t>
      </w:r>
    </w:p>
    <w:p w:rsidR="00A000FD" w:rsidRPr="00B03624" w:rsidRDefault="000E26C9">
      <w:pPr>
        <w:rPr>
          <w:rFonts w:hint="default"/>
          <w:color w:val="000000" w:themeColor="text1"/>
        </w:rPr>
      </w:pPr>
      <w:r w:rsidRPr="00B03624">
        <w:rPr>
          <w:rFonts w:ascii="ＭＳ 明朝" w:hAnsi="ＭＳ 明朝"/>
          <w:color w:val="000000" w:themeColor="text1"/>
          <w:sz w:val="22"/>
        </w:rPr>
        <w:t>３　活動組織の設立初年度の活動計画の議決については、第16条中「総会」とあるのは、「設立総会」と読み替えるものとする。</w:t>
      </w:r>
    </w:p>
    <w:p w:rsidR="00A000FD" w:rsidRPr="00B03624" w:rsidRDefault="00A000FD">
      <w:pPr>
        <w:rPr>
          <w:rFonts w:hint="default"/>
          <w:color w:val="000000" w:themeColor="text1"/>
        </w:rPr>
      </w:pPr>
    </w:p>
    <w:sectPr w:rsidR="00A000FD" w:rsidRPr="00B03624">
      <w:footnotePr>
        <w:numRestart w:val="eachPage"/>
      </w:footnotePr>
      <w:endnotePr>
        <w:numFmt w:val="decimal"/>
      </w:endnotePr>
      <w:pgSz w:w="11906" w:h="16838"/>
      <w:pgMar w:top="1191" w:right="1134" w:bottom="1134" w:left="1134" w:header="1134" w:footer="0" w:gutter="0"/>
      <w:cols w:space="720"/>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6D7" w:rsidRDefault="003E46D7">
      <w:pPr>
        <w:spacing w:before="357"/>
        <w:rPr>
          <w:rFonts w:hint="default"/>
        </w:rPr>
      </w:pPr>
      <w:r>
        <w:continuationSeparator/>
      </w:r>
    </w:p>
  </w:endnote>
  <w:endnote w:type="continuationSeparator" w:id="0">
    <w:p w:rsidR="003E46D7" w:rsidRDefault="003E46D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6D7" w:rsidRDefault="003E46D7">
      <w:pPr>
        <w:spacing w:before="357"/>
        <w:rPr>
          <w:rFonts w:hint="default"/>
        </w:rPr>
      </w:pPr>
      <w:r>
        <w:continuationSeparator/>
      </w:r>
    </w:p>
  </w:footnote>
  <w:footnote w:type="continuationSeparator" w:id="0">
    <w:p w:rsidR="003E46D7" w:rsidRDefault="003E46D7">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アウトライン1"/>
    <w:lvl w:ilvl="0">
      <w:start w:val="1"/>
      <w:numFmt w:val="decimalFullWidth"/>
      <w:lvlText w:val="（%1）"/>
      <w:lvlJc w:val="left"/>
      <w:pPr>
        <w:widowControl w:val="0"/>
        <w:tabs>
          <w:tab w:val="left" w:pos="420"/>
        </w:tabs>
        <w:ind w:left="375" w:hanging="375"/>
      </w:pPr>
    </w:lvl>
    <w:lvl w:ilvl="1">
      <w:start w:val="1"/>
      <w:numFmt w:val="aiueoFullWidth"/>
      <w:lvlText w:val="(%2)"/>
      <w:lvlJc w:val="left"/>
      <w:pPr>
        <w:widowControl w:val="0"/>
        <w:tabs>
          <w:tab w:val="left" w:pos="839"/>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8"/>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7"/>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isplayBackgroundShape/>
  <w:bordersDoNotSurroundHeader/>
  <w:bordersDoNotSurroundFooter/>
  <w:defaultTabStop w:val="839"/>
  <w:hyphenationZone w:val="0"/>
  <w:drawingGridHorizontalSpacing w:val="370"/>
  <w:drawingGridVerticalSpacing w:val="338"/>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C9"/>
    <w:rsid w:val="000E26C9"/>
    <w:rsid w:val="0019384D"/>
    <w:rsid w:val="001C7AC7"/>
    <w:rsid w:val="002102A8"/>
    <w:rsid w:val="002D3E4B"/>
    <w:rsid w:val="002F23A0"/>
    <w:rsid w:val="003E46D7"/>
    <w:rsid w:val="005E559C"/>
    <w:rsid w:val="008E189B"/>
    <w:rsid w:val="00A000FD"/>
    <w:rsid w:val="00A072A4"/>
    <w:rsid w:val="00B03624"/>
    <w:rsid w:val="00B51031"/>
    <w:rsid w:val="00BC4FE4"/>
    <w:rsid w:val="00CA2E28"/>
    <w:rsid w:val="00D3288C"/>
    <w:rsid w:val="00D355AD"/>
    <w:rsid w:val="00DE1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8DF11A4-16E9-428C-B115-90C76253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paragraph" w:customStyle="1" w:styleId="a5">
    <w:name w:val="一太郎ランクスタイル３"/>
    <w:basedOn w:val="a"/>
  </w:style>
  <w:style w:type="paragraph" w:styleId="a6">
    <w:name w:val="header"/>
    <w:basedOn w:val="a"/>
    <w:link w:val="a7"/>
    <w:uiPriority w:val="99"/>
    <w:unhideWhenUsed/>
    <w:rsid w:val="00A072A4"/>
    <w:pPr>
      <w:tabs>
        <w:tab w:val="center" w:pos="4252"/>
        <w:tab w:val="right" w:pos="8504"/>
      </w:tabs>
      <w:snapToGrid w:val="0"/>
    </w:pPr>
  </w:style>
  <w:style w:type="character" w:customStyle="1" w:styleId="a7">
    <w:name w:val="ヘッダー (文字)"/>
    <w:basedOn w:val="a0"/>
    <w:link w:val="a6"/>
    <w:uiPriority w:val="99"/>
    <w:rsid w:val="00A072A4"/>
    <w:rPr>
      <w:rFonts w:ascii="Times New Roman" w:hAnsi="Times New Roman"/>
      <w:color w:val="000000"/>
      <w:sz w:val="21"/>
    </w:rPr>
  </w:style>
  <w:style w:type="paragraph" w:styleId="a8">
    <w:name w:val="footer"/>
    <w:basedOn w:val="a"/>
    <w:link w:val="a9"/>
    <w:uiPriority w:val="99"/>
    <w:unhideWhenUsed/>
    <w:rsid w:val="00A072A4"/>
    <w:pPr>
      <w:tabs>
        <w:tab w:val="center" w:pos="4252"/>
        <w:tab w:val="right" w:pos="8504"/>
      </w:tabs>
      <w:snapToGrid w:val="0"/>
    </w:pPr>
  </w:style>
  <w:style w:type="character" w:customStyle="1" w:styleId="a9">
    <w:name w:val="フッター (文字)"/>
    <w:basedOn w:val="a0"/>
    <w:link w:val="a8"/>
    <w:uiPriority w:val="99"/>
    <w:rsid w:val="00A072A4"/>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567</Words>
  <Characters>3235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高岡市</cp:lastModifiedBy>
  <cp:revision>4</cp:revision>
  <cp:lastPrinted>2017-04-18T01:09:00Z</cp:lastPrinted>
  <dcterms:created xsi:type="dcterms:W3CDTF">2019-03-14T06:41:00Z</dcterms:created>
  <dcterms:modified xsi:type="dcterms:W3CDTF">2020-06-22T05:12:00Z</dcterms:modified>
</cp:coreProperties>
</file>